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8B12F" w14:textId="072003A7" w:rsidR="00D33759" w:rsidRDefault="00A602BB" w:rsidP="00D33759">
      <w:pPr>
        <w:pStyle w:val="Cabealho"/>
        <w:jc w:val="center"/>
      </w:pPr>
      <w:r w:rsidRPr="00FD399D">
        <w:rPr>
          <w:noProof/>
        </w:rPr>
        <w:drawing>
          <wp:inline distT="0" distB="0" distL="0" distR="0" wp14:anchorId="7A793EA8" wp14:editId="33600EAE">
            <wp:extent cx="1031240" cy="1141095"/>
            <wp:effectExtent l="0" t="0" r="0" b="0"/>
            <wp:docPr id="30" name="Imagem 1" descr="Brasao_Estado_SaoPaulo_Brasil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_Estado_SaoPaulo_Brasil_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1240" cy="1141095"/>
                    </a:xfrm>
                    <a:prstGeom prst="rect">
                      <a:avLst/>
                    </a:prstGeom>
                    <a:noFill/>
                    <a:ln>
                      <a:noFill/>
                    </a:ln>
                  </pic:spPr>
                </pic:pic>
              </a:graphicData>
            </a:graphic>
          </wp:inline>
        </w:drawing>
      </w:r>
    </w:p>
    <w:p w14:paraId="522237FB" w14:textId="77777777" w:rsidR="00D33759" w:rsidRDefault="00D33759" w:rsidP="00D33759">
      <w:pPr>
        <w:pStyle w:val="Cabealho"/>
        <w:jc w:val="center"/>
      </w:pPr>
    </w:p>
    <w:p w14:paraId="05CA8535" w14:textId="77777777" w:rsidR="00D33759" w:rsidRPr="00DE0E97" w:rsidRDefault="00D33759" w:rsidP="00D33759">
      <w:pPr>
        <w:pStyle w:val="Cabealho"/>
        <w:jc w:val="center"/>
        <w:rPr>
          <w:b/>
          <w:sz w:val="32"/>
          <w:szCs w:val="32"/>
        </w:rPr>
      </w:pPr>
      <w:r w:rsidRPr="00DE0E97">
        <w:rPr>
          <w:b/>
          <w:sz w:val="32"/>
          <w:szCs w:val="32"/>
        </w:rPr>
        <w:t>GOVERNO DO ESTADO DE SÃO PAULO</w:t>
      </w:r>
    </w:p>
    <w:p w14:paraId="456500BE" w14:textId="77777777" w:rsidR="00D33759" w:rsidRDefault="00D33759" w:rsidP="00D33759">
      <w:pPr>
        <w:pStyle w:val="Cabealho"/>
        <w:jc w:val="center"/>
        <w:rPr>
          <w:b/>
          <w:sz w:val="28"/>
          <w:szCs w:val="28"/>
        </w:rPr>
      </w:pPr>
    </w:p>
    <w:p w14:paraId="4EDA6598" w14:textId="77777777" w:rsidR="00D33759" w:rsidRDefault="00D33759" w:rsidP="00D33759">
      <w:pPr>
        <w:pStyle w:val="Cabealho"/>
        <w:jc w:val="center"/>
        <w:rPr>
          <w:b/>
          <w:sz w:val="28"/>
          <w:szCs w:val="28"/>
        </w:rPr>
      </w:pPr>
    </w:p>
    <w:p w14:paraId="2B7859A1" w14:textId="77777777" w:rsidR="00602EE1" w:rsidRDefault="00602EE1" w:rsidP="00D33759">
      <w:pPr>
        <w:pStyle w:val="Cabealho"/>
        <w:jc w:val="center"/>
        <w:rPr>
          <w:b/>
          <w:sz w:val="28"/>
          <w:szCs w:val="28"/>
        </w:rPr>
      </w:pPr>
      <w:r>
        <w:rPr>
          <w:b/>
          <w:sz w:val="28"/>
          <w:szCs w:val="28"/>
        </w:rPr>
        <w:t>SECRETARIA DE GOVERNO</w:t>
      </w:r>
    </w:p>
    <w:p w14:paraId="43132E0F" w14:textId="77777777" w:rsidR="00D33759" w:rsidRPr="00DE0E97" w:rsidRDefault="00D33759" w:rsidP="00D33759">
      <w:pPr>
        <w:pStyle w:val="Cabealho"/>
        <w:jc w:val="center"/>
        <w:rPr>
          <w:b/>
          <w:sz w:val="28"/>
          <w:szCs w:val="28"/>
        </w:rPr>
      </w:pPr>
      <w:r w:rsidRPr="00DE0E97">
        <w:rPr>
          <w:b/>
          <w:sz w:val="28"/>
          <w:szCs w:val="28"/>
        </w:rPr>
        <w:t>CENTRO DE DOCUMENTAÇÃO E ARQUIVO</w:t>
      </w:r>
    </w:p>
    <w:p w14:paraId="51DAD49B" w14:textId="77777777" w:rsidR="00D33759" w:rsidRDefault="00D33759" w:rsidP="00D33759">
      <w:pPr>
        <w:pStyle w:val="Cabealho"/>
        <w:jc w:val="center"/>
        <w:rPr>
          <w:b/>
          <w:sz w:val="28"/>
          <w:szCs w:val="28"/>
        </w:rPr>
      </w:pPr>
    </w:p>
    <w:p w14:paraId="531B325F" w14:textId="77777777" w:rsidR="00602EE1" w:rsidRDefault="00602EE1" w:rsidP="00D33759">
      <w:pPr>
        <w:pStyle w:val="Cabealho"/>
        <w:jc w:val="center"/>
        <w:rPr>
          <w:b/>
          <w:sz w:val="28"/>
          <w:szCs w:val="28"/>
        </w:rPr>
      </w:pPr>
    </w:p>
    <w:p w14:paraId="55684E36" w14:textId="77777777" w:rsidR="002C1EEC" w:rsidRDefault="00D33759" w:rsidP="00D33759">
      <w:pPr>
        <w:pStyle w:val="Cabealho"/>
        <w:jc w:val="center"/>
        <w:rPr>
          <w:b/>
          <w:sz w:val="28"/>
          <w:szCs w:val="28"/>
        </w:rPr>
      </w:pPr>
      <w:r w:rsidRPr="00DE0E97">
        <w:rPr>
          <w:b/>
          <w:sz w:val="28"/>
          <w:szCs w:val="28"/>
        </w:rPr>
        <w:t xml:space="preserve">RESOLUÇÕES DA </w:t>
      </w:r>
      <w:r w:rsidR="002C1EEC">
        <w:rPr>
          <w:b/>
          <w:sz w:val="28"/>
          <w:szCs w:val="28"/>
        </w:rPr>
        <w:t>CASA CIVIL</w:t>
      </w:r>
    </w:p>
    <w:p w14:paraId="1D8D5672" w14:textId="77777777" w:rsidR="002C1EEC" w:rsidRDefault="002C1EEC" w:rsidP="00D33759">
      <w:pPr>
        <w:pStyle w:val="Cabealho"/>
        <w:jc w:val="center"/>
        <w:rPr>
          <w:b/>
          <w:sz w:val="28"/>
          <w:szCs w:val="28"/>
        </w:rPr>
      </w:pPr>
    </w:p>
    <w:p w14:paraId="523A0B4F" w14:textId="77777777" w:rsidR="002C1EEC" w:rsidRDefault="002C1EEC" w:rsidP="00D33759">
      <w:pPr>
        <w:pStyle w:val="Cabealho"/>
        <w:jc w:val="center"/>
        <w:rPr>
          <w:b/>
          <w:sz w:val="28"/>
          <w:szCs w:val="28"/>
        </w:rPr>
      </w:pPr>
      <w:r>
        <w:rPr>
          <w:b/>
          <w:sz w:val="28"/>
          <w:szCs w:val="28"/>
        </w:rPr>
        <w:t>E</w:t>
      </w:r>
    </w:p>
    <w:p w14:paraId="17D0C2DF" w14:textId="77777777" w:rsidR="009F333D" w:rsidRDefault="009F333D" w:rsidP="00D33759">
      <w:pPr>
        <w:pStyle w:val="Cabealho"/>
        <w:jc w:val="center"/>
        <w:rPr>
          <w:b/>
          <w:sz w:val="28"/>
          <w:szCs w:val="28"/>
        </w:rPr>
      </w:pPr>
    </w:p>
    <w:p w14:paraId="3ED0B170" w14:textId="77777777" w:rsidR="002C1EEC" w:rsidRDefault="002C1EEC" w:rsidP="00D33759">
      <w:pPr>
        <w:pStyle w:val="Cabealho"/>
        <w:jc w:val="center"/>
        <w:rPr>
          <w:b/>
          <w:sz w:val="28"/>
          <w:szCs w:val="28"/>
        </w:rPr>
      </w:pPr>
      <w:r>
        <w:rPr>
          <w:b/>
          <w:sz w:val="28"/>
          <w:szCs w:val="28"/>
        </w:rPr>
        <w:t xml:space="preserve">RESOLUÇÕES DA </w:t>
      </w:r>
      <w:r w:rsidR="00602EE1">
        <w:rPr>
          <w:b/>
          <w:sz w:val="28"/>
          <w:szCs w:val="28"/>
        </w:rPr>
        <w:t>SECRETARIA DE GOVERNO</w:t>
      </w:r>
    </w:p>
    <w:p w14:paraId="6733FA04" w14:textId="77777777" w:rsidR="002C1EEC" w:rsidRDefault="002C1EEC" w:rsidP="00D33759">
      <w:pPr>
        <w:pStyle w:val="Cabealho"/>
        <w:jc w:val="center"/>
        <w:rPr>
          <w:b/>
          <w:sz w:val="28"/>
          <w:szCs w:val="28"/>
        </w:rPr>
      </w:pPr>
    </w:p>
    <w:p w14:paraId="500B4D9C" w14:textId="77777777" w:rsidR="00D33759" w:rsidRPr="00DE0E97" w:rsidRDefault="00D33759" w:rsidP="00D33759">
      <w:pPr>
        <w:pStyle w:val="Cabealho"/>
        <w:jc w:val="center"/>
        <w:rPr>
          <w:b/>
          <w:sz w:val="36"/>
        </w:rPr>
      </w:pPr>
      <w:r w:rsidRPr="00DE0E97">
        <w:rPr>
          <w:b/>
          <w:sz w:val="28"/>
          <w:szCs w:val="28"/>
        </w:rPr>
        <w:t>20</w:t>
      </w:r>
      <w:r>
        <w:rPr>
          <w:b/>
          <w:sz w:val="28"/>
          <w:szCs w:val="28"/>
        </w:rPr>
        <w:t>1</w:t>
      </w:r>
      <w:r w:rsidR="008C47EC">
        <w:rPr>
          <w:b/>
          <w:sz w:val="28"/>
          <w:szCs w:val="28"/>
          <w:lang w:val="pt-BR"/>
        </w:rPr>
        <w:t>9</w:t>
      </w:r>
    </w:p>
    <w:p w14:paraId="5CAD3190" w14:textId="77777777" w:rsidR="00D33759" w:rsidRDefault="00D33759" w:rsidP="00D33759">
      <w:pPr>
        <w:pStyle w:val="Cabealho"/>
        <w:jc w:val="center"/>
      </w:pPr>
    </w:p>
    <w:p w14:paraId="7B533D9F" w14:textId="77777777" w:rsidR="00D33759" w:rsidRDefault="00D33759" w:rsidP="00D33759">
      <w:pPr>
        <w:pStyle w:val="Cabealho"/>
        <w:jc w:val="center"/>
      </w:pPr>
    </w:p>
    <w:p w14:paraId="436FF492" w14:textId="77777777" w:rsidR="00D33759" w:rsidRDefault="00D33759" w:rsidP="00D33759">
      <w:pPr>
        <w:pStyle w:val="Cabealho"/>
        <w:jc w:val="center"/>
      </w:pPr>
    </w:p>
    <w:p w14:paraId="39066FF6" w14:textId="77777777" w:rsidR="006F32F2" w:rsidRDefault="006F32F2" w:rsidP="006F32F2">
      <w:pPr>
        <w:pStyle w:val="Cabealho"/>
        <w:jc w:val="both"/>
      </w:pPr>
    </w:p>
    <w:p w14:paraId="470211EC" w14:textId="77777777" w:rsidR="006F32F2" w:rsidRDefault="006F32F2" w:rsidP="006F32F2">
      <w:pPr>
        <w:pStyle w:val="Cabealho"/>
        <w:jc w:val="both"/>
      </w:pPr>
    </w:p>
    <w:p w14:paraId="3576779B" w14:textId="77777777" w:rsidR="006F32F2" w:rsidRDefault="006F32F2" w:rsidP="006F32F2">
      <w:pPr>
        <w:pStyle w:val="Cabealho"/>
        <w:jc w:val="both"/>
      </w:pPr>
      <w:r>
        <w:t xml:space="preserve">Este produto reúne todas as Resoluções da </w:t>
      </w:r>
      <w:r w:rsidR="002C1EEC">
        <w:t xml:space="preserve">Casa Civil (CC) e da </w:t>
      </w:r>
      <w:r w:rsidR="00602EE1" w:rsidRPr="00602EE1">
        <w:t>Secretaria de Governo</w:t>
      </w:r>
      <w:r w:rsidR="00242B67">
        <w:t xml:space="preserve"> </w:t>
      </w:r>
      <w:r w:rsidR="00455E6D">
        <w:t xml:space="preserve">(SG) </w:t>
      </w:r>
      <w:r>
        <w:t>do Estado de São Paulo, publicadas no Diário Oficial, no ano de 201</w:t>
      </w:r>
      <w:r w:rsidR="008C47EC">
        <w:rPr>
          <w:lang w:val="pt-BR"/>
        </w:rPr>
        <w:t>9</w:t>
      </w:r>
      <w:r>
        <w:t>.</w:t>
      </w:r>
    </w:p>
    <w:p w14:paraId="1CD74C3A" w14:textId="77777777" w:rsidR="006F32F2" w:rsidRDefault="006F32F2" w:rsidP="006F32F2">
      <w:pPr>
        <w:pStyle w:val="Cabealho"/>
        <w:jc w:val="both"/>
      </w:pPr>
    </w:p>
    <w:p w14:paraId="0A941B86" w14:textId="77777777" w:rsidR="006F32F2" w:rsidRDefault="006F32F2" w:rsidP="006F32F2">
      <w:pPr>
        <w:pStyle w:val="Cabealho"/>
        <w:jc w:val="both"/>
      </w:pPr>
      <w:r>
        <w:t>É importante observar que os textos foram digitados conforme publicados no Diário Oficial do Estado de São Paulo.</w:t>
      </w:r>
    </w:p>
    <w:p w14:paraId="6EF09DF9" w14:textId="77777777" w:rsidR="00E96C9F" w:rsidRDefault="00E96C9F" w:rsidP="00E96C9F">
      <w:pPr>
        <w:pStyle w:val="Cabealho"/>
        <w:jc w:val="both"/>
      </w:pPr>
    </w:p>
    <w:p w14:paraId="1FE93F70" w14:textId="77777777" w:rsidR="00E96C9F" w:rsidRDefault="00E96C9F" w:rsidP="00E96C9F">
      <w:pPr>
        <w:pStyle w:val="Cabealho"/>
        <w:jc w:val="both"/>
      </w:pPr>
    </w:p>
    <w:p w14:paraId="52336768" w14:textId="77777777" w:rsidR="00E96C9F" w:rsidRDefault="00E96C9F" w:rsidP="00E96C9F">
      <w:pPr>
        <w:pStyle w:val="Cabealho"/>
        <w:jc w:val="both"/>
      </w:pPr>
    </w:p>
    <w:p w14:paraId="1912D1B5" w14:textId="77777777" w:rsidR="00E96C9F" w:rsidRDefault="00E96C9F" w:rsidP="00E96C9F">
      <w:pPr>
        <w:pStyle w:val="Cabealho"/>
        <w:jc w:val="both"/>
      </w:pPr>
    </w:p>
    <w:p w14:paraId="0203C6D4" w14:textId="77777777" w:rsidR="00E96C9F" w:rsidRPr="00583BBF" w:rsidRDefault="00E96C9F" w:rsidP="00E96C9F">
      <w:pPr>
        <w:pStyle w:val="Cabealho"/>
        <w:jc w:val="center"/>
        <w:rPr>
          <w:b/>
          <w:color w:val="FF0000"/>
          <w:u w:val="single"/>
        </w:rPr>
      </w:pPr>
      <w:r w:rsidRPr="00583BBF">
        <w:rPr>
          <w:b/>
          <w:color w:val="FF0000"/>
          <w:u w:val="single"/>
        </w:rPr>
        <w:t>ATENÇÃO: ESTE PRODUTO NÃO SUBSTITUI O DIÁRIO OFICIAL</w:t>
      </w:r>
    </w:p>
    <w:p w14:paraId="65EF5DB9" w14:textId="77777777" w:rsidR="00E96C9F" w:rsidRDefault="00E96C9F" w:rsidP="00E96C9F">
      <w:pPr>
        <w:pStyle w:val="Cabealho"/>
        <w:jc w:val="both"/>
      </w:pPr>
    </w:p>
    <w:p w14:paraId="2AEB7095" w14:textId="77777777" w:rsidR="00E96C9F" w:rsidRDefault="00E96C9F" w:rsidP="00E96C9F">
      <w:pPr>
        <w:pStyle w:val="Cabealho"/>
        <w:jc w:val="both"/>
      </w:pPr>
    </w:p>
    <w:p w14:paraId="254ABD9A" w14:textId="77777777" w:rsidR="00E96C9F" w:rsidRDefault="00E96C9F" w:rsidP="00E96C9F">
      <w:pPr>
        <w:pStyle w:val="Cabealho"/>
        <w:jc w:val="both"/>
      </w:pPr>
    </w:p>
    <w:p w14:paraId="3F587CA2" w14:textId="77777777" w:rsidR="00E96C9F" w:rsidRDefault="00E96C9F" w:rsidP="00E96C9F">
      <w:pPr>
        <w:pStyle w:val="Cabealho"/>
        <w:jc w:val="both"/>
      </w:pPr>
    </w:p>
    <w:p w14:paraId="40B23BD4" w14:textId="77777777" w:rsidR="00E96C9F" w:rsidRDefault="00E96C9F" w:rsidP="00E96C9F">
      <w:pPr>
        <w:pStyle w:val="Cabealho"/>
        <w:jc w:val="center"/>
      </w:pPr>
      <w:r>
        <w:t xml:space="preserve">Equipe da Biblioteca </w:t>
      </w:r>
      <w:r w:rsidR="00F84526">
        <w:t xml:space="preserve">Jurídica </w:t>
      </w:r>
      <w:r>
        <w:t xml:space="preserve">da </w:t>
      </w:r>
      <w:r w:rsidRPr="00E9541C">
        <w:t xml:space="preserve">Secretaria </w:t>
      </w:r>
      <w:r>
        <w:t>d</w:t>
      </w:r>
      <w:r w:rsidRPr="00E9541C">
        <w:t>e Governo</w:t>
      </w:r>
    </w:p>
    <w:p w14:paraId="10ADF9DA" w14:textId="77777777" w:rsidR="006F32F2" w:rsidRDefault="006F32F2" w:rsidP="006F32F2">
      <w:pPr>
        <w:pStyle w:val="CC-Corpo"/>
      </w:pPr>
    </w:p>
    <w:p w14:paraId="7D56DEC2" w14:textId="77777777" w:rsidR="006F32F2" w:rsidRDefault="006F32F2" w:rsidP="006F32F2">
      <w:pPr>
        <w:pStyle w:val="CC-Corpo"/>
        <w:sectPr w:rsidR="006F32F2" w:rsidSect="00320E05">
          <w:footerReference w:type="default" r:id="rId13"/>
          <w:pgSz w:w="11907" w:h="16840" w:code="9"/>
          <w:pgMar w:top="1701" w:right="1134" w:bottom="1134" w:left="1701" w:header="709" w:footer="709" w:gutter="0"/>
          <w:pgBorders w:offsetFrom="page">
            <w:top w:val="single" w:sz="12" w:space="24" w:color="auto" w:shadow="1"/>
            <w:left w:val="single" w:sz="12" w:space="24" w:color="auto" w:shadow="1"/>
            <w:bottom w:val="single" w:sz="12" w:space="24" w:color="auto" w:shadow="1"/>
            <w:right w:val="single" w:sz="12" w:space="24" w:color="auto" w:shadow="1"/>
          </w:pgBorders>
          <w:pgNumType w:start="1"/>
          <w:cols w:space="708"/>
          <w:docGrid w:linePitch="360"/>
        </w:sectPr>
      </w:pPr>
    </w:p>
    <w:p w14:paraId="08ACAC05" w14:textId="77777777" w:rsidR="006F32F2" w:rsidRDefault="006F32F2" w:rsidP="006F32F2">
      <w:pPr>
        <w:jc w:val="center"/>
        <w:rPr>
          <w:rFonts w:ascii="Verdana" w:hAnsi="Verdana" w:cs="Arial"/>
          <w:b/>
          <w:bCs/>
          <w:sz w:val="22"/>
        </w:rPr>
      </w:pPr>
      <w:r>
        <w:rPr>
          <w:rFonts w:ascii="Verdana" w:hAnsi="Verdana" w:cs="Arial"/>
          <w:b/>
          <w:bCs/>
          <w:sz w:val="22"/>
        </w:rPr>
        <w:lastRenderedPageBreak/>
        <w:t>SUMÁRIO</w:t>
      </w:r>
      <w:r>
        <w:rPr>
          <w:rFonts w:ascii="Verdana" w:hAnsi="Verdana" w:cs="Arial"/>
          <w:b/>
          <w:bCs/>
          <w:sz w:val="22"/>
        </w:rPr>
        <w:br/>
      </w:r>
      <w:r w:rsidRPr="007E43FF">
        <w:rPr>
          <w:rFonts w:ascii="Verdana" w:hAnsi="Verdana" w:cs="Arial"/>
          <w:b/>
          <w:bCs/>
          <w:color w:val="FF0000"/>
          <w:sz w:val="16"/>
          <w:szCs w:val="16"/>
        </w:rPr>
        <w:t>Clique na Resolução para ver a íntegra</w:t>
      </w:r>
    </w:p>
    <w:p w14:paraId="634FF2E3" w14:textId="77777777" w:rsidR="006F32F2" w:rsidRPr="00207103" w:rsidRDefault="006F32F2" w:rsidP="006F32F2"/>
    <w:p w14:paraId="0D25DBB7" w14:textId="773939A6" w:rsidR="006F2285" w:rsidRPr="001C092F" w:rsidRDefault="00F747B0">
      <w:pPr>
        <w:pStyle w:val="Sumrio1"/>
        <w:tabs>
          <w:tab w:val="right" w:leader="dot" w:pos="9062"/>
        </w:tabs>
        <w:rPr>
          <w:rFonts w:ascii="Calibri" w:hAnsi="Calibri"/>
          <w:caps w:val="0"/>
          <w:noProof/>
          <w:sz w:val="22"/>
          <w:szCs w:val="22"/>
        </w:rPr>
      </w:pPr>
      <w:r>
        <w:rPr>
          <w:rFonts w:cs="Arial"/>
        </w:rPr>
        <w:fldChar w:fldCharType="begin"/>
      </w:r>
      <w:r w:rsidR="006F32F2">
        <w:rPr>
          <w:rFonts w:cs="Arial"/>
        </w:rPr>
        <w:instrText xml:space="preserve"> TOC \h \z \t "AtoAdm-Dispositivo;1" </w:instrText>
      </w:r>
      <w:r>
        <w:rPr>
          <w:rFonts w:cs="Arial"/>
        </w:rPr>
        <w:fldChar w:fldCharType="separate"/>
      </w:r>
      <w:hyperlink w:anchor="_Toc126219165" w:history="1">
        <w:r w:rsidR="006F2285" w:rsidRPr="00F16C84">
          <w:rPr>
            <w:rStyle w:val="Hyperlink"/>
            <w:noProof/>
          </w:rPr>
          <w:t>Resolução SG-1, de 15-1-2019 [REVOGADA]</w:t>
        </w:r>
        <w:r w:rsidR="006F2285">
          <w:rPr>
            <w:noProof/>
            <w:webHidden/>
          </w:rPr>
          <w:tab/>
        </w:r>
        <w:r w:rsidR="006F2285">
          <w:rPr>
            <w:noProof/>
            <w:webHidden/>
          </w:rPr>
          <w:fldChar w:fldCharType="begin"/>
        </w:r>
        <w:r w:rsidR="006F2285">
          <w:rPr>
            <w:noProof/>
            <w:webHidden/>
          </w:rPr>
          <w:instrText xml:space="preserve"> PAGEREF _Toc126219165 \h </w:instrText>
        </w:r>
        <w:r w:rsidR="006F2285">
          <w:rPr>
            <w:noProof/>
            <w:webHidden/>
          </w:rPr>
        </w:r>
        <w:r w:rsidR="006F2285">
          <w:rPr>
            <w:noProof/>
            <w:webHidden/>
          </w:rPr>
          <w:fldChar w:fldCharType="separate"/>
        </w:r>
        <w:r w:rsidR="00603D70">
          <w:rPr>
            <w:noProof/>
            <w:webHidden/>
          </w:rPr>
          <w:t>5</w:t>
        </w:r>
        <w:r w:rsidR="006F2285">
          <w:rPr>
            <w:noProof/>
            <w:webHidden/>
          </w:rPr>
          <w:fldChar w:fldCharType="end"/>
        </w:r>
      </w:hyperlink>
    </w:p>
    <w:p w14:paraId="006AA884" w14:textId="7681EC49" w:rsidR="006F2285" w:rsidRPr="001C092F" w:rsidRDefault="00603D70">
      <w:pPr>
        <w:pStyle w:val="Sumrio1"/>
        <w:tabs>
          <w:tab w:val="right" w:leader="dot" w:pos="9062"/>
        </w:tabs>
        <w:rPr>
          <w:rFonts w:ascii="Calibri" w:hAnsi="Calibri"/>
          <w:caps w:val="0"/>
          <w:noProof/>
          <w:sz w:val="22"/>
          <w:szCs w:val="22"/>
        </w:rPr>
      </w:pPr>
      <w:hyperlink w:anchor="_Toc126219166" w:history="1">
        <w:r w:rsidR="006F2285" w:rsidRPr="00F16C84">
          <w:rPr>
            <w:rStyle w:val="Hyperlink"/>
            <w:noProof/>
          </w:rPr>
          <w:t>Resolução [sg] de 15-1-2019</w:t>
        </w:r>
        <w:r w:rsidR="006F2285">
          <w:rPr>
            <w:noProof/>
            <w:webHidden/>
          </w:rPr>
          <w:tab/>
        </w:r>
        <w:r w:rsidR="006F2285">
          <w:rPr>
            <w:noProof/>
            <w:webHidden/>
          </w:rPr>
          <w:fldChar w:fldCharType="begin"/>
        </w:r>
        <w:r w:rsidR="006F2285">
          <w:rPr>
            <w:noProof/>
            <w:webHidden/>
          </w:rPr>
          <w:instrText xml:space="preserve"> PAGEREF _Toc126219166 \h </w:instrText>
        </w:r>
        <w:r w:rsidR="006F2285">
          <w:rPr>
            <w:noProof/>
            <w:webHidden/>
          </w:rPr>
        </w:r>
        <w:r w:rsidR="006F2285">
          <w:rPr>
            <w:noProof/>
            <w:webHidden/>
          </w:rPr>
          <w:fldChar w:fldCharType="separate"/>
        </w:r>
        <w:r>
          <w:rPr>
            <w:noProof/>
            <w:webHidden/>
          </w:rPr>
          <w:t>6</w:t>
        </w:r>
        <w:r w:rsidR="006F2285">
          <w:rPr>
            <w:noProof/>
            <w:webHidden/>
          </w:rPr>
          <w:fldChar w:fldCharType="end"/>
        </w:r>
      </w:hyperlink>
    </w:p>
    <w:p w14:paraId="16CF89CD" w14:textId="0D0F17A4" w:rsidR="006F2285" w:rsidRPr="001C092F" w:rsidRDefault="00603D70">
      <w:pPr>
        <w:pStyle w:val="Sumrio1"/>
        <w:tabs>
          <w:tab w:val="right" w:leader="dot" w:pos="9062"/>
        </w:tabs>
        <w:rPr>
          <w:rFonts w:ascii="Calibri" w:hAnsi="Calibri"/>
          <w:caps w:val="0"/>
          <w:noProof/>
          <w:sz w:val="22"/>
          <w:szCs w:val="22"/>
        </w:rPr>
      </w:pPr>
      <w:hyperlink w:anchor="_Toc126219167" w:history="1">
        <w:r w:rsidR="006F2285" w:rsidRPr="00F16C84">
          <w:rPr>
            <w:rStyle w:val="Hyperlink"/>
            <w:noProof/>
          </w:rPr>
          <w:t>Resolução SG-2, de 18 de janeiro de 2019</w:t>
        </w:r>
        <w:r w:rsidR="006F2285">
          <w:rPr>
            <w:noProof/>
            <w:webHidden/>
          </w:rPr>
          <w:tab/>
        </w:r>
        <w:r w:rsidR="006F2285">
          <w:rPr>
            <w:noProof/>
            <w:webHidden/>
          </w:rPr>
          <w:fldChar w:fldCharType="begin"/>
        </w:r>
        <w:r w:rsidR="006F2285">
          <w:rPr>
            <w:noProof/>
            <w:webHidden/>
          </w:rPr>
          <w:instrText xml:space="preserve"> PAGEREF _Toc126219167 \h </w:instrText>
        </w:r>
        <w:r w:rsidR="006F2285">
          <w:rPr>
            <w:noProof/>
            <w:webHidden/>
          </w:rPr>
        </w:r>
        <w:r w:rsidR="006F2285">
          <w:rPr>
            <w:noProof/>
            <w:webHidden/>
          </w:rPr>
          <w:fldChar w:fldCharType="separate"/>
        </w:r>
        <w:r>
          <w:rPr>
            <w:noProof/>
            <w:webHidden/>
          </w:rPr>
          <w:t>7</w:t>
        </w:r>
        <w:r w:rsidR="006F2285">
          <w:rPr>
            <w:noProof/>
            <w:webHidden/>
          </w:rPr>
          <w:fldChar w:fldCharType="end"/>
        </w:r>
      </w:hyperlink>
    </w:p>
    <w:p w14:paraId="32E639A4" w14:textId="113F1EFF" w:rsidR="006F2285" w:rsidRPr="001C092F" w:rsidRDefault="00603D70">
      <w:pPr>
        <w:pStyle w:val="Sumrio1"/>
        <w:tabs>
          <w:tab w:val="right" w:leader="dot" w:pos="9062"/>
        </w:tabs>
        <w:rPr>
          <w:rFonts w:ascii="Calibri" w:hAnsi="Calibri"/>
          <w:caps w:val="0"/>
          <w:noProof/>
          <w:sz w:val="22"/>
          <w:szCs w:val="22"/>
        </w:rPr>
      </w:pPr>
      <w:hyperlink w:anchor="_Toc126219168" w:history="1">
        <w:r w:rsidR="006F2285" w:rsidRPr="00F16C84">
          <w:rPr>
            <w:rStyle w:val="Hyperlink"/>
            <w:noProof/>
          </w:rPr>
          <w:t>Resolução SG-3, de 29 de Janeiro de 2019</w:t>
        </w:r>
        <w:r w:rsidR="006F2285">
          <w:rPr>
            <w:noProof/>
            <w:webHidden/>
          </w:rPr>
          <w:tab/>
        </w:r>
        <w:r w:rsidR="006F2285">
          <w:rPr>
            <w:noProof/>
            <w:webHidden/>
          </w:rPr>
          <w:fldChar w:fldCharType="begin"/>
        </w:r>
        <w:r w:rsidR="006F2285">
          <w:rPr>
            <w:noProof/>
            <w:webHidden/>
          </w:rPr>
          <w:instrText xml:space="preserve"> PAGEREF _Toc126219168 \h </w:instrText>
        </w:r>
        <w:r w:rsidR="006F2285">
          <w:rPr>
            <w:noProof/>
            <w:webHidden/>
          </w:rPr>
        </w:r>
        <w:r w:rsidR="006F2285">
          <w:rPr>
            <w:noProof/>
            <w:webHidden/>
          </w:rPr>
          <w:fldChar w:fldCharType="separate"/>
        </w:r>
        <w:r>
          <w:rPr>
            <w:noProof/>
            <w:webHidden/>
          </w:rPr>
          <w:t>8</w:t>
        </w:r>
        <w:r w:rsidR="006F2285">
          <w:rPr>
            <w:noProof/>
            <w:webHidden/>
          </w:rPr>
          <w:fldChar w:fldCharType="end"/>
        </w:r>
      </w:hyperlink>
    </w:p>
    <w:p w14:paraId="453E2873" w14:textId="1492D116" w:rsidR="006F2285" w:rsidRPr="001C092F" w:rsidRDefault="00603D70">
      <w:pPr>
        <w:pStyle w:val="Sumrio1"/>
        <w:tabs>
          <w:tab w:val="right" w:leader="dot" w:pos="9062"/>
        </w:tabs>
        <w:rPr>
          <w:rFonts w:ascii="Calibri" w:hAnsi="Calibri"/>
          <w:caps w:val="0"/>
          <w:noProof/>
          <w:sz w:val="22"/>
          <w:szCs w:val="22"/>
        </w:rPr>
      </w:pPr>
      <w:hyperlink w:anchor="_Toc126219169" w:history="1">
        <w:r w:rsidR="006F2285" w:rsidRPr="00F16C84">
          <w:rPr>
            <w:rStyle w:val="Hyperlink"/>
            <w:noProof/>
          </w:rPr>
          <w:t>Retificação do D.O. de 27-12-2018 [resolução sG-59, de 26-12-2018]</w:t>
        </w:r>
        <w:r w:rsidR="006F2285">
          <w:rPr>
            <w:noProof/>
            <w:webHidden/>
          </w:rPr>
          <w:tab/>
        </w:r>
        <w:r w:rsidR="006F2285">
          <w:rPr>
            <w:noProof/>
            <w:webHidden/>
          </w:rPr>
          <w:fldChar w:fldCharType="begin"/>
        </w:r>
        <w:r w:rsidR="006F2285">
          <w:rPr>
            <w:noProof/>
            <w:webHidden/>
          </w:rPr>
          <w:instrText xml:space="preserve"> PAGEREF _Toc126219169 \h </w:instrText>
        </w:r>
        <w:r w:rsidR="006F2285">
          <w:rPr>
            <w:noProof/>
            <w:webHidden/>
          </w:rPr>
        </w:r>
        <w:r w:rsidR="006F2285">
          <w:rPr>
            <w:noProof/>
            <w:webHidden/>
          </w:rPr>
          <w:fldChar w:fldCharType="separate"/>
        </w:r>
        <w:r>
          <w:rPr>
            <w:noProof/>
            <w:webHidden/>
          </w:rPr>
          <w:t>9</w:t>
        </w:r>
        <w:r w:rsidR="006F2285">
          <w:rPr>
            <w:noProof/>
            <w:webHidden/>
          </w:rPr>
          <w:fldChar w:fldCharType="end"/>
        </w:r>
      </w:hyperlink>
    </w:p>
    <w:p w14:paraId="7CA29A21" w14:textId="495E94A5" w:rsidR="006F2285" w:rsidRPr="001C092F" w:rsidRDefault="00603D70">
      <w:pPr>
        <w:pStyle w:val="Sumrio1"/>
        <w:tabs>
          <w:tab w:val="right" w:leader="dot" w:pos="9062"/>
        </w:tabs>
        <w:rPr>
          <w:rFonts w:ascii="Calibri" w:hAnsi="Calibri"/>
          <w:caps w:val="0"/>
          <w:noProof/>
          <w:sz w:val="22"/>
          <w:szCs w:val="22"/>
        </w:rPr>
      </w:pPr>
      <w:hyperlink w:anchor="_Toc126219170" w:history="1">
        <w:r w:rsidR="006F2285" w:rsidRPr="00F16C84">
          <w:rPr>
            <w:rStyle w:val="Hyperlink"/>
            <w:noProof/>
          </w:rPr>
          <w:t>Resolução [SG] de 19-2-2019</w:t>
        </w:r>
        <w:r w:rsidR="006F2285">
          <w:rPr>
            <w:noProof/>
            <w:webHidden/>
          </w:rPr>
          <w:tab/>
        </w:r>
        <w:r w:rsidR="006F2285">
          <w:rPr>
            <w:noProof/>
            <w:webHidden/>
          </w:rPr>
          <w:fldChar w:fldCharType="begin"/>
        </w:r>
        <w:r w:rsidR="006F2285">
          <w:rPr>
            <w:noProof/>
            <w:webHidden/>
          </w:rPr>
          <w:instrText xml:space="preserve"> PAGEREF _Toc126219170 \h </w:instrText>
        </w:r>
        <w:r w:rsidR="006F2285">
          <w:rPr>
            <w:noProof/>
            <w:webHidden/>
          </w:rPr>
        </w:r>
        <w:r w:rsidR="006F2285">
          <w:rPr>
            <w:noProof/>
            <w:webHidden/>
          </w:rPr>
          <w:fldChar w:fldCharType="separate"/>
        </w:r>
        <w:r>
          <w:rPr>
            <w:noProof/>
            <w:webHidden/>
          </w:rPr>
          <w:t>10</w:t>
        </w:r>
        <w:r w:rsidR="006F2285">
          <w:rPr>
            <w:noProof/>
            <w:webHidden/>
          </w:rPr>
          <w:fldChar w:fldCharType="end"/>
        </w:r>
      </w:hyperlink>
    </w:p>
    <w:p w14:paraId="04FFDE20" w14:textId="68B30819" w:rsidR="006F2285" w:rsidRPr="001C092F" w:rsidRDefault="00603D70">
      <w:pPr>
        <w:pStyle w:val="Sumrio1"/>
        <w:tabs>
          <w:tab w:val="right" w:leader="dot" w:pos="9062"/>
        </w:tabs>
        <w:rPr>
          <w:rFonts w:ascii="Calibri" w:hAnsi="Calibri"/>
          <w:caps w:val="0"/>
          <w:noProof/>
          <w:sz w:val="22"/>
          <w:szCs w:val="22"/>
        </w:rPr>
      </w:pPr>
      <w:hyperlink w:anchor="_Toc126219171" w:history="1">
        <w:r w:rsidR="006F2285" w:rsidRPr="00F16C84">
          <w:rPr>
            <w:rStyle w:val="Hyperlink"/>
            <w:noProof/>
          </w:rPr>
          <w:t>Resolução Conjunta CC/SG-1, de 28-2-2019</w:t>
        </w:r>
        <w:r w:rsidR="006F2285">
          <w:rPr>
            <w:noProof/>
            <w:webHidden/>
          </w:rPr>
          <w:tab/>
        </w:r>
        <w:r w:rsidR="006F2285">
          <w:rPr>
            <w:noProof/>
            <w:webHidden/>
          </w:rPr>
          <w:fldChar w:fldCharType="begin"/>
        </w:r>
        <w:r w:rsidR="006F2285">
          <w:rPr>
            <w:noProof/>
            <w:webHidden/>
          </w:rPr>
          <w:instrText xml:space="preserve"> PAGEREF _Toc126219171 \h </w:instrText>
        </w:r>
        <w:r w:rsidR="006F2285">
          <w:rPr>
            <w:noProof/>
            <w:webHidden/>
          </w:rPr>
        </w:r>
        <w:r w:rsidR="006F2285">
          <w:rPr>
            <w:noProof/>
            <w:webHidden/>
          </w:rPr>
          <w:fldChar w:fldCharType="separate"/>
        </w:r>
        <w:r>
          <w:rPr>
            <w:noProof/>
            <w:webHidden/>
          </w:rPr>
          <w:t>11</w:t>
        </w:r>
        <w:r w:rsidR="006F2285">
          <w:rPr>
            <w:noProof/>
            <w:webHidden/>
          </w:rPr>
          <w:fldChar w:fldCharType="end"/>
        </w:r>
      </w:hyperlink>
    </w:p>
    <w:p w14:paraId="66F92819" w14:textId="44570055" w:rsidR="006F2285" w:rsidRPr="001C092F" w:rsidRDefault="00603D70">
      <w:pPr>
        <w:pStyle w:val="Sumrio1"/>
        <w:tabs>
          <w:tab w:val="right" w:leader="dot" w:pos="9062"/>
        </w:tabs>
        <w:rPr>
          <w:rFonts w:ascii="Calibri" w:hAnsi="Calibri"/>
          <w:caps w:val="0"/>
          <w:noProof/>
          <w:sz w:val="22"/>
          <w:szCs w:val="22"/>
        </w:rPr>
      </w:pPr>
      <w:hyperlink w:anchor="_Toc126219172" w:history="1">
        <w:r w:rsidR="006F2285" w:rsidRPr="00F16C84">
          <w:rPr>
            <w:rStyle w:val="Hyperlink"/>
            <w:noProof/>
          </w:rPr>
          <w:t>Resolução SG-4, de 28-2-2019</w:t>
        </w:r>
        <w:r w:rsidR="006F2285">
          <w:rPr>
            <w:noProof/>
            <w:webHidden/>
          </w:rPr>
          <w:tab/>
        </w:r>
        <w:r w:rsidR="006F2285">
          <w:rPr>
            <w:noProof/>
            <w:webHidden/>
          </w:rPr>
          <w:fldChar w:fldCharType="begin"/>
        </w:r>
        <w:r w:rsidR="006F2285">
          <w:rPr>
            <w:noProof/>
            <w:webHidden/>
          </w:rPr>
          <w:instrText xml:space="preserve"> PAGEREF _Toc126219172 \h </w:instrText>
        </w:r>
        <w:r w:rsidR="006F2285">
          <w:rPr>
            <w:noProof/>
            <w:webHidden/>
          </w:rPr>
        </w:r>
        <w:r w:rsidR="006F2285">
          <w:rPr>
            <w:noProof/>
            <w:webHidden/>
          </w:rPr>
          <w:fldChar w:fldCharType="separate"/>
        </w:r>
        <w:r>
          <w:rPr>
            <w:noProof/>
            <w:webHidden/>
          </w:rPr>
          <w:t>13</w:t>
        </w:r>
        <w:r w:rsidR="006F2285">
          <w:rPr>
            <w:noProof/>
            <w:webHidden/>
          </w:rPr>
          <w:fldChar w:fldCharType="end"/>
        </w:r>
      </w:hyperlink>
    </w:p>
    <w:p w14:paraId="7F8422F1" w14:textId="22602A05" w:rsidR="006F2285" w:rsidRPr="001C092F" w:rsidRDefault="00603D70">
      <w:pPr>
        <w:pStyle w:val="Sumrio1"/>
        <w:tabs>
          <w:tab w:val="right" w:leader="dot" w:pos="9062"/>
        </w:tabs>
        <w:rPr>
          <w:rFonts w:ascii="Calibri" w:hAnsi="Calibri"/>
          <w:caps w:val="0"/>
          <w:noProof/>
          <w:sz w:val="22"/>
          <w:szCs w:val="22"/>
        </w:rPr>
      </w:pPr>
      <w:hyperlink w:anchor="_Toc126219173" w:history="1">
        <w:r w:rsidR="006F2285" w:rsidRPr="00F16C84">
          <w:rPr>
            <w:rStyle w:val="Hyperlink"/>
            <w:noProof/>
          </w:rPr>
          <w:t>Resolução SG-5, de 8-3-2019</w:t>
        </w:r>
        <w:r w:rsidR="006F2285">
          <w:rPr>
            <w:noProof/>
            <w:webHidden/>
          </w:rPr>
          <w:tab/>
        </w:r>
        <w:r w:rsidR="006F2285">
          <w:rPr>
            <w:noProof/>
            <w:webHidden/>
          </w:rPr>
          <w:fldChar w:fldCharType="begin"/>
        </w:r>
        <w:r w:rsidR="006F2285">
          <w:rPr>
            <w:noProof/>
            <w:webHidden/>
          </w:rPr>
          <w:instrText xml:space="preserve"> PAGEREF _Toc126219173 \h </w:instrText>
        </w:r>
        <w:r w:rsidR="006F2285">
          <w:rPr>
            <w:noProof/>
            <w:webHidden/>
          </w:rPr>
        </w:r>
        <w:r w:rsidR="006F2285">
          <w:rPr>
            <w:noProof/>
            <w:webHidden/>
          </w:rPr>
          <w:fldChar w:fldCharType="separate"/>
        </w:r>
        <w:r>
          <w:rPr>
            <w:noProof/>
            <w:webHidden/>
          </w:rPr>
          <w:t>14</w:t>
        </w:r>
        <w:r w:rsidR="006F2285">
          <w:rPr>
            <w:noProof/>
            <w:webHidden/>
          </w:rPr>
          <w:fldChar w:fldCharType="end"/>
        </w:r>
      </w:hyperlink>
    </w:p>
    <w:p w14:paraId="0B3D6BEB" w14:textId="41D1C16F" w:rsidR="006F2285" w:rsidRPr="001C092F" w:rsidRDefault="00603D70">
      <w:pPr>
        <w:pStyle w:val="Sumrio1"/>
        <w:tabs>
          <w:tab w:val="right" w:leader="dot" w:pos="9062"/>
        </w:tabs>
        <w:rPr>
          <w:rFonts w:ascii="Calibri" w:hAnsi="Calibri"/>
          <w:caps w:val="0"/>
          <w:noProof/>
          <w:sz w:val="22"/>
          <w:szCs w:val="22"/>
        </w:rPr>
      </w:pPr>
      <w:hyperlink w:anchor="_Toc126219174" w:history="1">
        <w:r w:rsidR="006F2285" w:rsidRPr="00F16C84">
          <w:rPr>
            <w:rStyle w:val="Hyperlink"/>
            <w:noProof/>
          </w:rPr>
          <w:t>Resolução Conjunta SG/SFP-1, de 13 de março de 2019</w:t>
        </w:r>
        <w:r w:rsidR="006F2285">
          <w:rPr>
            <w:noProof/>
            <w:webHidden/>
          </w:rPr>
          <w:tab/>
        </w:r>
        <w:r w:rsidR="006F2285">
          <w:rPr>
            <w:noProof/>
            <w:webHidden/>
          </w:rPr>
          <w:fldChar w:fldCharType="begin"/>
        </w:r>
        <w:r w:rsidR="006F2285">
          <w:rPr>
            <w:noProof/>
            <w:webHidden/>
          </w:rPr>
          <w:instrText xml:space="preserve"> PAGEREF _Toc126219174 \h </w:instrText>
        </w:r>
        <w:r w:rsidR="006F2285">
          <w:rPr>
            <w:noProof/>
            <w:webHidden/>
          </w:rPr>
        </w:r>
        <w:r w:rsidR="006F2285">
          <w:rPr>
            <w:noProof/>
            <w:webHidden/>
          </w:rPr>
          <w:fldChar w:fldCharType="separate"/>
        </w:r>
        <w:r>
          <w:rPr>
            <w:noProof/>
            <w:webHidden/>
          </w:rPr>
          <w:t>15</w:t>
        </w:r>
        <w:r w:rsidR="006F2285">
          <w:rPr>
            <w:noProof/>
            <w:webHidden/>
          </w:rPr>
          <w:fldChar w:fldCharType="end"/>
        </w:r>
      </w:hyperlink>
    </w:p>
    <w:p w14:paraId="4E61CD4B" w14:textId="5D1F74C6" w:rsidR="006F2285" w:rsidRPr="001C092F" w:rsidRDefault="00603D70">
      <w:pPr>
        <w:pStyle w:val="Sumrio1"/>
        <w:tabs>
          <w:tab w:val="right" w:leader="dot" w:pos="9062"/>
        </w:tabs>
        <w:rPr>
          <w:rFonts w:ascii="Calibri" w:hAnsi="Calibri"/>
          <w:caps w:val="0"/>
          <w:noProof/>
          <w:sz w:val="22"/>
          <w:szCs w:val="22"/>
        </w:rPr>
      </w:pPr>
      <w:hyperlink w:anchor="_Toc126219175" w:history="1">
        <w:r w:rsidR="006F2285" w:rsidRPr="00F16C84">
          <w:rPr>
            <w:rStyle w:val="Hyperlink"/>
            <w:noProof/>
          </w:rPr>
          <w:t>Resolução SG-6, de 13 de março de 2019</w:t>
        </w:r>
        <w:r w:rsidR="006F2285">
          <w:rPr>
            <w:noProof/>
            <w:webHidden/>
          </w:rPr>
          <w:tab/>
        </w:r>
        <w:r w:rsidR="006F2285">
          <w:rPr>
            <w:noProof/>
            <w:webHidden/>
          </w:rPr>
          <w:fldChar w:fldCharType="begin"/>
        </w:r>
        <w:r w:rsidR="006F2285">
          <w:rPr>
            <w:noProof/>
            <w:webHidden/>
          </w:rPr>
          <w:instrText xml:space="preserve"> PAGEREF _Toc126219175 \h </w:instrText>
        </w:r>
        <w:r w:rsidR="006F2285">
          <w:rPr>
            <w:noProof/>
            <w:webHidden/>
          </w:rPr>
        </w:r>
        <w:r w:rsidR="006F2285">
          <w:rPr>
            <w:noProof/>
            <w:webHidden/>
          </w:rPr>
          <w:fldChar w:fldCharType="separate"/>
        </w:r>
        <w:r>
          <w:rPr>
            <w:noProof/>
            <w:webHidden/>
          </w:rPr>
          <w:t>16</w:t>
        </w:r>
        <w:r w:rsidR="006F2285">
          <w:rPr>
            <w:noProof/>
            <w:webHidden/>
          </w:rPr>
          <w:fldChar w:fldCharType="end"/>
        </w:r>
      </w:hyperlink>
    </w:p>
    <w:p w14:paraId="190D958F" w14:textId="2DB624F6" w:rsidR="006F2285" w:rsidRPr="001C092F" w:rsidRDefault="00603D70">
      <w:pPr>
        <w:pStyle w:val="Sumrio1"/>
        <w:tabs>
          <w:tab w:val="right" w:leader="dot" w:pos="9062"/>
        </w:tabs>
        <w:rPr>
          <w:rFonts w:ascii="Calibri" w:hAnsi="Calibri"/>
          <w:caps w:val="0"/>
          <w:noProof/>
          <w:sz w:val="22"/>
          <w:szCs w:val="22"/>
        </w:rPr>
      </w:pPr>
      <w:hyperlink w:anchor="_Toc126219176" w:history="1">
        <w:r w:rsidR="006F2285" w:rsidRPr="00F16C84">
          <w:rPr>
            <w:rStyle w:val="Hyperlink"/>
            <w:noProof/>
          </w:rPr>
          <w:t>Resolução SG-49, de 26-11-2018 [republicado]</w:t>
        </w:r>
        <w:r w:rsidR="006F2285">
          <w:rPr>
            <w:noProof/>
            <w:webHidden/>
          </w:rPr>
          <w:tab/>
        </w:r>
        <w:r w:rsidR="006F2285">
          <w:rPr>
            <w:noProof/>
            <w:webHidden/>
          </w:rPr>
          <w:fldChar w:fldCharType="begin"/>
        </w:r>
        <w:r w:rsidR="006F2285">
          <w:rPr>
            <w:noProof/>
            <w:webHidden/>
          </w:rPr>
          <w:instrText xml:space="preserve"> PAGEREF _Toc126219176 \h </w:instrText>
        </w:r>
        <w:r w:rsidR="006F2285">
          <w:rPr>
            <w:noProof/>
            <w:webHidden/>
          </w:rPr>
        </w:r>
        <w:r w:rsidR="006F2285">
          <w:rPr>
            <w:noProof/>
            <w:webHidden/>
          </w:rPr>
          <w:fldChar w:fldCharType="separate"/>
        </w:r>
        <w:r>
          <w:rPr>
            <w:noProof/>
            <w:webHidden/>
          </w:rPr>
          <w:t>17</w:t>
        </w:r>
        <w:r w:rsidR="006F2285">
          <w:rPr>
            <w:noProof/>
            <w:webHidden/>
          </w:rPr>
          <w:fldChar w:fldCharType="end"/>
        </w:r>
      </w:hyperlink>
    </w:p>
    <w:p w14:paraId="392F4439" w14:textId="13E4D8F3" w:rsidR="006F2285" w:rsidRPr="001C092F" w:rsidRDefault="00603D70">
      <w:pPr>
        <w:pStyle w:val="Sumrio1"/>
        <w:tabs>
          <w:tab w:val="right" w:leader="dot" w:pos="9062"/>
        </w:tabs>
        <w:rPr>
          <w:rFonts w:ascii="Calibri" w:hAnsi="Calibri"/>
          <w:caps w:val="0"/>
          <w:noProof/>
          <w:sz w:val="22"/>
          <w:szCs w:val="22"/>
        </w:rPr>
      </w:pPr>
      <w:hyperlink w:anchor="_Toc126219177" w:history="1">
        <w:r w:rsidR="006F2285" w:rsidRPr="00F16C84">
          <w:rPr>
            <w:rStyle w:val="Hyperlink"/>
            <w:noProof/>
          </w:rPr>
          <w:t>Resolução Conjunta CC/SG/SFP-1, de 22-3-2019</w:t>
        </w:r>
        <w:r w:rsidR="006F2285">
          <w:rPr>
            <w:noProof/>
            <w:webHidden/>
          </w:rPr>
          <w:tab/>
        </w:r>
        <w:r w:rsidR="006F2285">
          <w:rPr>
            <w:noProof/>
            <w:webHidden/>
          </w:rPr>
          <w:fldChar w:fldCharType="begin"/>
        </w:r>
        <w:r w:rsidR="006F2285">
          <w:rPr>
            <w:noProof/>
            <w:webHidden/>
          </w:rPr>
          <w:instrText xml:space="preserve"> PAGEREF _Toc126219177 \h </w:instrText>
        </w:r>
        <w:r w:rsidR="006F2285">
          <w:rPr>
            <w:noProof/>
            <w:webHidden/>
          </w:rPr>
        </w:r>
        <w:r w:rsidR="006F2285">
          <w:rPr>
            <w:noProof/>
            <w:webHidden/>
          </w:rPr>
          <w:fldChar w:fldCharType="separate"/>
        </w:r>
        <w:r>
          <w:rPr>
            <w:noProof/>
            <w:webHidden/>
          </w:rPr>
          <w:t>21</w:t>
        </w:r>
        <w:r w:rsidR="006F2285">
          <w:rPr>
            <w:noProof/>
            <w:webHidden/>
          </w:rPr>
          <w:fldChar w:fldCharType="end"/>
        </w:r>
      </w:hyperlink>
    </w:p>
    <w:p w14:paraId="65591E2A" w14:textId="0115D78C" w:rsidR="006F2285" w:rsidRPr="001C092F" w:rsidRDefault="00603D70">
      <w:pPr>
        <w:pStyle w:val="Sumrio1"/>
        <w:tabs>
          <w:tab w:val="right" w:leader="dot" w:pos="9062"/>
        </w:tabs>
        <w:rPr>
          <w:rFonts w:ascii="Calibri" w:hAnsi="Calibri"/>
          <w:caps w:val="0"/>
          <w:noProof/>
          <w:sz w:val="22"/>
          <w:szCs w:val="22"/>
        </w:rPr>
      </w:pPr>
      <w:hyperlink w:anchor="_Toc126219178" w:history="1">
        <w:r w:rsidR="006F2285" w:rsidRPr="00F16C84">
          <w:rPr>
            <w:rStyle w:val="Hyperlink"/>
            <w:noProof/>
          </w:rPr>
          <w:t>Resolução SG-7, de 22 de março de 2019</w:t>
        </w:r>
        <w:r w:rsidR="006F2285">
          <w:rPr>
            <w:noProof/>
            <w:webHidden/>
          </w:rPr>
          <w:tab/>
        </w:r>
        <w:r w:rsidR="006F2285">
          <w:rPr>
            <w:noProof/>
            <w:webHidden/>
          </w:rPr>
          <w:fldChar w:fldCharType="begin"/>
        </w:r>
        <w:r w:rsidR="006F2285">
          <w:rPr>
            <w:noProof/>
            <w:webHidden/>
          </w:rPr>
          <w:instrText xml:space="preserve"> PAGEREF _Toc126219178 \h </w:instrText>
        </w:r>
        <w:r w:rsidR="006F2285">
          <w:rPr>
            <w:noProof/>
            <w:webHidden/>
          </w:rPr>
        </w:r>
        <w:r w:rsidR="006F2285">
          <w:rPr>
            <w:noProof/>
            <w:webHidden/>
          </w:rPr>
          <w:fldChar w:fldCharType="separate"/>
        </w:r>
        <w:r>
          <w:rPr>
            <w:noProof/>
            <w:webHidden/>
          </w:rPr>
          <w:t>26</w:t>
        </w:r>
        <w:r w:rsidR="006F2285">
          <w:rPr>
            <w:noProof/>
            <w:webHidden/>
          </w:rPr>
          <w:fldChar w:fldCharType="end"/>
        </w:r>
      </w:hyperlink>
    </w:p>
    <w:p w14:paraId="26E71AD5" w14:textId="58E27BB9" w:rsidR="006F2285" w:rsidRPr="001C092F" w:rsidRDefault="00603D70">
      <w:pPr>
        <w:pStyle w:val="Sumrio1"/>
        <w:tabs>
          <w:tab w:val="right" w:leader="dot" w:pos="9062"/>
        </w:tabs>
        <w:rPr>
          <w:rFonts w:ascii="Calibri" w:hAnsi="Calibri"/>
          <w:caps w:val="0"/>
          <w:noProof/>
          <w:sz w:val="22"/>
          <w:szCs w:val="22"/>
        </w:rPr>
      </w:pPr>
      <w:hyperlink w:anchor="_Toc126219179" w:history="1">
        <w:r w:rsidR="006F2285" w:rsidRPr="00F16C84">
          <w:rPr>
            <w:rStyle w:val="Hyperlink"/>
            <w:noProof/>
          </w:rPr>
          <w:t>Resolução Conjunta CC/SG/SF/SPG-11, de 27-12-2018 [retificação]</w:t>
        </w:r>
        <w:r w:rsidR="006F2285">
          <w:rPr>
            <w:noProof/>
            <w:webHidden/>
          </w:rPr>
          <w:tab/>
        </w:r>
        <w:r w:rsidR="006F2285">
          <w:rPr>
            <w:noProof/>
            <w:webHidden/>
          </w:rPr>
          <w:fldChar w:fldCharType="begin"/>
        </w:r>
        <w:r w:rsidR="006F2285">
          <w:rPr>
            <w:noProof/>
            <w:webHidden/>
          </w:rPr>
          <w:instrText xml:space="preserve"> PAGEREF _Toc126219179 \h </w:instrText>
        </w:r>
        <w:r w:rsidR="006F2285">
          <w:rPr>
            <w:noProof/>
            <w:webHidden/>
          </w:rPr>
        </w:r>
        <w:r w:rsidR="006F2285">
          <w:rPr>
            <w:noProof/>
            <w:webHidden/>
          </w:rPr>
          <w:fldChar w:fldCharType="separate"/>
        </w:r>
        <w:r>
          <w:rPr>
            <w:noProof/>
            <w:webHidden/>
          </w:rPr>
          <w:t>27</w:t>
        </w:r>
        <w:r w:rsidR="006F2285">
          <w:rPr>
            <w:noProof/>
            <w:webHidden/>
          </w:rPr>
          <w:fldChar w:fldCharType="end"/>
        </w:r>
      </w:hyperlink>
    </w:p>
    <w:p w14:paraId="0AFD3499" w14:textId="46CBC3A7" w:rsidR="006F2285" w:rsidRPr="001C092F" w:rsidRDefault="00603D70">
      <w:pPr>
        <w:pStyle w:val="Sumrio1"/>
        <w:tabs>
          <w:tab w:val="right" w:leader="dot" w:pos="9062"/>
        </w:tabs>
        <w:rPr>
          <w:rFonts w:ascii="Calibri" w:hAnsi="Calibri"/>
          <w:caps w:val="0"/>
          <w:noProof/>
          <w:sz w:val="22"/>
          <w:szCs w:val="22"/>
        </w:rPr>
      </w:pPr>
      <w:hyperlink w:anchor="_Toc126219180" w:history="1">
        <w:r w:rsidR="006F2285" w:rsidRPr="00F16C84">
          <w:rPr>
            <w:rStyle w:val="Hyperlink"/>
            <w:noProof/>
          </w:rPr>
          <w:t>Resolução Conjunta CC/SG/SFP-2, de 1º-4-2019 [alterada]</w:t>
        </w:r>
        <w:r w:rsidR="006F2285">
          <w:rPr>
            <w:noProof/>
            <w:webHidden/>
          </w:rPr>
          <w:tab/>
        </w:r>
        <w:r w:rsidR="006F2285">
          <w:rPr>
            <w:noProof/>
            <w:webHidden/>
          </w:rPr>
          <w:fldChar w:fldCharType="begin"/>
        </w:r>
        <w:r w:rsidR="006F2285">
          <w:rPr>
            <w:noProof/>
            <w:webHidden/>
          </w:rPr>
          <w:instrText xml:space="preserve"> PAGEREF _Toc126219180 \h </w:instrText>
        </w:r>
        <w:r w:rsidR="006F2285">
          <w:rPr>
            <w:noProof/>
            <w:webHidden/>
          </w:rPr>
        </w:r>
        <w:r w:rsidR="006F2285">
          <w:rPr>
            <w:noProof/>
            <w:webHidden/>
          </w:rPr>
          <w:fldChar w:fldCharType="separate"/>
        </w:r>
        <w:r>
          <w:rPr>
            <w:noProof/>
            <w:webHidden/>
          </w:rPr>
          <w:t>28</w:t>
        </w:r>
        <w:r w:rsidR="006F2285">
          <w:rPr>
            <w:noProof/>
            <w:webHidden/>
          </w:rPr>
          <w:fldChar w:fldCharType="end"/>
        </w:r>
      </w:hyperlink>
    </w:p>
    <w:p w14:paraId="2ED7958B" w14:textId="1BDBC7F5" w:rsidR="006F2285" w:rsidRPr="001C092F" w:rsidRDefault="00603D70">
      <w:pPr>
        <w:pStyle w:val="Sumrio1"/>
        <w:tabs>
          <w:tab w:val="right" w:leader="dot" w:pos="9062"/>
        </w:tabs>
        <w:rPr>
          <w:rFonts w:ascii="Calibri" w:hAnsi="Calibri"/>
          <w:caps w:val="0"/>
          <w:noProof/>
          <w:sz w:val="22"/>
          <w:szCs w:val="22"/>
        </w:rPr>
      </w:pPr>
      <w:hyperlink w:anchor="_Toc126219181" w:history="1">
        <w:r w:rsidR="006F2285" w:rsidRPr="00F16C84">
          <w:rPr>
            <w:rStyle w:val="Hyperlink"/>
            <w:noProof/>
          </w:rPr>
          <w:t>Resolução SG-8, de 2 de abril de 2019</w:t>
        </w:r>
        <w:r w:rsidR="006F2285">
          <w:rPr>
            <w:noProof/>
            <w:webHidden/>
          </w:rPr>
          <w:tab/>
        </w:r>
        <w:r w:rsidR="006F2285">
          <w:rPr>
            <w:noProof/>
            <w:webHidden/>
          </w:rPr>
          <w:fldChar w:fldCharType="begin"/>
        </w:r>
        <w:r w:rsidR="006F2285">
          <w:rPr>
            <w:noProof/>
            <w:webHidden/>
          </w:rPr>
          <w:instrText xml:space="preserve"> PAGEREF _Toc126219181 \h </w:instrText>
        </w:r>
        <w:r w:rsidR="006F2285">
          <w:rPr>
            <w:noProof/>
            <w:webHidden/>
          </w:rPr>
        </w:r>
        <w:r w:rsidR="006F2285">
          <w:rPr>
            <w:noProof/>
            <w:webHidden/>
          </w:rPr>
          <w:fldChar w:fldCharType="separate"/>
        </w:r>
        <w:r>
          <w:rPr>
            <w:noProof/>
            <w:webHidden/>
          </w:rPr>
          <w:t>29</w:t>
        </w:r>
        <w:r w:rsidR="006F2285">
          <w:rPr>
            <w:noProof/>
            <w:webHidden/>
          </w:rPr>
          <w:fldChar w:fldCharType="end"/>
        </w:r>
      </w:hyperlink>
    </w:p>
    <w:p w14:paraId="1F90C5AC" w14:textId="6EE6C338" w:rsidR="006F2285" w:rsidRPr="001C092F" w:rsidRDefault="00603D70">
      <w:pPr>
        <w:pStyle w:val="Sumrio1"/>
        <w:tabs>
          <w:tab w:val="right" w:leader="dot" w:pos="9062"/>
        </w:tabs>
        <w:rPr>
          <w:rFonts w:ascii="Calibri" w:hAnsi="Calibri"/>
          <w:caps w:val="0"/>
          <w:noProof/>
          <w:sz w:val="22"/>
          <w:szCs w:val="22"/>
        </w:rPr>
      </w:pPr>
      <w:hyperlink w:anchor="_Toc126219182" w:history="1">
        <w:r w:rsidR="006F2285" w:rsidRPr="00F16C84">
          <w:rPr>
            <w:rStyle w:val="Hyperlink"/>
            <w:noProof/>
          </w:rPr>
          <w:t>Resoluções [sg] de 4-4-2019</w:t>
        </w:r>
        <w:r w:rsidR="006F2285">
          <w:rPr>
            <w:noProof/>
            <w:webHidden/>
          </w:rPr>
          <w:tab/>
        </w:r>
        <w:r w:rsidR="006F2285">
          <w:rPr>
            <w:noProof/>
            <w:webHidden/>
          </w:rPr>
          <w:fldChar w:fldCharType="begin"/>
        </w:r>
        <w:r w:rsidR="006F2285">
          <w:rPr>
            <w:noProof/>
            <w:webHidden/>
          </w:rPr>
          <w:instrText xml:space="preserve"> PAGEREF _Toc126219182 \h </w:instrText>
        </w:r>
        <w:r w:rsidR="006F2285">
          <w:rPr>
            <w:noProof/>
            <w:webHidden/>
          </w:rPr>
        </w:r>
        <w:r w:rsidR="006F2285">
          <w:rPr>
            <w:noProof/>
            <w:webHidden/>
          </w:rPr>
          <w:fldChar w:fldCharType="separate"/>
        </w:r>
        <w:r>
          <w:rPr>
            <w:noProof/>
            <w:webHidden/>
          </w:rPr>
          <w:t>30</w:t>
        </w:r>
        <w:r w:rsidR="006F2285">
          <w:rPr>
            <w:noProof/>
            <w:webHidden/>
          </w:rPr>
          <w:fldChar w:fldCharType="end"/>
        </w:r>
      </w:hyperlink>
    </w:p>
    <w:p w14:paraId="0FFC189A" w14:textId="0CA8DE66" w:rsidR="006F2285" w:rsidRPr="001C092F" w:rsidRDefault="00603D70">
      <w:pPr>
        <w:pStyle w:val="Sumrio1"/>
        <w:tabs>
          <w:tab w:val="right" w:leader="dot" w:pos="9062"/>
        </w:tabs>
        <w:rPr>
          <w:rFonts w:ascii="Calibri" w:hAnsi="Calibri"/>
          <w:caps w:val="0"/>
          <w:noProof/>
          <w:sz w:val="22"/>
          <w:szCs w:val="22"/>
        </w:rPr>
      </w:pPr>
      <w:hyperlink w:anchor="_Toc126219183" w:history="1">
        <w:r w:rsidR="006F2285" w:rsidRPr="00F16C84">
          <w:rPr>
            <w:rStyle w:val="Hyperlink"/>
            <w:noProof/>
          </w:rPr>
          <w:t>Resolução CC nº 1, de 8 de abril de 2019</w:t>
        </w:r>
        <w:r w:rsidR="006F2285">
          <w:rPr>
            <w:noProof/>
            <w:webHidden/>
          </w:rPr>
          <w:tab/>
        </w:r>
        <w:r w:rsidR="006F2285">
          <w:rPr>
            <w:noProof/>
            <w:webHidden/>
          </w:rPr>
          <w:fldChar w:fldCharType="begin"/>
        </w:r>
        <w:r w:rsidR="006F2285">
          <w:rPr>
            <w:noProof/>
            <w:webHidden/>
          </w:rPr>
          <w:instrText xml:space="preserve"> PAGEREF _Toc126219183 \h </w:instrText>
        </w:r>
        <w:r w:rsidR="006F2285">
          <w:rPr>
            <w:noProof/>
            <w:webHidden/>
          </w:rPr>
        </w:r>
        <w:r w:rsidR="006F2285">
          <w:rPr>
            <w:noProof/>
            <w:webHidden/>
          </w:rPr>
          <w:fldChar w:fldCharType="separate"/>
        </w:r>
        <w:r>
          <w:rPr>
            <w:noProof/>
            <w:webHidden/>
          </w:rPr>
          <w:t>31</w:t>
        </w:r>
        <w:r w:rsidR="006F2285">
          <w:rPr>
            <w:noProof/>
            <w:webHidden/>
          </w:rPr>
          <w:fldChar w:fldCharType="end"/>
        </w:r>
      </w:hyperlink>
    </w:p>
    <w:p w14:paraId="55487980" w14:textId="5DAE04DB" w:rsidR="006F2285" w:rsidRPr="001C092F" w:rsidRDefault="00603D70">
      <w:pPr>
        <w:pStyle w:val="Sumrio1"/>
        <w:tabs>
          <w:tab w:val="right" w:leader="dot" w:pos="9062"/>
        </w:tabs>
        <w:rPr>
          <w:rFonts w:ascii="Calibri" w:hAnsi="Calibri"/>
          <w:caps w:val="0"/>
          <w:noProof/>
          <w:sz w:val="22"/>
          <w:szCs w:val="22"/>
        </w:rPr>
      </w:pPr>
      <w:hyperlink w:anchor="_Toc126219184" w:history="1">
        <w:r w:rsidR="006F2285" w:rsidRPr="00F16C84">
          <w:rPr>
            <w:rStyle w:val="Hyperlink"/>
            <w:noProof/>
          </w:rPr>
          <w:t>Resolução Conjunta CC/SG/SFP-3, 12-4-2019</w:t>
        </w:r>
        <w:r w:rsidR="006F2285">
          <w:rPr>
            <w:noProof/>
            <w:webHidden/>
          </w:rPr>
          <w:tab/>
        </w:r>
        <w:r w:rsidR="006F2285">
          <w:rPr>
            <w:noProof/>
            <w:webHidden/>
          </w:rPr>
          <w:fldChar w:fldCharType="begin"/>
        </w:r>
        <w:r w:rsidR="006F2285">
          <w:rPr>
            <w:noProof/>
            <w:webHidden/>
          </w:rPr>
          <w:instrText xml:space="preserve"> PAGEREF _Toc126219184 \h </w:instrText>
        </w:r>
        <w:r w:rsidR="006F2285">
          <w:rPr>
            <w:noProof/>
            <w:webHidden/>
          </w:rPr>
        </w:r>
        <w:r w:rsidR="006F2285">
          <w:rPr>
            <w:noProof/>
            <w:webHidden/>
          </w:rPr>
          <w:fldChar w:fldCharType="separate"/>
        </w:r>
        <w:r>
          <w:rPr>
            <w:noProof/>
            <w:webHidden/>
          </w:rPr>
          <w:t>32</w:t>
        </w:r>
        <w:r w:rsidR="006F2285">
          <w:rPr>
            <w:noProof/>
            <w:webHidden/>
          </w:rPr>
          <w:fldChar w:fldCharType="end"/>
        </w:r>
      </w:hyperlink>
    </w:p>
    <w:p w14:paraId="586A0E1F" w14:textId="48001751" w:rsidR="006F2285" w:rsidRPr="001C092F" w:rsidRDefault="00603D70">
      <w:pPr>
        <w:pStyle w:val="Sumrio1"/>
        <w:tabs>
          <w:tab w:val="right" w:leader="dot" w:pos="9062"/>
        </w:tabs>
        <w:rPr>
          <w:rFonts w:ascii="Calibri" w:hAnsi="Calibri"/>
          <w:caps w:val="0"/>
          <w:noProof/>
          <w:sz w:val="22"/>
          <w:szCs w:val="22"/>
        </w:rPr>
      </w:pPr>
      <w:hyperlink w:anchor="_Toc126219185" w:history="1">
        <w:r w:rsidR="006F2285" w:rsidRPr="00F16C84">
          <w:rPr>
            <w:rStyle w:val="Hyperlink"/>
            <w:noProof/>
          </w:rPr>
          <w:t>Resolução SG-9, de 12-4-2019</w:t>
        </w:r>
        <w:r w:rsidR="006F2285">
          <w:rPr>
            <w:noProof/>
            <w:webHidden/>
          </w:rPr>
          <w:tab/>
        </w:r>
        <w:r w:rsidR="006F2285">
          <w:rPr>
            <w:noProof/>
            <w:webHidden/>
          </w:rPr>
          <w:fldChar w:fldCharType="begin"/>
        </w:r>
        <w:r w:rsidR="006F2285">
          <w:rPr>
            <w:noProof/>
            <w:webHidden/>
          </w:rPr>
          <w:instrText xml:space="preserve"> PAGEREF _Toc126219185 \h </w:instrText>
        </w:r>
        <w:r w:rsidR="006F2285">
          <w:rPr>
            <w:noProof/>
            <w:webHidden/>
          </w:rPr>
        </w:r>
        <w:r w:rsidR="006F2285">
          <w:rPr>
            <w:noProof/>
            <w:webHidden/>
          </w:rPr>
          <w:fldChar w:fldCharType="separate"/>
        </w:r>
        <w:r>
          <w:rPr>
            <w:noProof/>
            <w:webHidden/>
          </w:rPr>
          <w:t>33</w:t>
        </w:r>
        <w:r w:rsidR="006F2285">
          <w:rPr>
            <w:noProof/>
            <w:webHidden/>
          </w:rPr>
          <w:fldChar w:fldCharType="end"/>
        </w:r>
      </w:hyperlink>
    </w:p>
    <w:p w14:paraId="77ACA74E" w14:textId="6B4474AF" w:rsidR="006F2285" w:rsidRPr="001C092F" w:rsidRDefault="00603D70">
      <w:pPr>
        <w:pStyle w:val="Sumrio1"/>
        <w:tabs>
          <w:tab w:val="right" w:leader="dot" w:pos="9062"/>
        </w:tabs>
        <w:rPr>
          <w:rFonts w:ascii="Calibri" w:hAnsi="Calibri"/>
          <w:caps w:val="0"/>
          <w:noProof/>
          <w:sz w:val="22"/>
          <w:szCs w:val="22"/>
        </w:rPr>
      </w:pPr>
      <w:hyperlink w:anchor="_Toc126219186" w:history="1">
        <w:r w:rsidR="006F2285" w:rsidRPr="00F16C84">
          <w:rPr>
            <w:rStyle w:val="Hyperlink"/>
            <w:noProof/>
          </w:rPr>
          <w:t>Resolução SG-10, de 12-4-2019</w:t>
        </w:r>
        <w:r w:rsidR="006F2285">
          <w:rPr>
            <w:noProof/>
            <w:webHidden/>
          </w:rPr>
          <w:tab/>
        </w:r>
        <w:r w:rsidR="006F2285">
          <w:rPr>
            <w:noProof/>
            <w:webHidden/>
          </w:rPr>
          <w:fldChar w:fldCharType="begin"/>
        </w:r>
        <w:r w:rsidR="006F2285">
          <w:rPr>
            <w:noProof/>
            <w:webHidden/>
          </w:rPr>
          <w:instrText xml:space="preserve"> PAGEREF _Toc126219186 \h </w:instrText>
        </w:r>
        <w:r w:rsidR="006F2285">
          <w:rPr>
            <w:noProof/>
            <w:webHidden/>
          </w:rPr>
        </w:r>
        <w:r w:rsidR="006F2285">
          <w:rPr>
            <w:noProof/>
            <w:webHidden/>
          </w:rPr>
          <w:fldChar w:fldCharType="separate"/>
        </w:r>
        <w:r>
          <w:rPr>
            <w:noProof/>
            <w:webHidden/>
          </w:rPr>
          <w:t>34</w:t>
        </w:r>
        <w:r w:rsidR="006F2285">
          <w:rPr>
            <w:noProof/>
            <w:webHidden/>
          </w:rPr>
          <w:fldChar w:fldCharType="end"/>
        </w:r>
      </w:hyperlink>
    </w:p>
    <w:p w14:paraId="359B58B1" w14:textId="1504DDEE" w:rsidR="006F2285" w:rsidRPr="001C092F" w:rsidRDefault="00603D70">
      <w:pPr>
        <w:pStyle w:val="Sumrio1"/>
        <w:tabs>
          <w:tab w:val="right" w:leader="dot" w:pos="9062"/>
        </w:tabs>
        <w:rPr>
          <w:rFonts w:ascii="Calibri" w:hAnsi="Calibri"/>
          <w:caps w:val="0"/>
          <w:noProof/>
          <w:sz w:val="22"/>
          <w:szCs w:val="22"/>
        </w:rPr>
      </w:pPr>
      <w:hyperlink w:anchor="_Toc126219187" w:history="1">
        <w:r w:rsidR="006F2285" w:rsidRPr="00F16C84">
          <w:rPr>
            <w:rStyle w:val="Hyperlink"/>
            <w:noProof/>
          </w:rPr>
          <w:t>Resolução SG-11, de 12-4-2019</w:t>
        </w:r>
        <w:r w:rsidR="006F2285">
          <w:rPr>
            <w:noProof/>
            <w:webHidden/>
          </w:rPr>
          <w:tab/>
        </w:r>
        <w:r w:rsidR="006F2285">
          <w:rPr>
            <w:noProof/>
            <w:webHidden/>
          </w:rPr>
          <w:fldChar w:fldCharType="begin"/>
        </w:r>
        <w:r w:rsidR="006F2285">
          <w:rPr>
            <w:noProof/>
            <w:webHidden/>
          </w:rPr>
          <w:instrText xml:space="preserve"> PAGEREF _Toc126219187 \h </w:instrText>
        </w:r>
        <w:r w:rsidR="006F2285">
          <w:rPr>
            <w:noProof/>
            <w:webHidden/>
          </w:rPr>
        </w:r>
        <w:r w:rsidR="006F2285">
          <w:rPr>
            <w:noProof/>
            <w:webHidden/>
          </w:rPr>
          <w:fldChar w:fldCharType="separate"/>
        </w:r>
        <w:r>
          <w:rPr>
            <w:noProof/>
            <w:webHidden/>
          </w:rPr>
          <w:t>35</w:t>
        </w:r>
        <w:r w:rsidR="006F2285">
          <w:rPr>
            <w:noProof/>
            <w:webHidden/>
          </w:rPr>
          <w:fldChar w:fldCharType="end"/>
        </w:r>
      </w:hyperlink>
    </w:p>
    <w:p w14:paraId="23A653CC" w14:textId="234085BC" w:rsidR="006F2285" w:rsidRPr="001C092F" w:rsidRDefault="00603D70">
      <w:pPr>
        <w:pStyle w:val="Sumrio1"/>
        <w:tabs>
          <w:tab w:val="right" w:leader="dot" w:pos="9062"/>
        </w:tabs>
        <w:rPr>
          <w:rFonts w:ascii="Calibri" w:hAnsi="Calibri"/>
          <w:caps w:val="0"/>
          <w:noProof/>
          <w:sz w:val="22"/>
          <w:szCs w:val="22"/>
        </w:rPr>
      </w:pPr>
      <w:hyperlink w:anchor="_Toc126219188" w:history="1">
        <w:r w:rsidR="006F2285" w:rsidRPr="00F16C84">
          <w:rPr>
            <w:rStyle w:val="Hyperlink"/>
            <w:noProof/>
          </w:rPr>
          <w:t>Resolução SG-12, de 12-4-2019</w:t>
        </w:r>
        <w:r w:rsidR="006F2285">
          <w:rPr>
            <w:noProof/>
            <w:webHidden/>
          </w:rPr>
          <w:tab/>
        </w:r>
        <w:r w:rsidR="006F2285">
          <w:rPr>
            <w:noProof/>
            <w:webHidden/>
          </w:rPr>
          <w:fldChar w:fldCharType="begin"/>
        </w:r>
        <w:r w:rsidR="006F2285">
          <w:rPr>
            <w:noProof/>
            <w:webHidden/>
          </w:rPr>
          <w:instrText xml:space="preserve"> PAGEREF _Toc126219188 \h </w:instrText>
        </w:r>
        <w:r w:rsidR="006F2285">
          <w:rPr>
            <w:noProof/>
            <w:webHidden/>
          </w:rPr>
        </w:r>
        <w:r w:rsidR="006F2285">
          <w:rPr>
            <w:noProof/>
            <w:webHidden/>
          </w:rPr>
          <w:fldChar w:fldCharType="separate"/>
        </w:r>
        <w:r>
          <w:rPr>
            <w:noProof/>
            <w:webHidden/>
          </w:rPr>
          <w:t>36</w:t>
        </w:r>
        <w:r w:rsidR="006F2285">
          <w:rPr>
            <w:noProof/>
            <w:webHidden/>
          </w:rPr>
          <w:fldChar w:fldCharType="end"/>
        </w:r>
      </w:hyperlink>
    </w:p>
    <w:p w14:paraId="3EE97640" w14:textId="16F0D6D8" w:rsidR="006F2285" w:rsidRPr="001C092F" w:rsidRDefault="00603D70">
      <w:pPr>
        <w:pStyle w:val="Sumrio1"/>
        <w:tabs>
          <w:tab w:val="right" w:leader="dot" w:pos="9062"/>
        </w:tabs>
        <w:rPr>
          <w:rFonts w:ascii="Calibri" w:hAnsi="Calibri"/>
          <w:caps w:val="0"/>
          <w:noProof/>
          <w:sz w:val="22"/>
          <w:szCs w:val="22"/>
        </w:rPr>
      </w:pPr>
      <w:hyperlink w:anchor="_Toc126219189" w:history="1">
        <w:r w:rsidR="006F2285" w:rsidRPr="00F16C84">
          <w:rPr>
            <w:rStyle w:val="Hyperlink"/>
            <w:noProof/>
          </w:rPr>
          <w:t>Resolução SG-13, de 12-4-2019</w:t>
        </w:r>
        <w:r w:rsidR="006F2285">
          <w:rPr>
            <w:noProof/>
            <w:webHidden/>
          </w:rPr>
          <w:tab/>
        </w:r>
        <w:r w:rsidR="006F2285">
          <w:rPr>
            <w:noProof/>
            <w:webHidden/>
          </w:rPr>
          <w:fldChar w:fldCharType="begin"/>
        </w:r>
        <w:r w:rsidR="006F2285">
          <w:rPr>
            <w:noProof/>
            <w:webHidden/>
          </w:rPr>
          <w:instrText xml:space="preserve"> PAGEREF _Toc126219189 \h </w:instrText>
        </w:r>
        <w:r w:rsidR="006F2285">
          <w:rPr>
            <w:noProof/>
            <w:webHidden/>
          </w:rPr>
        </w:r>
        <w:r w:rsidR="006F2285">
          <w:rPr>
            <w:noProof/>
            <w:webHidden/>
          </w:rPr>
          <w:fldChar w:fldCharType="separate"/>
        </w:r>
        <w:r>
          <w:rPr>
            <w:noProof/>
            <w:webHidden/>
          </w:rPr>
          <w:t>37</w:t>
        </w:r>
        <w:r w:rsidR="006F2285">
          <w:rPr>
            <w:noProof/>
            <w:webHidden/>
          </w:rPr>
          <w:fldChar w:fldCharType="end"/>
        </w:r>
      </w:hyperlink>
    </w:p>
    <w:p w14:paraId="1D6A577C" w14:textId="26AAC2E6" w:rsidR="006F2285" w:rsidRPr="001C092F" w:rsidRDefault="00603D70">
      <w:pPr>
        <w:pStyle w:val="Sumrio1"/>
        <w:tabs>
          <w:tab w:val="right" w:leader="dot" w:pos="9062"/>
        </w:tabs>
        <w:rPr>
          <w:rFonts w:ascii="Calibri" w:hAnsi="Calibri"/>
          <w:caps w:val="0"/>
          <w:noProof/>
          <w:sz w:val="22"/>
          <w:szCs w:val="22"/>
        </w:rPr>
      </w:pPr>
      <w:hyperlink w:anchor="_Toc126219190" w:history="1">
        <w:r w:rsidR="006F2285" w:rsidRPr="00F16C84">
          <w:rPr>
            <w:rStyle w:val="Hyperlink"/>
            <w:noProof/>
          </w:rPr>
          <w:t>Resolução SG-14, de 12-4-2019</w:t>
        </w:r>
        <w:r w:rsidR="006F2285">
          <w:rPr>
            <w:noProof/>
            <w:webHidden/>
          </w:rPr>
          <w:tab/>
        </w:r>
        <w:r w:rsidR="006F2285">
          <w:rPr>
            <w:noProof/>
            <w:webHidden/>
          </w:rPr>
          <w:fldChar w:fldCharType="begin"/>
        </w:r>
        <w:r w:rsidR="006F2285">
          <w:rPr>
            <w:noProof/>
            <w:webHidden/>
          </w:rPr>
          <w:instrText xml:space="preserve"> PAGEREF _Toc126219190 \h </w:instrText>
        </w:r>
        <w:r w:rsidR="006F2285">
          <w:rPr>
            <w:noProof/>
            <w:webHidden/>
          </w:rPr>
        </w:r>
        <w:r w:rsidR="006F2285">
          <w:rPr>
            <w:noProof/>
            <w:webHidden/>
          </w:rPr>
          <w:fldChar w:fldCharType="separate"/>
        </w:r>
        <w:r>
          <w:rPr>
            <w:noProof/>
            <w:webHidden/>
          </w:rPr>
          <w:t>38</w:t>
        </w:r>
        <w:r w:rsidR="006F2285">
          <w:rPr>
            <w:noProof/>
            <w:webHidden/>
          </w:rPr>
          <w:fldChar w:fldCharType="end"/>
        </w:r>
      </w:hyperlink>
    </w:p>
    <w:p w14:paraId="13AAE88C" w14:textId="28602440" w:rsidR="006F2285" w:rsidRPr="001C092F" w:rsidRDefault="00603D70">
      <w:pPr>
        <w:pStyle w:val="Sumrio1"/>
        <w:tabs>
          <w:tab w:val="right" w:leader="dot" w:pos="9062"/>
        </w:tabs>
        <w:rPr>
          <w:rFonts w:ascii="Calibri" w:hAnsi="Calibri"/>
          <w:caps w:val="0"/>
          <w:noProof/>
          <w:sz w:val="22"/>
          <w:szCs w:val="22"/>
        </w:rPr>
      </w:pPr>
      <w:hyperlink w:anchor="_Toc126219191" w:history="1">
        <w:r w:rsidR="006F2285" w:rsidRPr="00F16C84">
          <w:rPr>
            <w:rStyle w:val="Hyperlink"/>
            <w:noProof/>
          </w:rPr>
          <w:t>Resolução SG-15, de 12-4-2019</w:t>
        </w:r>
        <w:r w:rsidR="006F2285">
          <w:rPr>
            <w:noProof/>
            <w:webHidden/>
          </w:rPr>
          <w:tab/>
        </w:r>
        <w:r w:rsidR="006F2285">
          <w:rPr>
            <w:noProof/>
            <w:webHidden/>
          </w:rPr>
          <w:fldChar w:fldCharType="begin"/>
        </w:r>
        <w:r w:rsidR="006F2285">
          <w:rPr>
            <w:noProof/>
            <w:webHidden/>
          </w:rPr>
          <w:instrText xml:space="preserve"> PAGEREF _Toc126219191 \h </w:instrText>
        </w:r>
        <w:r w:rsidR="006F2285">
          <w:rPr>
            <w:noProof/>
            <w:webHidden/>
          </w:rPr>
        </w:r>
        <w:r w:rsidR="006F2285">
          <w:rPr>
            <w:noProof/>
            <w:webHidden/>
          </w:rPr>
          <w:fldChar w:fldCharType="separate"/>
        </w:r>
        <w:r>
          <w:rPr>
            <w:noProof/>
            <w:webHidden/>
          </w:rPr>
          <w:t>39</w:t>
        </w:r>
        <w:r w:rsidR="006F2285">
          <w:rPr>
            <w:noProof/>
            <w:webHidden/>
          </w:rPr>
          <w:fldChar w:fldCharType="end"/>
        </w:r>
      </w:hyperlink>
    </w:p>
    <w:p w14:paraId="1EA7F4B0" w14:textId="4EB7BDC0" w:rsidR="006F2285" w:rsidRPr="001C092F" w:rsidRDefault="00603D70">
      <w:pPr>
        <w:pStyle w:val="Sumrio1"/>
        <w:tabs>
          <w:tab w:val="right" w:leader="dot" w:pos="9062"/>
        </w:tabs>
        <w:rPr>
          <w:rFonts w:ascii="Calibri" w:hAnsi="Calibri"/>
          <w:caps w:val="0"/>
          <w:noProof/>
          <w:sz w:val="22"/>
          <w:szCs w:val="22"/>
        </w:rPr>
      </w:pPr>
      <w:hyperlink w:anchor="_Toc126219192" w:history="1">
        <w:r w:rsidR="006F2285" w:rsidRPr="00F16C84">
          <w:rPr>
            <w:rStyle w:val="Hyperlink"/>
            <w:noProof/>
          </w:rPr>
          <w:t>Resolução Conjunta CC/SG/SFP-4, de 2-5-2019</w:t>
        </w:r>
        <w:r w:rsidR="006F2285">
          <w:rPr>
            <w:noProof/>
            <w:webHidden/>
          </w:rPr>
          <w:tab/>
        </w:r>
        <w:r w:rsidR="006F2285">
          <w:rPr>
            <w:noProof/>
            <w:webHidden/>
          </w:rPr>
          <w:fldChar w:fldCharType="begin"/>
        </w:r>
        <w:r w:rsidR="006F2285">
          <w:rPr>
            <w:noProof/>
            <w:webHidden/>
          </w:rPr>
          <w:instrText xml:space="preserve"> PAGEREF _Toc126219192 \h </w:instrText>
        </w:r>
        <w:r w:rsidR="006F2285">
          <w:rPr>
            <w:noProof/>
            <w:webHidden/>
          </w:rPr>
        </w:r>
        <w:r w:rsidR="006F2285">
          <w:rPr>
            <w:noProof/>
            <w:webHidden/>
          </w:rPr>
          <w:fldChar w:fldCharType="separate"/>
        </w:r>
        <w:r>
          <w:rPr>
            <w:noProof/>
            <w:webHidden/>
          </w:rPr>
          <w:t>40</w:t>
        </w:r>
        <w:r w:rsidR="006F2285">
          <w:rPr>
            <w:noProof/>
            <w:webHidden/>
          </w:rPr>
          <w:fldChar w:fldCharType="end"/>
        </w:r>
      </w:hyperlink>
    </w:p>
    <w:p w14:paraId="2C62D5C3" w14:textId="20A3F3AB" w:rsidR="006F2285" w:rsidRPr="001C092F" w:rsidRDefault="00603D70">
      <w:pPr>
        <w:pStyle w:val="Sumrio1"/>
        <w:tabs>
          <w:tab w:val="right" w:leader="dot" w:pos="9062"/>
        </w:tabs>
        <w:rPr>
          <w:rFonts w:ascii="Calibri" w:hAnsi="Calibri"/>
          <w:caps w:val="0"/>
          <w:noProof/>
          <w:sz w:val="22"/>
          <w:szCs w:val="22"/>
        </w:rPr>
      </w:pPr>
      <w:hyperlink w:anchor="_Toc126219193" w:history="1">
        <w:r w:rsidR="006F2285" w:rsidRPr="00F16C84">
          <w:rPr>
            <w:rStyle w:val="Hyperlink"/>
            <w:noProof/>
          </w:rPr>
          <w:t>Resolução Conjunta CC/SG/SFP-5, de 2-5-2019</w:t>
        </w:r>
        <w:r w:rsidR="006F2285">
          <w:rPr>
            <w:noProof/>
            <w:webHidden/>
          </w:rPr>
          <w:tab/>
        </w:r>
        <w:r w:rsidR="006F2285">
          <w:rPr>
            <w:noProof/>
            <w:webHidden/>
          </w:rPr>
          <w:fldChar w:fldCharType="begin"/>
        </w:r>
        <w:r w:rsidR="006F2285">
          <w:rPr>
            <w:noProof/>
            <w:webHidden/>
          </w:rPr>
          <w:instrText xml:space="preserve"> PAGEREF _Toc126219193 \h </w:instrText>
        </w:r>
        <w:r w:rsidR="006F2285">
          <w:rPr>
            <w:noProof/>
            <w:webHidden/>
          </w:rPr>
        </w:r>
        <w:r w:rsidR="006F2285">
          <w:rPr>
            <w:noProof/>
            <w:webHidden/>
          </w:rPr>
          <w:fldChar w:fldCharType="separate"/>
        </w:r>
        <w:r>
          <w:rPr>
            <w:noProof/>
            <w:webHidden/>
          </w:rPr>
          <w:t>41</w:t>
        </w:r>
        <w:r w:rsidR="006F2285">
          <w:rPr>
            <w:noProof/>
            <w:webHidden/>
          </w:rPr>
          <w:fldChar w:fldCharType="end"/>
        </w:r>
      </w:hyperlink>
    </w:p>
    <w:p w14:paraId="66AF5ACD" w14:textId="2026B565" w:rsidR="006F2285" w:rsidRPr="001C092F" w:rsidRDefault="00603D70">
      <w:pPr>
        <w:pStyle w:val="Sumrio1"/>
        <w:tabs>
          <w:tab w:val="right" w:leader="dot" w:pos="9062"/>
        </w:tabs>
        <w:rPr>
          <w:rFonts w:ascii="Calibri" w:hAnsi="Calibri"/>
          <w:caps w:val="0"/>
          <w:noProof/>
          <w:sz w:val="22"/>
          <w:szCs w:val="22"/>
        </w:rPr>
      </w:pPr>
      <w:hyperlink w:anchor="_Toc126219194" w:history="1">
        <w:r w:rsidR="006F2285" w:rsidRPr="00F16C84">
          <w:rPr>
            <w:rStyle w:val="Hyperlink"/>
            <w:noProof/>
          </w:rPr>
          <w:t>Retificação do D.O. de 13-4-2019 [resolução SG-14, de 12-4-2019]</w:t>
        </w:r>
        <w:r w:rsidR="006F2285">
          <w:rPr>
            <w:noProof/>
            <w:webHidden/>
          </w:rPr>
          <w:tab/>
        </w:r>
        <w:r w:rsidR="006F2285">
          <w:rPr>
            <w:noProof/>
            <w:webHidden/>
          </w:rPr>
          <w:fldChar w:fldCharType="begin"/>
        </w:r>
        <w:r w:rsidR="006F2285">
          <w:rPr>
            <w:noProof/>
            <w:webHidden/>
          </w:rPr>
          <w:instrText xml:space="preserve"> PAGEREF _Toc126219194 \h </w:instrText>
        </w:r>
        <w:r w:rsidR="006F2285">
          <w:rPr>
            <w:noProof/>
            <w:webHidden/>
          </w:rPr>
        </w:r>
        <w:r w:rsidR="006F2285">
          <w:rPr>
            <w:noProof/>
            <w:webHidden/>
          </w:rPr>
          <w:fldChar w:fldCharType="separate"/>
        </w:r>
        <w:r>
          <w:rPr>
            <w:noProof/>
            <w:webHidden/>
          </w:rPr>
          <w:t>42</w:t>
        </w:r>
        <w:r w:rsidR="006F2285">
          <w:rPr>
            <w:noProof/>
            <w:webHidden/>
          </w:rPr>
          <w:fldChar w:fldCharType="end"/>
        </w:r>
      </w:hyperlink>
    </w:p>
    <w:p w14:paraId="703B56D1" w14:textId="756BC219" w:rsidR="006F2285" w:rsidRPr="001C092F" w:rsidRDefault="00603D70">
      <w:pPr>
        <w:pStyle w:val="Sumrio1"/>
        <w:tabs>
          <w:tab w:val="right" w:leader="dot" w:pos="9062"/>
        </w:tabs>
        <w:rPr>
          <w:rFonts w:ascii="Calibri" w:hAnsi="Calibri"/>
          <w:caps w:val="0"/>
          <w:noProof/>
          <w:sz w:val="22"/>
          <w:szCs w:val="22"/>
        </w:rPr>
      </w:pPr>
      <w:hyperlink w:anchor="_Toc126219195" w:history="1">
        <w:r w:rsidR="006F2285" w:rsidRPr="00F16C84">
          <w:rPr>
            <w:rStyle w:val="Hyperlink"/>
            <w:noProof/>
          </w:rPr>
          <w:t>Resolução SG-16, de 3 de maio de 2019 [alterada]</w:t>
        </w:r>
        <w:r w:rsidR="006F2285">
          <w:rPr>
            <w:noProof/>
            <w:webHidden/>
          </w:rPr>
          <w:tab/>
        </w:r>
        <w:r w:rsidR="006F2285">
          <w:rPr>
            <w:noProof/>
            <w:webHidden/>
          </w:rPr>
          <w:fldChar w:fldCharType="begin"/>
        </w:r>
        <w:r w:rsidR="006F2285">
          <w:rPr>
            <w:noProof/>
            <w:webHidden/>
          </w:rPr>
          <w:instrText xml:space="preserve"> PAGEREF _Toc126219195 \h </w:instrText>
        </w:r>
        <w:r w:rsidR="006F2285">
          <w:rPr>
            <w:noProof/>
            <w:webHidden/>
          </w:rPr>
        </w:r>
        <w:r w:rsidR="006F2285">
          <w:rPr>
            <w:noProof/>
            <w:webHidden/>
          </w:rPr>
          <w:fldChar w:fldCharType="separate"/>
        </w:r>
        <w:r>
          <w:rPr>
            <w:noProof/>
            <w:webHidden/>
          </w:rPr>
          <w:t>43</w:t>
        </w:r>
        <w:r w:rsidR="006F2285">
          <w:rPr>
            <w:noProof/>
            <w:webHidden/>
          </w:rPr>
          <w:fldChar w:fldCharType="end"/>
        </w:r>
      </w:hyperlink>
    </w:p>
    <w:p w14:paraId="2F7E82CB" w14:textId="67E413B7" w:rsidR="006F2285" w:rsidRPr="001C092F" w:rsidRDefault="00603D70">
      <w:pPr>
        <w:pStyle w:val="Sumrio1"/>
        <w:tabs>
          <w:tab w:val="right" w:leader="dot" w:pos="9062"/>
        </w:tabs>
        <w:rPr>
          <w:rFonts w:ascii="Calibri" w:hAnsi="Calibri"/>
          <w:caps w:val="0"/>
          <w:noProof/>
          <w:sz w:val="22"/>
          <w:szCs w:val="22"/>
        </w:rPr>
      </w:pPr>
      <w:hyperlink w:anchor="_Toc126219196" w:history="1">
        <w:r w:rsidR="006F2285" w:rsidRPr="00F16C84">
          <w:rPr>
            <w:rStyle w:val="Hyperlink"/>
            <w:noProof/>
          </w:rPr>
          <w:t>Resolução SG-17, de 6-5-2019</w:t>
        </w:r>
        <w:r w:rsidR="006F2285">
          <w:rPr>
            <w:noProof/>
            <w:webHidden/>
          </w:rPr>
          <w:tab/>
        </w:r>
        <w:r w:rsidR="006F2285">
          <w:rPr>
            <w:noProof/>
            <w:webHidden/>
          </w:rPr>
          <w:fldChar w:fldCharType="begin"/>
        </w:r>
        <w:r w:rsidR="006F2285">
          <w:rPr>
            <w:noProof/>
            <w:webHidden/>
          </w:rPr>
          <w:instrText xml:space="preserve"> PAGEREF _Toc126219196 \h </w:instrText>
        </w:r>
        <w:r w:rsidR="006F2285">
          <w:rPr>
            <w:noProof/>
            <w:webHidden/>
          </w:rPr>
        </w:r>
        <w:r w:rsidR="006F2285">
          <w:rPr>
            <w:noProof/>
            <w:webHidden/>
          </w:rPr>
          <w:fldChar w:fldCharType="separate"/>
        </w:r>
        <w:r>
          <w:rPr>
            <w:noProof/>
            <w:webHidden/>
          </w:rPr>
          <w:t>44</w:t>
        </w:r>
        <w:r w:rsidR="006F2285">
          <w:rPr>
            <w:noProof/>
            <w:webHidden/>
          </w:rPr>
          <w:fldChar w:fldCharType="end"/>
        </w:r>
      </w:hyperlink>
    </w:p>
    <w:p w14:paraId="236C6AC2" w14:textId="18D5DF50" w:rsidR="006F2285" w:rsidRPr="001C092F" w:rsidRDefault="00603D70">
      <w:pPr>
        <w:pStyle w:val="Sumrio1"/>
        <w:tabs>
          <w:tab w:val="right" w:leader="dot" w:pos="9062"/>
        </w:tabs>
        <w:rPr>
          <w:rFonts w:ascii="Calibri" w:hAnsi="Calibri"/>
          <w:caps w:val="0"/>
          <w:noProof/>
          <w:sz w:val="22"/>
          <w:szCs w:val="22"/>
        </w:rPr>
      </w:pPr>
      <w:hyperlink w:anchor="_Toc126219197" w:history="1">
        <w:r w:rsidR="006F2285" w:rsidRPr="00F16C84">
          <w:rPr>
            <w:rStyle w:val="Hyperlink"/>
            <w:noProof/>
          </w:rPr>
          <w:t>Resolução SG-18, de 6-5-2019</w:t>
        </w:r>
        <w:r w:rsidR="006F2285">
          <w:rPr>
            <w:noProof/>
            <w:webHidden/>
          </w:rPr>
          <w:tab/>
        </w:r>
        <w:r w:rsidR="006F2285">
          <w:rPr>
            <w:noProof/>
            <w:webHidden/>
          </w:rPr>
          <w:fldChar w:fldCharType="begin"/>
        </w:r>
        <w:r w:rsidR="006F2285">
          <w:rPr>
            <w:noProof/>
            <w:webHidden/>
          </w:rPr>
          <w:instrText xml:space="preserve"> PAGEREF _Toc126219197 \h </w:instrText>
        </w:r>
        <w:r w:rsidR="006F2285">
          <w:rPr>
            <w:noProof/>
            <w:webHidden/>
          </w:rPr>
        </w:r>
        <w:r w:rsidR="006F2285">
          <w:rPr>
            <w:noProof/>
            <w:webHidden/>
          </w:rPr>
          <w:fldChar w:fldCharType="separate"/>
        </w:r>
        <w:r>
          <w:rPr>
            <w:noProof/>
            <w:webHidden/>
          </w:rPr>
          <w:t>45</w:t>
        </w:r>
        <w:r w:rsidR="006F2285">
          <w:rPr>
            <w:noProof/>
            <w:webHidden/>
          </w:rPr>
          <w:fldChar w:fldCharType="end"/>
        </w:r>
      </w:hyperlink>
    </w:p>
    <w:p w14:paraId="1148531F" w14:textId="62D9F189" w:rsidR="006F2285" w:rsidRPr="001C092F" w:rsidRDefault="00603D70">
      <w:pPr>
        <w:pStyle w:val="Sumrio1"/>
        <w:tabs>
          <w:tab w:val="right" w:leader="dot" w:pos="9062"/>
        </w:tabs>
        <w:rPr>
          <w:rFonts w:ascii="Calibri" w:hAnsi="Calibri"/>
          <w:caps w:val="0"/>
          <w:noProof/>
          <w:sz w:val="22"/>
          <w:szCs w:val="22"/>
        </w:rPr>
      </w:pPr>
      <w:hyperlink w:anchor="_Toc126219198" w:history="1">
        <w:r w:rsidR="006F2285" w:rsidRPr="00F16C84">
          <w:rPr>
            <w:rStyle w:val="Hyperlink"/>
            <w:noProof/>
          </w:rPr>
          <w:t>Resolução SG-19, de 6-5-2019</w:t>
        </w:r>
        <w:r w:rsidR="006F2285">
          <w:rPr>
            <w:noProof/>
            <w:webHidden/>
          </w:rPr>
          <w:tab/>
        </w:r>
        <w:r w:rsidR="006F2285">
          <w:rPr>
            <w:noProof/>
            <w:webHidden/>
          </w:rPr>
          <w:fldChar w:fldCharType="begin"/>
        </w:r>
        <w:r w:rsidR="006F2285">
          <w:rPr>
            <w:noProof/>
            <w:webHidden/>
          </w:rPr>
          <w:instrText xml:space="preserve"> PAGEREF _Toc126219198 \h </w:instrText>
        </w:r>
        <w:r w:rsidR="006F2285">
          <w:rPr>
            <w:noProof/>
            <w:webHidden/>
          </w:rPr>
        </w:r>
        <w:r w:rsidR="006F2285">
          <w:rPr>
            <w:noProof/>
            <w:webHidden/>
          </w:rPr>
          <w:fldChar w:fldCharType="separate"/>
        </w:r>
        <w:r>
          <w:rPr>
            <w:noProof/>
            <w:webHidden/>
          </w:rPr>
          <w:t>46</w:t>
        </w:r>
        <w:r w:rsidR="006F2285">
          <w:rPr>
            <w:noProof/>
            <w:webHidden/>
          </w:rPr>
          <w:fldChar w:fldCharType="end"/>
        </w:r>
      </w:hyperlink>
    </w:p>
    <w:p w14:paraId="1EA97A0C" w14:textId="42E88C77" w:rsidR="006F2285" w:rsidRPr="001C092F" w:rsidRDefault="00603D70">
      <w:pPr>
        <w:pStyle w:val="Sumrio1"/>
        <w:tabs>
          <w:tab w:val="right" w:leader="dot" w:pos="9062"/>
        </w:tabs>
        <w:rPr>
          <w:rFonts w:ascii="Calibri" w:hAnsi="Calibri"/>
          <w:caps w:val="0"/>
          <w:noProof/>
          <w:sz w:val="22"/>
          <w:szCs w:val="22"/>
        </w:rPr>
      </w:pPr>
      <w:hyperlink w:anchor="_Toc126219199" w:history="1">
        <w:r w:rsidR="006F2285" w:rsidRPr="00F16C84">
          <w:rPr>
            <w:rStyle w:val="Hyperlink"/>
            <w:noProof/>
          </w:rPr>
          <w:t>Retificação do D.O. de 4-5-2019 [Resolução SG-16, de 3-5-2019]</w:t>
        </w:r>
        <w:r w:rsidR="006F2285">
          <w:rPr>
            <w:noProof/>
            <w:webHidden/>
          </w:rPr>
          <w:tab/>
        </w:r>
        <w:r w:rsidR="006F2285">
          <w:rPr>
            <w:noProof/>
            <w:webHidden/>
          </w:rPr>
          <w:fldChar w:fldCharType="begin"/>
        </w:r>
        <w:r w:rsidR="006F2285">
          <w:rPr>
            <w:noProof/>
            <w:webHidden/>
          </w:rPr>
          <w:instrText xml:space="preserve"> PAGEREF _Toc126219199 \h </w:instrText>
        </w:r>
        <w:r w:rsidR="006F2285">
          <w:rPr>
            <w:noProof/>
            <w:webHidden/>
          </w:rPr>
        </w:r>
        <w:r w:rsidR="006F2285">
          <w:rPr>
            <w:noProof/>
            <w:webHidden/>
          </w:rPr>
          <w:fldChar w:fldCharType="separate"/>
        </w:r>
        <w:r>
          <w:rPr>
            <w:noProof/>
            <w:webHidden/>
          </w:rPr>
          <w:t>47</w:t>
        </w:r>
        <w:r w:rsidR="006F2285">
          <w:rPr>
            <w:noProof/>
            <w:webHidden/>
          </w:rPr>
          <w:fldChar w:fldCharType="end"/>
        </w:r>
      </w:hyperlink>
    </w:p>
    <w:p w14:paraId="66BBD129" w14:textId="3093D287" w:rsidR="006F2285" w:rsidRPr="001C092F" w:rsidRDefault="00603D70">
      <w:pPr>
        <w:pStyle w:val="Sumrio1"/>
        <w:tabs>
          <w:tab w:val="right" w:leader="dot" w:pos="9062"/>
        </w:tabs>
        <w:rPr>
          <w:rFonts w:ascii="Calibri" w:hAnsi="Calibri"/>
          <w:caps w:val="0"/>
          <w:noProof/>
          <w:sz w:val="22"/>
          <w:szCs w:val="22"/>
        </w:rPr>
      </w:pPr>
      <w:hyperlink w:anchor="_Toc126219200" w:history="1">
        <w:r w:rsidR="006F2285" w:rsidRPr="00F16C84">
          <w:rPr>
            <w:rStyle w:val="Hyperlink"/>
            <w:noProof/>
          </w:rPr>
          <w:t>Resolução Conjunta CC/SDR-1, de 14-5-2019</w:t>
        </w:r>
        <w:r w:rsidR="006F2285">
          <w:rPr>
            <w:noProof/>
            <w:webHidden/>
          </w:rPr>
          <w:tab/>
        </w:r>
        <w:r w:rsidR="006F2285">
          <w:rPr>
            <w:noProof/>
            <w:webHidden/>
          </w:rPr>
          <w:fldChar w:fldCharType="begin"/>
        </w:r>
        <w:r w:rsidR="006F2285">
          <w:rPr>
            <w:noProof/>
            <w:webHidden/>
          </w:rPr>
          <w:instrText xml:space="preserve"> PAGEREF _Toc126219200 \h </w:instrText>
        </w:r>
        <w:r w:rsidR="006F2285">
          <w:rPr>
            <w:noProof/>
            <w:webHidden/>
          </w:rPr>
        </w:r>
        <w:r w:rsidR="006F2285">
          <w:rPr>
            <w:noProof/>
            <w:webHidden/>
          </w:rPr>
          <w:fldChar w:fldCharType="separate"/>
        </w:r>
        <w:r>
          <w:rPr>
            <w:noProof/>
            <w:webHidden/>
          </w:rPr>
          <w:t>48</w:t>
        </w:r>
        <w:r w:rsidR="006F2285">
          <w:rPr>
            <w:noProof/>
            <w:webHidden/>
          </w:rPr>
          <w:fldChar w:fldCharType="end"/>
        </w:r>
      </w:hyperlink>
    </w:p>
    <w:p w14:paraId="4E53F194" w14:textId="54084CFA" w:rsidR="006F2285" w:rsidRPr="001C092F" w:rsidRDefault="00603D70">
      <w:pPr>
        <w:pStyle w:val="Sumrio1"/>
        <w:tabs>
          <w:tab w:val="right" w:leader="dot" w:pos="9062"/>
        </w:tabs>
        <w:rPr>
          <w:rFonts w:ascii="Calibri" w:hAnsi="Calibri"/>
          <w:caps w:val="0"/>
          <w:noProof/>
          <w:sz w:val="22"/>
          <w:szCs w:val="22"/>
        </w:rPr>
      </w:pPr>
      <w:hyperlink w:anchor="_Toc126219201" w:history="1">
        <w:r w:rsidR="006F2285" w:rsidRPr="00F16C84">
          <w:rPr>
            <w:rStyle w:val="Hyperlink"/>
            <w:noProof/>
          </w:rPr>
          <w:t>Resolução SG-20, de 10-5-2019</w:t>
        </w:r>
        <w:r w:rsidR="006F2285">
          <w:rPr>
            <w:noProof/>
            <w:webHidden/>
          </w:rPr>
          <w:tab/>
        </w:r>
        <w:r w:rsidR="006F2285">
          <w:rPr>
            <w:noProof/>
            <w:webHidden/>
          </w:rPr>
          <w:fldChar w:fldCharType="begin"/>
        </w:r>
        <w:r w:rsidR="006F2285">
          <w:rPr>
            <w:noProof/>
            <w:webHidden/>
          </w:rPr>
          <w:instrText xml:space="preserve"> PAGEREF _Toc126219201 \h </w:instrText>
        </w:r>
        <w:r w:rsidR="006F2285">
          <w:rPr>
            <w:noProof/>
            <w:webHidden/>
          </w:rPr>
        </w:r>
        <w:r w:rsidR="006F2285">
          <w:rPr>
            <w:noProof/>
            <w:webHidden/>
          </w:rPr>
          <w:fldChar w:fldCharType="separate"/>
        </w:r>
        <w:r>
          <w:rPr>
            <w:noProof/>
            <w:webHidden/>
          </w:rPr>
          <w:t>49</w:t>
        </w:r>
        <w:r w:rsidR="006F2285">
          <w:rPr>
            <w:noProof/>
            <w:webHidden/>
          </w:rPr>
          <w:fldChar w:fldCharType="end"/>
        </w:r>
      </w:hyperlink>
    </w:p>
    <w:p w14:paraId="056792E3" w14:textId="46DAF3CD" w:rsidR="006F2285" w:rsidRPr="001C092F" w:rsidRDefault="00603D70">
      <w:pPr>
        <w:pStyle w:val="Sumrio1"/>
        <w:tabs>
          <w:tab w:val="right" w:leader="dot" w:pos="9062"/>
        </w:tabs>
        <w:rPr>
          <w:rFonts w:ascii="Calibri" w:hAnsi="Calibri"/>
          <w:caps w:val="0"/>
          <w:noProof/>
          <w:sz w:val="22"/>
          <w:szCs w:val="22"/>
        </w:rPr>
      </w:pPr>
      <w:hyperlink w:anchor="_Toc126219202" w:history="1">
        <w:r w:rsidR="006F2285" w:rsidRPr="00F16C84">
          <w:rPr>
            <w:rStyle w:val="Hyperlink"/>
            <w:noProof/>
          </w:rPr>
          <w:t>Resolução [sg] do Secretário Executivo, Respondendo pelo Expediente, de 16-5-2019</w:t>
        </w:r>
        <w:r w:rsidR="006F2285">
          <w:rPr>
            <w:noProof/>
            <w:webHidden/>
          </w:rPr>
          <w:tab/>
        </w:r>
        <w:r w:rsidR="006F2285">
          <w:rPr>
            <w:noProof/>
            <w:webHidden/>
          </w:rPr>
          <w:fldChar w:fldCharType="begin"/>
        </w:r>
        <w:r w:rsidR="006F2285">
          <w:rPr>
            <w:noProof/>
            <w:webHidden/>
          </w:rPr>
          <w:instrText xml:space="preserve"> PAGEREF _Toc126219202 \h </w:instrText>
        </w:r>
        <w:r w:rsidR="006F2285">
          <w:rPr>
            <w:noProof/>
            <w:webHidden/>
          </w:rPr>
        </w:r>
        <w:r w:rsidR="006F2285">
          <w:rPr>
            <w:noProof/>
            <w:webHidden/>
          </w:rPr>
          <w:fldChar w:fldCharType="separate"/>
        </w:r>
        <w:r>
          <w:rPr>
            <w:noProof/>
            <w:webHidden/>
          </w:rPr>
          <w:t>50</w:t>
        </w:r>
        <w:r w:rsidR="006F2285">
          <w:rPr>
            <w:noProof/>
            <w:webHidden/>
          </w:rPr>
          <w:fldChar w:fldCharType="end"/>
        </w:r>
      </w:hyperlink>
    </w:p>
    <w:p w14:paraId="717AB2F4" w14:textId="082789DF" w:rsidR="006F2285" w:rsidRPr="001C092F" w:rsidRDefault="00603D70">
      <w:pPr>
        <w:pStyle w:val="Sumrio1"/>
        <w:tabs>
          <w:tab w:val="right" w:leader="dot" w:pos="9062"/>
        </w:tabs>
        <w:rPr>
          <w:rFonts w:ascii="Calibri" w:hAnsi="Calibri"/>
          <w:caps w:val="0"/>
          <w:noProof/>
          <w:sz w:val="22"/>
          <w:szCs w:val="22"/>
        </w:rPr>
      </w:pPr>
      <w:hyperlink w:anchor="_Toc126219203" w:history="1">
        <w:r w:rsidR="006F2285" w:rsidRPr="00F16C84">
          <w:rPr>
            <w:rStyle w:val="Hyperlink"/>
            <w:noProof/>
          </w:rPr>
          <w:t>Resolução SG/SS-1, de 28-5-2019</w:t>
        </w:r>
        <w:r w:rsidR="006F2285">
          <w:rPr>
            <w:noProof/>
            <w:webHidden/>
          </w:rPr>
          <w:tab/>
        </w:r>
        <w:r w:rsidR="006F2285">
          <w:rPr>
            <w:noProof/>
            <w:webHidden/>
          </w:rPr>
          <w:fldChar w:fldCharType="begin"/>
        </w:r>
        <w:r w:rsidR="006F2285">
          <w:rPr>
            <w:noProof/>
            <w:webHidden/>
          </w:rPr>
          <w:instrText xml:space="preserve"> PAGEREF _Toc126219203 \h </w:instrText>
        </w:r>
        <w:r w:rsidR="006F2285">
          <w:rPr>
            <w:noProof/>
            <w:webHidden/>
          </w:rPr>
        </w:r>
        <w:r w:rsidR="006F2285">
          <w:rPr>
            <w:noProof/>
            <w:webHidden/>
          </w:rPr>
          <w:fldChar w:fldCharType="separate"/>
        </w:r>
        <w:r>
          <w:rPr>
            <w:noProof/>
            <w:webHidden/>
          </w:rPr>
          <w:t>51</w:t>
        </w:r>
        <w:r w:rsidR="006F2285">
          <w:rPr>
            <w:noProof/>
            <w:webHidden/>
          </w:rPr>
          <w:fldChar w:fldCharType="end"/>
        </w:r>
      </w:hyperlink>
    </w:p>
    <w:p w14:paraId="0B302617" w14:textId="2469A2B8" w:rsidR="006F2285" w:rsidRPr="001C092F" w:rsidRDefault="00603D70">
      <w:pPr>
        <w:pStyle w:val="Sumrio1"/>
        <w:tabs>
          <w:tab w:val="right" w:leader="dot" w:pos="9062"/>
        </w:tabs>
        <w:rPr>
          <w:rFonts w:ascii="Calibri" w:hAnsi="Calibri"/>
          <w:caps w:val="0"/>
          <w:noProof/>
          <w:sz w:val="22"/>
          <w:szCs w:val="22"/>
        </w:rPr>
      </w:pPr>
      <w:hyperlink w:anchor="_Toc126219204" w:history="1">
        <w:r w:rsidR="006F2285" w:rsidRPr="00F16C84">
          <w:rPr>
            <w:rStyle w:val="Hyperlink"/>
            <w:noProof/>
          </w:rPr>
          <w:t>Resolução SG-21, de 4-6-2019</w:t>
        </w:r>
        <w:r w:rsidR="006F2285">
          <w:rPr>
            <w:noProof/>
            <w:webHidden/>
          </w:rPr>
          <w:tab/>
        </w:r>
        <w:r w:rsidR="006F2285">
          <w:rPr>
            <w:noProof/>
            <w:webHidden/>
          </w:rPr>
          <w:fldChar w:fldCharType="begin"/>
        </w:r>
        <w:r w:rsidR="006F2285">
          <w:rPr>
            <w:noProof/>
            <w:webHidden/>
          </w:rPr>
          <w:instrText xml:space="preserve"> PAGEREF _Toc126219204 \h </w:instrText>
        </w:r>
        <w:r w:rsidR="006F2285">
          <w:rPr>
            <w:noProof/>
            <w:webHidden/>
          </w:rPr>
        </w:r>
        <w:r w:rsidR="006F2285">
          <w:rPr>
            <w:noProof/>
            <w:webHidden/>
          </w:rPr>
          <w:fldChar w:fldCharType="separate"/>
        </w:r>
        <w:r>
          <w:rPr>
            <w:noProof/>
            <w:webHidden/>
          </w:rPr>
          <w:t>52</w:t>
        </w:r>
        <w:r w:rsidR="006F2285">
          <w:rPr>
            <w:noProof/>
            <w:webHidden/>
          </w:rPr>
          <w:fldChar w:fldCharType="end"/>
        </w:r>
      </w:hyperlink>
    </w:p>
    <w:p w14:paraId="5132061D" w14:textId="663B295A" w:rsidR="006F2285" w:rsidRPr="001C092F" w:rsidRDefault="00603D70">
      <w:pPr>
        <w:pStyle w:val="Sumrio1"/>
        <w:tabs>
          <w:tab w:val="right" w:leader="dot" w:pos="9062"/>
        </w:tabs>
        <w:rPr>
          <w:rFonts w:ascii="Calibri" w:hAnsi="Calibri"/>
          <w:caps w:val="0"/>
          <w:noProof/>
          <w:sz w:val="22"/>
          <w:szCs w:val="22"/>
        </w:rPr>
      </w:pPr>
      <w:hyperlink w:anchor="_Toc126219205" w:history="1">
        <w:r w:rsidR="006F2285" w:rsidRPr="00F16C84">
          <w:rPr>
            <w:rStyle w:val="Hyperlink"/>
            <w:noProof/>
          </w:rPr>
          <w:t>Resolução SG-22, de 7 de junho de 2019</w:t>
        </w:r>
        <w:r w:rsidR="006F2285">
          <w:rPr>
            <w:noProof/>
            <w:webHidden/>
          </w:rPr>
          <w:tab/>
        </w:r>
        <w:r w:rsidR="006F2285">
          <w:rPr>
            <w:noProof/>
            <w:webHidden/>
          </w:rPr>
          <w:fldChar w:fldCharType="begin"/>
        </w:r>
        <w:r w:rsidR="006F2285">
          <w:rPr>
            <w:noProof/>
            <w:webHidden/>
          </w:rPr>
          <w:instrText xml:space="preserve"> PAGEREF _Toc126219205 \h </w:instrText>
        </w:r>
        <w:r w:rsidR="006F2285">
          <w:rPr>
            <w:noProof/>
            <w:webHidden/>
          </w:rPr>
        </w:r>
        <w:r w:rsidR="006F2285">
          <w:rPr>
            <w:noProof/>
            <w:webHidden/>
          </w:rPr>
          <w:fldChar w:fldCharType="separate"/>
        </w:r>
        <w:r>
          <w:rPr>
            <w:noProof/>
            <w:webHidden/>
          </w:rPr>
          <w:t>53</w:t>
        </w:r>
        <w:r w:rsidR="006F2285">
          <w:rPr>
            <w:noProof/>
            <w:webHidden/>
          </w:rPr>
          <w:fldChar w:fldCharType="end"/>
        </w:r>
      </w:hyperlink>
    </w:p>
    <w:p w14:paraId="07216480" w14:textId="6AA3C996" w:rsidR="006F2285" w:rsidRPr="001C092F" w:rsidRDefault="00603D70">
      <w:pPr>
        <w:pStyle w:val="Sumrio1"/>
        <w:tabs>
          <w:tab w:val="right" w:leader="dot" w:pos="9062"/>
        </w:tabs>
        <w:rPr>
          <w:rFonts w:ascii="Calibri" w:hAnsi="Calibri"/>
          <w:caps w:val="0"/>
          <w:noProof/>
          <w:sz w:val="22"/>
          <w:szCs w:val="22"/>
        </w:rPr>
      </w:pPr>
      <w:hyperlink w:anchor="_Toc126219206" w:history="1">
        <w:r w:rsidR="006F2285" w:rsidRPr="00F16C84">
          <w:rPr>
            <w:rStyle w:val="Hyperlink"/>
            <w:noProof/>
          </w:rPr>
          <w:t>Resolução SG-23, de 7 de junho de 2019</w:t>
        </w:r>
        <w:r w:rsidR="006F2285">
          <w:rPr>
            <w:noProof/>
            <w:webHidden/>
          </w:rPr>
          <w:tab/>
        </w:r>
        <w:r w:rsidR="006F2285">
          <w:rPr>
            <w:noProof/>
            <w:webHidden/>
          </w:rPr>
          <w:fldChar w:fldCharType="begin"/>
        </w:r>
        <w:r w:rsidR="006F2285">
          <w:rPr>
            <w:noProof/>
            <w:webHidden/>
          </w:rPr>
          <w:instrText xml:space="preserve"> PAGEREF _Toc126219206 \h </w:instrText>
        </w:r>
        <w:r w:rsidR="006F2285">
          <w:rPr>
            <w:noProof/>
            <w:webHidden/>
          </w:rPr>
        </w:r>
        <w:r w:rsidR="006F2285">
          <w:rPr>
            <w:noProof/>
            <w:webHidden/>
          </w:rPr>
          <w:fldChar w:fldCharType="separate"/>
        </w:r>
        <w:r>
          <w:rPr>
            <w:noProof/>
            <w:webHidden/>
          </w:rPr>
          <w:t>54</w:t>
        </w:r>
        <w:r w:rsidR="006F2285">
          <w:rPr>
            <w:noProof/>
            <w:webHidden/>
          </w:rPr>
          <w:fldChar w:fldCharType="end"/>
        </w:r>
      </w:hyperlink>
    </w:p>
    <w:p w14:paraId="27192D70" w14:textId="56E2AFD2" w:rsidR="006F2285" w:rsidRPr="001C092F" w:rsidRDefault="00603D70">
      <w:pPr>
        <w:pStyle w:val="Sumrio1"/>
        <w:tabs>
          <w:tab w:val="right" w:leader="dot" w:pos="9062"/>
        </w:tabs>
        <w:rPr>
          <w:rFonts w:ascii="Calibri" w:hAnsi="Calibri"/>
          <w:caps w:val="0"/>
          <w:noProof/>
          <w:sz w:val="22"/>
          <w:szCs w:val="22"/>
        </w:rPr>
      </w:pPr>
      <w:hyperlink w:anchor="_Toc126219207" w:history="1">
        <w:r w:rsidR="006F2285" w:rsidRPr="00F16C84">
          <w:rPr>
            <w:rStyle w:val="Hyperlink"/>
            <w:noProof/>
          </w:rPr>
          <w:t>Resolução SG-24, de 7 de junho de 2019</w:t>
        </w:r>
        <w:r w:rsidR="006F2285">
          <w:rPr>
            <w:noProof/>
            <w:webHidden/>
          </w:rPr>
          <w:tab/>
        </w:r>
        <w:r w:rsidR="006F2285">
          <w:rPr>
            <w:noProof/>
            <w:webHidden/>
          </w:rPr>
          <w:fldChar w:fldCharType="begin"/>
        </w:r>
        <w:r w:rsidR="006F2285">
          <w:rPr>
            <w:noProof/>
            <w:webHidden/>
          </w:rPr>
          <w:instrText xml:space="preserve"> PAGEREF _Toc126219207 \h </w:instrText>
        </w:r>
        <w:r w:rsidR="006F2285">
          <w:rPr>
            <w:noProof/>
            <w:webHidden/>
          </w:rPr>
        </w:r>
        <w:r w:rsidR="006F2285">
          <w:rPr>
            <w:noProof/>
            <w:webHidden/>
          </w:rPr>
          <w:fldChar w:fldCharType="separate"/>
        </w:r>
        <w:r>
          <w:rPr>
            <w:noProof/>
            <w:webHidden/>
          </w:rPr>
          <w:t>55</w:t>
        </w:r>
        <w:r w:rsidR="006F2285">
          <w:rPr>
            <w:noProof/>
            <w:webHidden/>
          </w:rPr>
          <w:fldChar w:fldCharType="end"/>
        </w:r>
      </w:hyperlink>
    </w:p>
    <w:p w14:paraId="0BF0D83D" w14:textId="32A2B35E" w:rsidR="006F2285" w:rsidRPr="001C092F" w:rsidRDefault="00603D70">
      <w:pPr>
        <w:pStyle w:val="Sumrio1"/>
        <w:tabs>
          <w:tab w:val="right" w:leader="dot" w:pos="9062"/>
        </w:tabs>
        <w:rPr>
          <w:rFonts w:ascii="Calibri" w:hAnsi="Calibri"/>
          <w:caps w:val="0"/>
          <w:noProof/>
          <w:sz w:val="22"/>
          <w:szCs w:val="22"/>
        </w:rPr>
      </w:pPr>
      <w:hyperlink w:anchor="_Toc126219208" w:history="1">
        <w:r w:rsidR="006F2285" w:rsidRPr="00F16C84">
          <w:rPr>
            <w:rStyle w:val="Hyperlink"/>
            <w:noProof/>
          </w:rPr>
          <w:t>Resolução SG-25, de 7 de junho de 2019</w:t>
        </w:r>
        <w:r w:rsidR="006F2285">
          <w:rPr>
            <w:noProof/>
            <w:webHidden/>
          </w:rPr>
          <w:tab/>
        </w:r>
        <w:r w:rsidR="006F2285">
          <w:rPr>
            <w:noProof/>
            <w:webHidden/>
          </w:rPr>
          <w:fldChar w:fldCharType="begin"/>
        </w:r>
        <w:r w:rsidR="006F2285">
          <w:rPr>
            <w:noProof/>
            <w:webHidden/>
          </w:rPr>
          <w:instrText xml:space="preserve"> PAGEREF _Toc126219208 \h </w:instrText>
        </w:r>
        <w:r w:rsidR="006F2285">
          <w:rPr>
            <w:noProof/>
            <w:webHidden/>
          </w:rPr>
        </w:r>
        <w:r w:rsidR="006F2285">
          <w:rPr>
            <w:noProof/>
            <w:webHidden/>
          </w:rPr>
          <w:fldChar w:fldCharType="separate"/>
        </w:r>
        <w:r>
          <w:rPr>
            <w:noProof/>
            <w:webHidden/>
          </w:rPr>
          <w:t>56</w:t>
        </w:r>
        <w:r w:rsidR="006F2285">
          <w:rPr>
            <w:noProof/>
            <w:webHidden/>
          </w:rPr>
          <w:fldChar w:fldCharType="end"/>
        </w:r>
      </w:hyperlink>
    </w:p>
    <w:p w14:paraId="31A458A1" w14:textId="5FDC9F45" w:rsidR="006F2285" w:rsidRPr="001C092F" w:rsidRDefault="00603D70">
      <w:pPr>
        <w:pStyle w:val="Sumrio1"/>
        <w:tabs>
          <w:tab w:val="right" w:leader="dot" w:pos="9062"/>
        </w:tabs>
        <w:rPr>
          <w:rFonts w:ascii="Calibri" w:hAnsi="Calibri"/>
          <w:caps w:val="0"/>
          <w:noProof/>
          <w:sz w:val="22"/>
          <w:szCs w:val="22"/>
        </w:rPr>
      </w:pPr>
      <w:hyperlink w:anchor="_Toc126219209" w:history="1">
        <w:r w:rsidR="006F2285" w:rsidRPr="00F16C84">
          <w:rPr>
            <w:rStyle w:val="Hyperlink"/>
            <w:noProof/>
          </w:rPr>
          <w:t>Resolução SG-26, de 7 de junho de 2019</w:t>
        </w:r>
        <w:r w:rsidR="006F2285">
          <w:rPr>
            <w:noProof/>
            <w:webHidden/>
          </w:rPr>
          <w:tab/>
        </w:r>
        <w:r w:rsidR="006F2285">
          <w:rPr>
            <w:noProof/>
            <w:webHidden/>
          </w:rPr>
          <w:fldChar w:fldCharType="begin"/>
        </w:r>
        <w:r w:rsidR="006F2285">
          <w:rPr>
            <w:noProof/>
            <w:webHidden/>
          </w:rPr>
          <w:instrText xml:space="preserve"> PAGEREF _Toc126219209 \h </w:instrText>
        </w:r>
        <w:r w:rsidR="006F2285">
          <w:rPr>
            <w:noProof/>
            <w:webHidden/>
          </w:rPr>
        </w:r>
        <w:r w:rsidR="006F2285">
          <w:rPr>
            <w:noProof/>
            <w:webHidden/>
          </w:rPr>
          <w:fldChar w:fldCharType="separate"/>
        </w:r>
        <w:r>
          <w:rPr>
            <w:noProof/>
            <w:webHidden/>
          </w:rPr>
          <w:t>57</w:t>
        </w:r>
        <w:r w:rsidR="006F2285">
          <w:rPr>
            <w:noProof/>
            <w:webHidden/>
          </w:rPr>
          <w:fldChar w:fldCharType="end"/>
        </w:r>
      </w:hyperlink>
    </w:p>
    <w:p w14:paraId="08E8E25F" w14:textId="2E73ED9F" w:rsidR="006F2285" w:rsidRPr="001C092F" w:rsidRDefault="00603D70">
      <w:pPr>
        <w:pStyle w:val="Sumrio1"/>
        <w:tabs>
          <w:tab w:val="right" w:leader="dot" w:pos="9062"/>
        </w:tabs>
        <w:rPr>
          <w:rFonts w:ascii="Calibri" w:hAnsi="Calibri"/>
          <w:caps w:val="0"/>
          <w:noProof/>
          <w:sz w:val="22"/>
          <w:szCs w:val="22"/>
        </w:rPr>
      </w:pPr>
      <w:hyperlink w:anchor="_Toc126219210" w:history="1">
        <w:r w:rsidR="006F2285" w:rsidRPr="00F16C84">
          <w:rPr>
            <w:rStyle w:val="Hyperlink"/>
            <w:noProof/>
          </w:rPr>
          <w:t>Resolução SG-27, de 7 de junho de 2019</w:t>
        </w:r>
        <w:r w:rsidR="006F2285">
          <w:rPr>
            <w:noProof/>
            <w:webHidden/>
          </w:rPr>
          <w:tab/>
        </w:r>
        <w:r w:rsidR="006F2285">
          <w:rPr>
            <w:noProof/>
            <w:webHidden/>
          </w:rPr>
          <w:fldChar w:fldCharType="begin"/>
        </w:r>
        <w:r w:rsidR="006F2285">
          <w:rPr>
            <w:noProof/>
            <w:webHidden/>
          </w:rPr>
          <w:instrText xml:space="preserve"> PAGEREF _Toc126219210 \h </w:instrText>
        </w:r>
        <w:r w:rsidR="006F2285">
          <w:rPr>
            <w:noProof/>
            <w:webHidden/>
          </w:rPr>
        </w:r>
        <w:r w:rsidR="006F2285">
          <w:rPr>
            <w:noProof/>
            <w:webHidden/>
          </w:rPr>
          <w:fldChar w:fldCharType="separate"/>
        </w:r>
        <w:r>
          <w:rPr>
            <w:noProof/>
            <w:webHidden/>
          </w:rPr>
          <w:t>59</w:t>
        </w:r>
        <w:r w:rsidR="006F2285">
          <w:rPr>
            <w:noProof/>
            <w:webHidden/>
          </w:rPr>
          <w:fldChar w:fldCharType="end"/>
        </w:r>
      </w:hyperlink>
    </w:p>
    <w:p w14:paraId="69410DBB" w14:textId="493FE958" w:rsidR="006F2285" w:rsidRPr="001C092F" w:rsidRDefault="00603D70">
      <w:pPr>
        <w:pStyle w:val="Sumrio1"/>
        <w:tabs>
          <w:tab w:val="right" w:leader="dot" w:pos="9062"/>
        </w:tabs>
        <w:rPr>
          <w:rFonts w:ascii="Calibri" w:hAnsi="Calibri"/>
          <w:caps w:val="0"/>
          <w:noProof/>
          <w:sz w:val="22"/>
          <w:szCs w:val="22"/>
        </w:rPr>
      </w:pPr>
      <w:hyperlink w:anchor="_Toc126219211" w:history="1">
        <w:r w:rsidR="006F2285" w:rsidRPr="00F16C84">
          <w:rPr>
            <w:rStyle w:val="Hyperlink"/>
            <w:noProof/>
          </w:rPr>
          <w:t>Resolução SG-28, de 7 de junho de 2019</w:t>
        </w:r>
        <w:r w:rsidR="006F2285">
          <w:rPr>
            <w:noProof/>
            <w:webHidden/>
          </w:rPr>
          <w:tab/>
        </w:r>
        <w:r w:rsidR="006F2285">
          <w:rPr>
            <w:noProof/>
            <w:webHidden/>
          </w:rPr>
          <w:fldChar w:fldCharType="begin"/>
        </w:r>
        <w:r w:rsidR="006F2285">
          <w:rPr>
            <w:noProof/>
            <w:webHidden/>
          </w:rPr>
          <w:instrText xml:space="preserve"> PAGEREF _Toc126219211 \h </w:instrText>
        </w:r>
        <w:r w:rsidR="006F2285">
          <w:rPr>
            <w:noProof/>
            <w:webHidden/>
          </w:rPr>
        </w:r>
        <w:r w:rsidR="006F2285">
          <w:rPr>
            <w:noProof/>
            <w:webHidden/>
          </w:rPr>
          <w:fldChar w:fldCharType="separate"/>
        </w:r>
        <w:r>
          <w:rPr>
            <w:noProof/>
            <w:webHidden/>
          </w:rPr>
          <w:t>60</w:t>
        </w:r>
        <w:r w:rsidR="006F2285">
          <w:rPr>
            <w:noProof/>
            <w:webHidden/>
          </w:rPr>
          <w:fldChar w:fldCharType="end"/>
        </w:r>
      </w:hyperlink>
    </w:p>
    <w:p w14:paraId="7FB8BA1D" w14:textId="5A5DCA8B" w:rsidR="006F2285" w:rsidRPr="001C092F" w:rsidRDefault="00603D70">
      <w:pPr>
        <w:pStyle w:val="Sumrio1"/>
        <w:tabs>
          <w:tab w:val="right" w:leader="dot" w:pos="9062"/>
        </w:tabs>
        <w:rPr>
          <w:rFonts w:ascii="Calibri" w:hAnsi="Calibri"/>
          <w:caps w:val="0"/>
          <w:noProof/>
          <w:sz w:val="22"/>
          <w:szCs w:val="22"/>
        </w:rPr>
      </w:pPr>
      <w:hyperlink w:anchor="_Toc126219212" w:history="1">
        <w:r w:rsidR="006F2285" w:rsidRPr="00F16C84">
          <w:rPr>
            <w:rStyle w:val="Hyperlink"/>
            <w:noProof/>
          </w:rPr>
          <w:t>Resolução SG-29, de 7 de junho de 2019</w:t>
        </w:r>
        <w:r w:rsidR="006F2285">
          <w:rPr>
            <w:noProof/>
            <w:webHidden/>
          </w:rPr>
          <w:tab/>
        </w:r>
        <w:r w:rsidR="006F2285">
          <w:rPr>
            <w:noProof/>
            <w:webHidden/>
          </w:rPr>
          <w:fldChar w:fldCharType="begin"/>
        </w:r>
        <w:r w:rsidR="006F2285">
          <w:rPr>
            <w:noProof/>
            <w:webHidden/>
          </w:rPr>
          <w:instrText xml:space="preserve"> PAGEREF _Toc126219212 \h </w:instrText>
        </w:r>
        <w:r w:rsidR="006F2285">
          <w:rPr>
            <w:noProof/>
            <w:webHidden/>
          </w:rPr>
        </w:r>
        <w:r w:rsidR="006F2285">
          <w:rPr>
            <w:noProof/>
            <w:webHidden/>
          </w:rPr>
          <w:fldChar w:fldCharType="separate"/>
        </w:r>
        <w:r>
          <w:rPr>
            <w:noProof/>
            <w:webHidden/>
          </w:rPr>
          <w:t>61</w:t>
        </w:r>
        <w:r w:rsidR="006F2285">
          <w:rPr>
            <w:noProof/>
            <w:webHidden/>
          </w:rPr>
          <w:fldChar w:fldCharType="end"/>
        </w:r>
      </w:hyperlink>
    </w:p>
    <w:p w14:paraId="6CC8DC0D" w14:textId="5E40014B" w:rsidR="006F2285" w:rsidRPr="001C092F" w:rsidRDefault="00603D70">
      <w:pPr>
        <w:pStyle w:val="Sumrio1"/>
        <w:tabs>
          <w:tab w:val="right" w:leader="dot" w:pos="9062"/>
        </w:tabs>
        <w:rPr>
          <w:rFonts w:ascii="Calibri" w:hAnsi="Calibri"/>
          <w:caps w:val="0"/>
          <w:noProof/>
          <w:sz w:val="22"/>
          <w:szCs w:val="22"/>
        </w:rPr>
      </w:pPr>
      <w:hyperlink w:anchor="_Toc126219213" w:history="1">
        <w:r w:rsidR="006F2285" w:rsidRPr="00F16C84">
          <w:rPr>
            <w:rStyle w:val="Hyperlink"/>
            <w:noProof/>
          </w:rPr>
          <w:t>Retificação do D.O. de 8-6-2019 [resolução SG-29, de 7 de junho de 2019]</w:t>
        </w:r>
        <w:r w:rsidR="006F2285">
          <w:rPr>
            <w:noProof/>
            <w:webHidden/>
          </w:rPr>
          <w:tab/>
        </w:r>
        <w:r w:rsidR="006F2285">
          <w:rPr>
            <w:noProof/>
            <w:webHidden/>
          </w:rPr>
          <w:fldChar w:fldCharType="begin"/>
        </w:r>
        <w:r w:rsidR="006F2285">
          <w:rPr>
            <w:noProof/>
            <w:webHidden/>
          </w:rPr>
          <w:instrText xml:space="preserve"> PAGEREF _Toc126219213 \h </w:instrText>
        </w:r>
        <w:r w:rsidR="006F2285">
          <w:rPr>
            <w:noProof/>
            <w:webHidden/>
          </w:rPr>
        </w:r>
        <w:r w:rsidR="006F2285">
          <w:rPr>
            <w:noProof/>
            <w:webHidden/>
          </w:rPr>
          <w:fldChar w:fldCharType="separate"/>
        </w:r>
        <w:r>
          <w:rPr>
            <w:noProof/>
            <w:webHidden/>
          </w:rPr>
          <w:t>62</w:t>
        </w:r>
        <w:r w:rsidR="006F2285">
          <w:rPr>
            <w:noProof/>
            <w:webHidden/>
          </w:rPr>
          <w:fldChar w:fldCharType="end"/>
        </w:r>
      </w:hyperlink>
    </w:p>
    <w:p w14:paraId="70AEBFC1" w14:textId="061B82F6" w:rsidR="006F2285" w:rsidRPr="001C092F" w:rsidRDefault="00603D70">
      <w:pPr>
        <w:pStyle w:val="Sumrio1"/>
        <w:tabs>
          <w:tab w:val="right" w:leader="dot" w:pos="9062"/>
        </w:tabs>
        <w:rPr>
          <w:rFonts w:ascii="Calibri" w:hAnsi="Calibri"/>
          <w:caps w:val="0"/>
          <w:noProof/>
          <w:sz w:val="22"/>
          <w:szCs w:val="22"/>
        </w:rPr>
      </w:pPr>
      <w:hyperlink w:anchor="_Toc126219214" w:history="1">
        <w:r w:rsidR="006F2285" w:rsidRPr="00F16C84">
          <w:rPr>
            <w:rStyle w:val="Hyperlink"/>
            <w:noProof/>
          </w:rPr>
          <w:t>Resolução [sg] de 13-6-2019</w:t>
        </w:r>
        <w:r w:rsidR="006F2285">
          <w:rPr>
            <w:noProof/>
            <w:webHidden/>
          </w:rPr>
          <w:tab/>
        </w:r>
        <w:r w:rsidR="006F2285">
          <w:rPr>
            <w:noProof/>
            <w:webHidden/>
          </w:rPr>
          <w:fldChar w:fldCharType="begin"/>
        </w:r>
        <w:r w:rsidR="006F2285">
          <w:rPr>
            <w:noProof/>
            <w:webHidden/>
          </w:rPr>
          <w:instrText xml:space="preserve"> PAGEREF _Toc126219214 \h </w:instrText>
        </w:r>
        <w:r w:rsidR="006F2285">
          <w:rPr>
            <w:noProof/>
            <w:webHidden/>
          </w:rPr>
        </w:r>
        <w:r w:rsidR="006F2285">
          <w:rPr>
            <w:noProof/>
            <w:webHidden/>
          </w:rPr>
          <w:fldChar w:fldCharType="separate"/>
        </w:r>
        <w:r>
          <w:rPr>
            <w:noProof/>
            <w:webHidden/>
          </w:rPr>
          <w:t>63</w:t>
        </w:r>
        <w:r w:rsidR="006F2285">
          <w:rPr>
            <w:noProof/>
            <w:webHidden/>
          </w:rPr>
          <w:fldChar w:fldCharType="end"/>
        </w:r>
      </w:hyperlink>
    </w:p>
    <w:p w14:paraId="7AFF31A4" w14:textId="707D8E00" w:rsidR="006F2285" w:rsidRPr="001C092F" w:rsidRDefault="00603D70">
      <w:pPr>
        <w:pStyle w:val="Sumrio1"/>
        <w:tabs>
          <w:tab w:val="right" w:leader="dot" w:pos="9062"/>
        </w:tabs>
        <w:rPr>
          <w:rFonts w:ascii="Calibri" w:hAnsi="Calibri"/>
          <w:caps w:val="0"/>
          <w:noProof/>
          <w:sz w:val="22"/>
          <w:szCs w:val="22"/>
        </w:rPr>
      </w:pPr>
      <w:hyperlink w:anchor="_Toc126219215" w:history="1">
        <w:r w:rsidR="006F2285" w:rsidRPr="00F16C84">
          <w:rPr>
            <w:rStyle w:val="Hyperlink"/>
            <w:noProof/>
          </w:rPr>
          <w:t>Resolução SG-30, de 14-6-2019</w:t>
        </w:r>
        <w:r w:rsidR="006F2285">
          <w:rPr>
            <w:noProof/>
            <w:webHidden/>
          </w:rPr>
          <w:tab/>
        </w:r>
        <w:r w:rsidR="006F2285">
          <w:rPr>
            <w:noProof/>
            <w:webHidden/>
          </w:rPr>
          <w:fldChar w:fldCharType="begin"/>
        </w:r>
        <w:r w:rsidR="006F2285">
          <w:rPr>
            <w:noProof/>
            <w:webHidden/>
          </w:rPr>
          <w:instrText xml:space="preserve"> PAGEREF _Toc126219215 \h </w:instrText>
        </w:r>
        <w:r w:rsidR="006F2285">
          <w:rPr>
            <w:noProof/>
            <w:webHidden/>
          </w:rPr>
        </w:r>
        <w:r w:rsidR="006F2285">
          <w:rPr>
            <w:noProof/>
            <w:webHidden/>
          </w:rPr>
          <w:fldChar w:fldCharType="separate"/>
        </w:r>
        <w:r>
          <w:rPr>
            <w:noProof/>
            <w:webHidden/>
          </w:rPr>
          <w:t>65</w:t>
        </w:r>
        <w:r w:rsidR="006F2285">
          <w:rPr>
            <w:noProof/>
            <w:webHidden/>
          </w:rPr>
          <w:fldChar w:fldCharType="end"/>
        </w:r>
      </w:hyperlink>
    </w:p>
    <w:p w14:paraId="2B205B63" w14:textId="50A2F862" w:rsidR="006F2285" w:rsidRPr="001C092F" w:rsidRDefault="00603D70">
      <w:pPr>
        <w:pStyle w:val="Sumrio1"/>
        <w:tabs>
          <w:tab w:val="right" w:leader="dot" w:pos="9062"/>
        </w:tabs>
        <w:rPr>
          <w:rFonts w:ascii="Calibri" w:hAnsi="Calibri"/>
          <w:caps w:val="0"/>
          <w:noProof/>
          <w:sz w:val="22"/>
          <w:szCs w:val="22"/>
        </w:rPr>
      </w:pPr>
      <w:hyperlink w:anchor="_Toc126219216" w:history="1">
        <w:r w:rsidR="006F2285" w:rsidRPr="00F16C84">
          <w:rPr>
            <w:rStyle w:val="Hyperlink"/>
            <w:noProof/>
          </w:rPr>
          <w:t>Resolução Conjunta CC/SDE - 1, de 26-6-2019</w:t>
        </w:r>
        <w:r w:rsidR="006F2285">
          <w:rPr>
            <w:noProof/>
            <w:webHidden/>
          </w:rPr>
          <w:tab/>
        </w:r>
        <w:r w:rsidR="006F2285">
          <w:rPr>
            <w:noProof/>
            <w:webHidden/>
          </w:rPr>
          <w:fldChar w:fldCharType="begin"/>
        </w:r>
        <w:r w:rsidR="006F2285">
          <w:rPr>
            <w:noProof/>
            <w:webHidden/>
          </w:rPr>
          <w:instrText xml:space="preserve"> PAGEREF _Toc126219216 \h </w:instrText>
        </w:r>
        <w:r w:rsidR="006F2285">
          <w:rPr>
            <w:noProof/>
            <w:webHidden/>
          </w:rPr>
        </w:r>
        <w:r w:rsidR="006F2285">
          <w:rPr>
            <w:noProof/>
            <w:webHidden/>
          </w:rPr>
          <w:fldChar w:fldCharType="separate"/>
        </w:r>
        <w:r>
          <w:rPr>
            <w:noProof/>
            <w:webHidden/>
          </w:rPr>
          <w:t>66</w:t>
        </w:r>
        <w:r w:rsidR="006F2285">
          <w:rPr>
            <w:noProof/>
            <w:webHidden/>
          </w:rPr>
          <w:fldChar w:fldCharType="end"/>
        </w:r>
      </w:hyperlink>
    </w:p>
    <w:p w14:paraId="135EB3B8" w14:textId="32CC25DF" w:rsidR="006F2285" w:rsidRPr="001C092F" w:rsidRDefault="00603D70">
      <w:pPr>
        <w:pStyle w:val="Sumrio1"/>
        <w:tabs>
          <w:tab w:val="right" w:leader="dot" w:pos="9062"/>
        </w:tabs>
        <w:rPr>
          <w:rFonts w:ascii="Calibri" w:hAnsi="Calibri"/>
          <w:caps w:val="0"/>
          <w:noProof/>
          <w:sz w:val="22"/>
          <w:szCs w:val="22"/>
        </w:rPr>
      </w:pPr>
      <w:hyperlink w:anchor="_Toc126219217" w:history="1">
        <w:r w:rsidR="006F2285" w:rsidRPr="00F16C84">
          <w:rPr>
            <w:rStyle w:val="Hyperlink"/>
            <w:noProof/>
          </w:rPr>
          <w:t>Resolução SG-31, de 10 de julho de 2019</w:t>
        </w:r>
        <w:r w:rsidR="006F2285">
          <w:rPr>
            <w:noProof/>
            <w:webHidden/>
          </w:rPr>
          <w:tab/>
        </w:r>
        <w:r w:rsidR="006F2285">
          <w:rPr>
            <w:noProof/>
            <w:webHidden/>
          </w:rPr>
          <w:fldChar w:fldCharType="begin"/>
        </w:r>
        <w:r w:rsidR="006F2285">
          <w:rPr>
            <w:noProof/>
            <w:webHidden/>
          </w:rPr>
          <w:instrText xml:space="preserve"> PAGEREF _Toc126219217 \h </w:instrText>
        </w:r>
        <w:r w:rsidR="006F2285">
          <w:rPr>
            <w:noProof/>
            <w:webHidden/>
          </w:rPr>
        </w:r>
        <w:r w:rsidR="006F2285">
          <w:rPr>
            <w:noProof/>
            <w:webHidden/>
          </w:rPr>
          <w:fldChar w:fldCharType="separate"/>
        </w:r>
        <w:r>
          <w:rPr>
            <w:noProof/>
            <w:webHidden/>
          </w:rPr>
          <w:t>68</w:t>
        </w:r>
        <w:r w:rsidR="006F2285">
          <w:rPr>
            <w:noProof/>
            <w:webHidden/>
          </w:rPr>
          <w:fldChar w:fldCharType="end"/>
        </w:r>
      </w:hyperlink>
    </w:p>
    <w:p w14:paraId="332149A6" w14:textId="0C46EE09" w:rsidR="006F2285" w:rsidRPr="001C092F" w:rsidRDefault="00603D70">
      <w:pPr>
        <w:pStyle w:val="Sumrio1"/>
        <w:tabs>
          <w:tab w:val="right" w:leader="dot" w:pos="9062"/>
        </w:tabs>
        <w:rPr>
          <w:rFonts w:ascii="Calibri" w:hAnsi="Calibri"/>
          <w:caps w:val="0"/>
          <w:noProof/>
          <w:sz w:val="22"/>
          <w:szCs w:val="22"/>
        </w:rPr>
      </w:pPr>
      <w:hyperlink w:anchor="_Toc126219218" w:history="1">
        <w:r w:rsidR="006F2285" w:rsidRPr="00F16C84">
          <w:rPr>
            <w:rStyle w:val="Hyperlink"/>
            <w:noProof/>
          </w:rPr>
          <w:t>Resolução SG-32, de 12 de julho de 2019</w:t>
        </w:r>
        <w:r w:rsidR="006F2285">
          <w:rPr>
            <w:noProof/>
            <w:webHidden/>
          </w:rPr>
          <w:tab/>
        </w:r>
        <w:r w:rsidR="006F2285">
          <w:rPr>
            <w:noProof/>
            <w:webHidden/>
          </w:rPr>
          <w:fldChar w:fldCharType="begin"/>
        </w:r>
        <w:r w:rsidR="006F2285">
          <w:rPr>
            <w:noProof/>
            <w:webHidden/>
          </w:rPr>
          <w:instrText xml:space="preserve"> PAGEREF _Toc126219218 \h </w:instrText>
        </w:r>
        <w:r w:rsidR="006F2285">
          <w:rPr>
            <w:noProof/>
            <w:webHidden/>
          </w:rPr>
        </w:r>
        <w:r w:rsidR="006F2285">
          <w:rPr>
            <w:noProof/>
            <w:webHidden/>
          </w:rPr>
          <w:fldChar w:fldCharType="separate"/>
        </w:r>
        <w:r>
          <w:rPr>
            <w:noProof/>
            <w:webHidden/>
          </w:rPr>
          <w:t>69</w:t>
        </w:r>
        <w:r w:rsidR="006F2285">
          <w:rPr>
            <w:noProof/>
            <w:webHidden/>
          </w:rPr>
          <w:fldChar w:fldCharType="end"/>
        </w:r>
      </w:hyperlink>
    </w:p>
    <w:p w14:paraId="1F133ACD" w14:textId="1AD6EF84" w:rsidR="006F2285" w:rsidRPr="001C092F" w:rsidRDefault="00603D70">
      <w:pPr>
        <w:pStyle w:val="Sumrio1"/>
        <w:tabs>
          <w:tab w:val="right" w:leader="dot" w:pos="9062"/>
        </w:tabs>
        <w:rPr>
          <w:rFonts w:ascii="Calibri" w:hAnsi="Calibri"/>
          <w:caps w:val="0"/>
          <w:noProof/>
          <w:sz w:val="22"/>
          <w:szCs w:val="22"/>
        </w:rPr>
      </w:pPr>
      <w:hyperlink w:anchor="_Toc126219219" w:history="1">
        <w:r w:rsidR="006F2285" w:rsidRPr="00F16C84">
          <w:rPr>
            <w:rStyle w:val="Hyperlink"/>
            <w:noProof/>
          </w:rPr>
          <w:t>Resolução SG-33, de 22 de julho de 2019</w:t>
        </w:r>
        <w:r w:rsidR="006F2285">
          <w:rPr>
            <w:noProof/>
            <w:webHidden/>
          </w:rPr>
          <w:tab/>
        </w:r>
        <w:r w:rsidR="006F2285">
          <w:rPr>
            <w:noProof/>
            <w:webHidden/>
          </w:rPr>
          <w:fldChar w:fldCharType="begin"/>
        </w:r>
        <w:r w:rsidR="006F2285">
          <w:rPr>
            <w:noProof/>
            <w:webHidden/>
          </w:rPr>
          <w:instrText xml:space="preserve"> PAGEREF _Toc126219219 \h </w:instrText>
        </w:r>
        <w:r w:rsidR="006F2285">
          <w:rPr>
            <w:noProof/>
            <w:webHidden/>
          </w:rPr>
        </w:r>
        <w:r w:rsidR="006F2285">
          <w:rPr>
            <w:noProof/>
            <w:webHidden/>
          </w:rPr>
          <w:fldChar w:fldCharType="separate"/>
        </w:r>
        <w:r>
          <w:rPr>
            <w:noProof/>
            <w:webHidden/>
          </w:rPr>
          <w:t>70</w:t>
        </w:r>
        <w:r w:rsidR="006F2285">
          <w:rPr>
            <w:noProof/>
            <w:webHidden/>
          </w:rPr>
          <w:fldChar w:fldCharType="end"/>
        </w:r>
      </w:hyperlink>
    </w:p>
    <w:p w14:paraId="3FC3879D" w14:textId="5AFEBC85" w:rsidR="006F2285" w:rsidRPr="001C092F" w:rsidRDefault="00603D70">
      <w:pPr>
        <w:pStyle w:val="Sumrio1"/>
        <w:tabs>
          <w:tab w:val="right" w:leader="dot" w:pos="9062"/>
        </w:tabs>
        <w:rPr>
          <w:rFonts w:ascii="Calibri" w:hAnsi="Calibri"/>
          <w:caps w:val="0"/>
          <w:noProof/>
          <w:sz w:val="22"/>
          <w:szCs w:val="22"/>
        </w:rPr>
      </w:pPr>
      <w:hyperlink w:anchor="_Toc126219220" w:history="1">
        <w:r w:rsidR="006F2285" w:rsidRPr="00F16C84">
          <w:rPr>
            <w:rStyle w:val="Hyperlink"/>
            <w:noProof/>
          </w:rPr>
          <w:t>Resolução SG-34, de 30 de julho de 2019</w:t>
        </w:r>
        <w:r w:rsidR="006F2285">
          <w:rPr>
            <w:noProof/>
            <w:webHidden/>
          </w:rPr>
          <w:tab/>
        </w:r>
        <w:r w:rsidR="006F2285">
          <w:rPr>
            <w:noProof/>
            <w:webHidden/>
          </w:rPr>
          <w:fldChar w:fldCharType="begin"/>
        </w:r>
        <w:r w:rsidR="006F2285">
          <w:rPr>
            <w:noProof/>
            <w:webHidden/>
          </w:rPr>
          <w:instrText xml:space="preserve"> PAGEREF _Toc126219220 \h </w:instrText>
        </w:r>
        <w:r w:rsidR="006F2285">
          <w:rPr>
            <w:noProof/>
            <w:webHidden/>
          </w:rPr>
        </w:r>
        <w:r w:rsidR="006F2285">
          <w:rPr>
            <w:noProof/>
            <w:webHidden/>
          </w:rPr>
          <w:fldChar w:fldCharType="separate"/>
        </w:r>
        <w:r>
          <w:rPr>
            <w:noProof/>
            <w:webHidden/>
          </w:rPr>
          <w:t>71</w:t>
        </w:r>
        <w:r w:rsidR="006F2285">
          <w:rPr>
            <w:noProof/>
            <w:webHidden/>
          </w:rPr>
          <w:fldChar w:fldCharType="end"/>
        </w:r>
      </w:hyperlink>
    </w:p>
    <w:p w14:paraId="4B367444" w14:textId="1AEEEEE7" w:rsidR="006F2285" w:rsidRPr="001C092F" w:rsidRDefault="00603D70">
      <w:pPr>
        <w:pStyle w:val="Sumrio1"/>
        <w:tabs>
          <w:tab w:val="right" w:leader="dot" w:pos="9062"/>
        </w:tabs>
        <w:rPr>
          <w:rFonts w:ascii="Calibri" w:hAnsi="Calibri"/>
          <w:caps w:val="0"/>
          <w:noProof/>
          <w:sz w:val="22"/>
          <w:szCs w:val="22"/>
        </w:rPr>
      </w:pPr>
      <w:hyperlink w:anchor="_Toc126219221" w:history="1">
        <w:r w:rsidR="006F2285" w:rsidRPr="00F16C84">
          <w:rPr>
            <w:rStyle w:val="Hyperlink"/>
            <w:noProof/>
          </w:rPr>
          <w:t>Resolução SG-35, de 30 de julho de 2019 [retificada]</w:t>
        </w:r>
        <w:r w:rsidR="006F2285">
          <w:rPr>
            <w:noProof/>
            <w:webHidden/>
          </w:rPr>
          <w:tab/>
        </w:r>
        <w:r w:rsidR="006F2285">
          <w:rPr>
            <w:noProof/>
            <w:webHidden/>
          </w:rPr>
          <w:fldChar w:fldCharType="begin"/>
        </w:r>
        <w:r w:rsidR="006F2285">
          <w:rPr>
            <w:noProof/>
            <w:webHidden/>
          </w:rPr>
          <w:instrText xml:space="preserve"> PAGEREF _Toc126219221 \h </w:instrText>
        </w:r>
        <w:r w:rsidR="006F2285">
          <w:rPr>
            <w:noProof/>
            <w:webHidden/>
          </w:rPr>
        </w:r>
        <w:r w:rsidR="006F2285">
          <w:rPr>
            <w:noProof/>
            <w:webHidden/>
          </w:rPr>
          <w:fldChar w:fldCharType="separate"/>
        </w:r>
        <w:r>
          <w:rPr>
            <w:noProof/>
            <w:webHidden/>
          </w:rPr>
          <w:t>72</w:t>
        </w:r>
        <w:r w:rsidR="006F2285">
          <w:rPr>
            <w:noProof/>
            <w:webHidden/>
          </w:rPr>
          <w:fldChar w:fldCharType="end"/>
        </w:r>
      </w:hyperlink>
    </w:p>
    <w:p w14:paraId="03173391" w14:textId="21FF9891" w:rsidR="006F2285" w:rsidRPr="001C092F" w:rsidRDefault="00603D70">
      <w:pPr>
        <w:pStyle w:val="Sumrio1"/>
        <w:tabs>
          <w:tab w:val="right" w:leader="dot" w:pos="9062"/>
        </w:tabs>
        <w:rPr>
          <w:rFonts w:ascii="Calibri" w:hAnsi="Calibri"/>
          <w:caps w:val="0"/>
          <w:noProof/>
          <w:sz w:val="22"/>
          <w:szCs w:val="22"/>
        </w:rPr>
      </w:pPr>
      <w:hyperlink w:anchor="_Toc126219222" w:history="1">
        <w:r w:rsidR="006F2285" w:rsidRPr="00F16C84">
          <w:rPr>
            <w:rStyle w:val="Hyperlink"/>
            <w:noProof/>
          </w:rPr>
          <w:t>Resolução SG-36, de 30 de julho de 2019</w:t>
        </w:r>
        <w:r w:rsidR="006F2285">
          <w:rPr>
            <w:noProof/>
            <w:webHidden/>
          </w:rPr>
          <w:tab/>
        </w:r>
        <w:r w:rsidR="006F2285">
          <w:rPr>
            <w:noProof/>
            <w:webHidden/>
          </w:rPr>
          <w:fldChar w:fldCharType="begin"/>
        </w:r>
        <w:r w:rsidR="006F2285">
          <w:rPr>
            <w:noProof/>
            <w:webHidden/>
          </w:rPr>
          <w:instrText xml:space="preserve"> PAGEREF _Toc126219222 \h </w:instrText>
        </w:r>
        <w:r w:rsidR="006F2285">
          <w:rPr>
            <w:noProof/>
            <w:webHidden/>
          </w:rPr>
        </w:r>
        <w:r w:rsidR="006F2285">
          <w:rPr>
            <w:noProof/>
            <w:webHidden/>
          </w:rPr>
          <w:fldChar w:fldCharType="separate"/>
        </w:r>
        <w:r>
          <w:rPr>
            <w:noProof/>
            <w:webHidden/>
          </w:rPr>
          <w:t>73</w:t>
        </w:r>
        <w:r w:rsidR="006F2285">
          <w:rPr>
            <w:noProof/>
            <w:webHidden/>
          </w:rPr>
          <w:fldChar w:fldCharType="end"/>
        </w:r>
      </w:hyperlink>
    </w:p>
    <w:p w14:paraId="2C21F381" w14:textId="64300567" w:rsidR="006F2285" w:rsidRPr="001C092F" w:rsidRDefault="00603D70">
      <w:pPr>
        <w:pStyle w:val="Sumrio1"/>
        <w:tabs>
          <w:tab w:val="right" w:leader="dot" w:pos="9062"/>
        </w:tabs>
        <w:rPr>
          <w:rFonts w:ascii="Calibri" w:hAnsi="Calibri"/>
          <w:caps w:val="0"/>
          <w:noProof/>
          <w:sz w:val="22"/>
          <w:szCs w:val="22"/>
        </w:rPr>
      </w:pPr>
      <w:hyperlink w:anchor="_Toc126219223" w:history="1">
        <w:r w:rsidR="006F2285" w:rsidRPr="00F16C84">
          <w:rPr>
            <w:rStyle w:val="Hyperlink"/>
            <w:noProof/>
          </w:rPr>
          <w:t>Resolução SG-37, de 30 de julho de 2019</w:t>
        </w:r>
        <w:r w:rsidR="006F2285">
          <w:rPr>
            <w:noProof/>
            <w:webHidden/>
          </w:rPr>
          <w:tab/>
        </w:r>
        <w:r w:rsidR="006F2285">
          <w:rPr>
            <w:noProof/>
            <w:webHidden/>
          </w:rPr>
          <w:fldChar w:fldCharType="begin"/>
        </w:r>
        <w:r w:rsidR="006F2285">
          <w:rPr>
            <w:noProof/>
            <w:webHidden/>
          </w:rPr>
          <w:instrText xml:space="preserve"> PAGEREF _Toc126219223 \h </w:instrText>
        </w:r>
        <w:r w:rsidR="006F2285">
          <w:rPr>
            <w:noProof/>
            <w:webHidden/>
          </w:rPr>
        </w:r>
        <w:r w:rsidR="006F2285">
          <w:rPr>
            <w:noProof/>
            <w:webHidden/>
          </w:rPr>
          <w:fldChar w:fldCharType="separate"/>
        </w:r>
        <w:r>
          <w:rPr>
            <w:noProof/>
            <w:webHidden/>
          </w:rPr>
          <w:t>74</w:t>
        </w:r>
        <w:r w:rsidR="006F2285">
          <w:rPr>
            <w:noProof/>
            <w:webHidden/>
          </w:rPr>
          <w:fldChar w:fldCharType="end"/>
        </w:r>
      </w:hyperlink>
    </w:p>
    <w:p w14:paraId="2D876DB0" w14:textId="00222172" w:rsidR="006F2285" w:rsidRPr="001C092F" w:rsidRDefault="00603D70">
      <w:pPr>
        <w:pStyle w:val="Sumrio1"/>
        <w:tabs>
          <w:tab w:val="right" w:leader="dot" w:pos="9062"/>
        </w:tabs>
        <w:rPr>
          <w:rFonts w:ascii="Calibri" w:hAnsi="Calibri"/>
          <w:caps w:val="0"/>
          <w:noProof/>
          <w:sz w:val="22"/>
          <w:szCs w:val="22"/>
        </w:rPr>
      </w:pPr>
      <w:hyperlink w:anchor="_Toc126219224" w:history="1">
        <w:r w:rsidR="006F2285" w:rsidRPr="00F16C84">
          <w:rPr>
            <w:rStyle w:val="Hyperlink"/>
            <w:noProof/>
          </w:rPr>
          <w:t>Resolução SG-38, de 7 de agosto de 2019</w:t>
        </w:r>
        <w:r w:rsidR="006F2285">
          <w:rPr>
            <w:noProof/>
            <w:webHidden/>
          </w:rPr>
          <w:tab/>
        </w:r>
        <w:r w:rsidR="006F2285">
          <w:rPr>
            <w:noProof/>
            <w:webHidden/>
          </w:rPr>
          <w:fldChar w:fldCharType="begin"/>
        </w:r>
        <w:r w:rsidR="006F2285">
          <w:rPr>
            <w:noProof/>
            <w:webHidden/>
          </w:rPr>
          <w:instrText xml:space="preserve"> PAGEREF _Toc126219224 \h </w:instrText>
        </w:r>
        <w:r w:rsidR="006F2285">
          <w:rPr>
            <w:noProof/>
            <w:webHidden/>
          </w:rPr>
        </w:r>
        <w:r w:rsidR="006F2285">
          <w:rPr>
            <w:noProof/>
            <w:webHidden/>
          </w:rPr>
          <w:fldChar w:fldCharType="separate"/>
        </w:r>
        <w:r>
          <w:rPr>
            <w:noProof/>
            <w:webHidden/>
          </w:rPr>
          <w:t>75</w:t>
        </w:r>
        <w:r w:rsidR="006F2285">
          <w:rPr>
            <w:noProof/>
            <w:webHidden/>
          </w:rPr>
          <w:fldChar w:fldCharType="end"/>
        </w:r>
      </w:hyperlink>
    </w:p>
    <w:p w14:paraId="3F87D0E7" w14:textId="4BE258A0" w:rsidR="006F2285" w:rsidRPr="001C092F" w:rsidRDefault="00603D70">
      <w:pPr>
        <w:pStyle w:val="Sumrio1"/>
        <w:tabs>
          <w:tab w:val="right" w:leader="dot" w:pos="9062"/>
        </w:tabs>
        <w:rPr>
          <w:rFonts w:ascii="Calibri" w:hAnsi="Calibri"/>
          <w:caps w:val="0"/>
          <w:noProof/>
          <w:sz w:val="22"/>
          <w:szCs w:val="22"/>
        </w:rPr>
      </w:pPr>
      <w:hyperlink w:anchor="_Toc126219225" w:history="1">
        <w:r w:rsidR="006F2285" w:rsidRPr="00F16C84">
          <w:rPr>
            <w:rStyle w:val="Hyperlink"/>
            <w:noProof/>
          </w:rPr>
          <w:t>Resolução [SG] do Secretário Executivo, Respondendo pelo Expediente, de 9-8-2019</w:t>
        </w:r>
        <w:r w:rsidR="006F2285">
          <w:rPr>
            <w:noProof/>
            <w:webHidden/>
          </w:rPr>
          <w:tab/>
        </w:r>
        <w:r w:rsidR="006F2285">
          <w:rPr>
            <w:noProof/>
            <w:webHidden/>
          </w:rPr>
          <w:fldChar w:fldCharType="begin"/>
        </w:r>
        <w:r w:rsidR="006F2285">
          <w:rPr>
            <w:noProof/>
            <w:webHidden/>
          </w:rPr>
          <w:instrText xml:space="preserve"> PAGEREF _Toc126219225 \h </w:instrText>
        </w:r>
        <w:r w:rsidR="006F2285">
          <w:rPr>
            <w:noProof/>
            <w:webHidden/>
          </w:rPr>
        </w:r>
        <w:r w:rsidR="006F2285">
          <w:rPr>
            <w:noProof/>
            <w:webHidden/>
          </w:rPr>
          <w:fldChar w:fldCharType="separate"/>
        </w:r>
        <w:r>
          <w:rPr>
            <w:noProof/>
            <w:webHidden/>
          </w:rPr>
          <w:t>76</w:t>
        </w:r>
        <w:r w:rsidR="006F2285">
          <w:rPr>
            <w:noProof/>
            <w:webHidden/>
          </w:rPr>
          <w:fldChar w:fldCharType="end"/>
        </w:r>
      </w:hyperlink>
    </w:p>
    <w:p w14:paraId="58661132" w14:textId="44492EC9" w:rsidR="006F2285" w:rsidRPr="001C092F" w:rsidRDefault="00603D70">
      <w:pPr>
        <w:pStyle w:val="Sumrio1"/>
        <w:tabs>
          <w:tab w:val="right" w:leader="dot" w:pos="9062"/>
        </w:tabs>
        <w:rPr>
          <w:rFonts w:ascii="Calibri" w:hAnsi="Calibri"/>
          <w:caps w:val="0"/>
          <w:noProof/>
          <w:sz w:val="22"/>
          <w:szCs w:val="22"/>
        </w:rPr>
      </w:pPr>
      <w:hyperlink w:anchor="_Toc126219226" w:history="1">
        <w:r w:rsidR="006F2285" w:rsidRPr="00F16C84">
          <w:rPr>
            <w:rStyle w:val="Hyperlink"/>
            <w:noProof/>
          </w:rPr>
          <w:t>Resolução SG-39, de 15 de agosto de 2019</w:t>
        </w:r>
        <w:r w:rsidR="006F2285">
          <w:rPr>
            <w:noProof/>
            <w:webHidden/>
          </w:rPr>
          <w:tab/>
        </w:r>
        <w:r w:rsidR="006F2285">
          <w:rPr>
            <w:noProof/>
            <w:webHidden/>
          </w:rPr>
          <w:fldChar w:fldCharType="begin"/>
        </w:r>
        <w:r w:rsidR="006F2285">
          <w:rPr>
            <w:noProof/>
            <w:webHidden/>
          </w:rPr>
          <w:instrText xml:space="preserve"> PAGEREF _Toc126219226 \h </w:instrText>
        </w:r>
        <w:r w:rsidR="006F2285">
          <w:rPr>
            <w:noProof/>
            <w:webHidden/>
          </w:rPr>
        </w:r>
        <w:r w:rsidR="006F2285">
          <w:rPr>
            <w:noProof/>
            <w:webHidden/>
          </w:rPr>
          <w:fldChar w:fldCharType="separate"/>
        </w:r>
        <w:r>
          <w:rPr>
            <w:noProof/>
            <w:webHidden/>
          </w:rPr>
          <w:t>77</w:t>
        </w:r>
        <w:r w:rsidR="006F2285">
          <w:rPr>
            <w:noProof/>
            <w:webHidden/>
          </w:rPr>
          <w:fldChar w:fldCharType="end"/>
        </w:r>
      </w:hyperlink>
    </w:p>
    <w:p w14:paraId="5EAE9EDA" w14:textId="5075460F" w:rsidR="006F2285" w:rsidRPr="001C092F" w:rsidRDefault="00603D70">
      <w:pPr>
        <w:pStyle w:val="Sumrio1"/>
        <w:tabs>
          <w:tab w:val="right" w:leader="dot" w:pos="9062"/>
        </w:tabs>
        <w:rPr>
          <w:rFonts w:ascii="Calibri" w:hAnsi="Calibri"/>
          <w:caps w:val="0"/>
          <w:noProof/>
          <w:sz w:val="22"/>
          <w:szCs w:val="22"/>
        </w:rPr>
      </w:pPr>
      <w:hyperlink w:anchor="_Toc126219227" w:history="1">
        <w:r w:rsidR="006F2285" w:rsidRPr="00F16C84">
          <w:rPr>
            <w:rStyle w:val="Hyperlink"/>
            <w:noProof/>
          </w:rPr>
          <w:t>Retificação do D.O. de 31-7-2019 [resolução SG-35, de 30-7-2019]</w:t>
        </w:r>
        <w:r w:rsidR="006F2285">
          <w:rPr>
            <w:noProof/>
            <w:webHidden/>
          </w:rPr>
          <w:tab/>
        </w:r>
        <w:r w:rsidR="006F2285">
          <w:rPr>
            <w:noProof/>
            <w:webHidden/>
          </w:rPr>
          <w:fldChar w:fldCharType="begin"/>
        </w:r>
        <w:r w:rsidR="006F2285">
          <w:rPr>
            <w:noProof/>
            <w:webHidden/>
          </w:rPr>
          <w:instrText xml:space="preserve"> PAGEREF _Toc126219227 \h </w:instrText>
        </w:r>
        <w:r w:rsidR="006F2285">
          <w:rPr>
            <w:noProof/>
            <w:webHidden/>
          </w:rPr>
        </w:r>
        <w:r w:rsidR="006F2285">
          <w:rPr>
            <w:noProof/>
            <w:webHidden/>
          </w:rPr>
          <w:fldChar w:fldCharType="separate"/>
        </w:r>
        <w:r>
          <w:rPr>
            <w:noProof/>
            <w:webHidden/>
          </w:rPr>
          <w:t>78</w:t>
        </w:r>
        <w:r w:rsidR="006F2285">
          <w:rPr>
            <w:noProof/>
            <w:webHidden/>
          </w:rPr>
          <w:fldChar w:fldCharType="end"/>
        </w:r>
      </w:hyperlink>
    </w:p>
    <w:p w14:paraId="6C10FC6A" w14:textId="2A1CDBC3" w:rsidR="006F2285" w:rsidRPr="001C092F" w:rsidRDefault="00603D70">
      <w:pPr>
        <w:pStyle w:val="Sumrio1"/>
        <w:tabs>
          <w:tab w:val="right" w:leader="dot" w:pos="9062"/>
        </w:tabs>
        <w:rPr>
          <w:rFonts w:ascii="Calibri" w:hAnsi="Calibri"/>
          <w:caps w:val="0"/>
          <w:noProof/>
          <w:sz w:val="22"/>
          <w:szCs w:val="22"/>
        </w:rPr>
      </w:pPr>
      <w:hyperlink w:anchor="_Toc126219228" w:history="1">
        <w:r w:rsidR="006F2285" w:rsidRPr="00F16C84">
          <w:rPr>
            <w:rStyle w:val="Hyperlink"/>
            <w:noProof/>
          </w:rPr>
          <w:t>Resolução SG-40, de 16 de agosto de 2019</w:t>
        </w:r>
        <w:r w:rsidR="006F2285">
          <w:rPr>
            <w:noProof/>
            <w:webHidden/>
          </w:rPr>
          <w:tab/>
        </w:r>
        <w:r w:rsidR="006F2285">
          <w:rPr>
            <w:noProof/>
            <w:webHidden/>
          </w:rPr>
          <w:fldChar w:fldCharType="begin"/>
        </w:r>
        <w:r w:rsidR="006F2285">
          <w:rPr>
            <w:noProof/>
            <w:webHidden/>
          </w:rPr>
          <w:instrText xml:space="preserve"> PAGEREF _Toc126219228 \h </w:instrText>
        </w:r>
        <w:r w:rsidR="006F2285">
          <w:rPr>
            <w:noProof/>
            <w:webHidden/>
          </w:rPr>
        </w:r>
        <w:r w:rsidR="006F2285">
          <w:rPr>
            <w:noProof/>
            <w:webHidden/>
          </w:rPr>
          <w:fldChar w:fldCharType="separate"/>
        </w:r>
        <w:r>
          <w:rPr>
            <w:noProof/>
            <w:webHidden/>
          </w:rPr>
          <w:t>79</w:t>
        </w:r>
        <w:r w:rsidR="006F2285">
          <w:rPr>
            <w:noProof/>
            <w:webHidden/>
          </w:rPr>
          <w:fldChar w:fldCharType="end"/>
        </w:r>
      </w:hyperlink>
    </w:p>
    <w:p w14:paraId="62B06BF0" w14:textId="76FA555A" w:rsidR="006F2285" w:rsidRPr="001C092F" w:rsidRDefault="00603D70">
      <w:pPr>
        <w:pStyle w:val="Sumrio1"/>
        <w:tabs>
          <w:tab w:val="right" w:leader="dot" w:pos="9062"/>
        </w:tabs>
        <w:rPr>
          <w:rFonts w:ascii="Calibri" w:hAnsi="Calibri"/>
          <w:caps w:val="0"/>
          <w:noProof/>
          <w:sz w:val="22"/>
          <w:szCs w:val="22"/>
        </w:rPr>
      </w:pPr>
      <w:hyperlink w:anchor="_Toc126219229" w:history="1">
        <w:r w:rsidR="006F2285" w:rsidRPr="00F16C84">
          <w:rPr>
            <w:rStyle w:val="Hyperlink"/>
            <w:noProof/>
          </w:rPr>
          <w:t>Resolução SG-41, de 16 de agosto de 2019</w:t>
        </w:r>
        <w:r w:rsidR="006F2285">
          <w:rPr>
            <w:noProof/>
            <w:webHidden/>
          </w:rPr>
          <w:tab/>
        </w:r>
        <w:r w:rsidR="006F2285">
          <w:rPr>
            <w:noProof/>
            <w:webHidden/>
          </w:rPr>
          <w:fldChar w:fldCharType="begin"/>
        </w:r>
        <w:r w:rsidR="006F2285">
          <w:rPr>
            <w:noProof/>
            <w:webHidden/>
          </w:rPr>
          <w:instrText xml:space="preserve"> PAGEREF _Toc126219229 \h </w:instrText>
        </w:r>
        <w:r w:rsidR="006F2285">
          <w:rPr>
            <w:noProof/>
            <w:webHidden/>
          </w:rPr>
        </w:r>
        <w:r w:rsidR="006F2285">
          <w:rPr>
            <w:noProof/>
            <w:webHidden/>
          </w:rPr>
          <w:fldChar w:fldCharType="separate"/>
        </w:r>
        <w:r>
          <w:rPr>
            <w:noProof/>
            <w:webHidden/>
          </w:rPr>
          <w:t>80</w:t>
        </w:r>
        <w:r w:rsidR="006F2285">
          <w:rPr>
            <w:noProof/>
            <w:webHidden/>
          </w:rPr>
          <w:fldChar w:fldCharType="end"/>
        </w:r>
      </w:hyperlink>
    </w:p>
    <w:p w14:paraId="2529B2BA" w14:textId="0708A360" w:rsidR="006F2285" w:rsidRPr="001C092F" w:rsidRDefault="00603D70">
      <w:pPr>
        <w:pStyle w:val="Sumrio1"/>
        <w:tabs>
          <w:tab w:val="right" w:leader="dot" w:pos="9062"/>
        </w:tabs>
        <w:rPr>
          <w:rFonts w:ascii="Calibri" w:hAnsi="Calibri"/>
          <w:caps w:val="0"/>
          <w:noProof/>
          <w:sz w:val="22"/>
          <w:szCs w:val="22"/>
        </w:rPr>
      </w:pPr>
      <w:hyperlink w:anchor="_Toc126219230" w:history="1">
        <w:r w:rsidR="006F2285" w:rsidRPr="00F16C84">
          <w:rPr>
            <w:rStyle w:val="Hyperlink"/>
            <w:noProof/>
          </w:rPr>
          <w:t>Resolução SG-42, de 16 de agosto de 2019</w:t>
        </w:r>
        <w:r w:rsidR="006F2285">
          <w:rPr>
            <w:noProof/>
            <w:webHidden/>
          </w:rPr>
          <w:tab/>
        </w:r>
        <w:r w:rsidR="006F2285">
          <w:rPr>
            <w:noProof/>
            <w:webHidden/>
          </w:rPr>
          <w:fldChar w:fldCharType="begin"/>
        </w:r>
        <w:r w:rsidR="006F2285">
          <w:rPr>
            <w:noProof/>
            <w:webHidden/>
          </w:rPr>
          <w:instrText xml:space="preserve"> PAGEREF _Toc126219230 \h </w:instrText>
        </w:r>
        <w:r w:rsidR="006F2285">
          <w:rPr>
            <w:noProof/>
            <w:webHidden/>
          </w:rPr>
        </w:r>
        <w:r w:rsidR="006F2285">
          <w:rPr>
            <w:noProof/>
            <w:webHidden/>
          </w:rPr>
          <w:fldChar w:fldCharType="separate"/>
        </w:r>
        <w:r>
          <w:rPr>
            <w:noProof/>
            <w:webHidden/>
          </w:rPr>
          <w:t>81</w:t>
        </w:r>
        <w:r w:rsidR="006F2285">
          <w:rPr>
            <w:noProof/>
            <w:webHidden/>
          </w:rPr>
          <w:fldChar w:fldCharType="end"/>
        </w:r>
      </w:hyperlink>
    </w:p>
    <w:p w14:paraId="4BBA498F" w14:textId="7E59B016" w:rsidR="006F2285" w:rsidRPr="001C092F" w:rsidRDefault="00603D70">
      <w:pPr>
        <w:pStyle w:val="Sumrio1"/>
        <w:tabs>
          <w:tab w:val="right" w:leader="dot" w:pos="9062"/>
        </w:tabs>
        <w:rPr>
          <w:rFonts w:ascii="Calibri" w:hAnsi="Calibri"/>
          <w:caps w:val="0"/>
          <w:noProof/>
          <w:sz w:val="22"/>
          <w:szCs w:val="22"/>
        </w:rPr>
      </w:pPr>
      <w:hyperlink w:anchor="_Toc126219231" w:history="1">
        <w:r w:rsidR="006F2285" w:rsidRPr="00F16C84">
          <w:rPr>
            <w:rStyle w:val="Hyperlink"/>
            <w:noProof/>
          </w:rPr>
          <w:t>Resolução SG-43, de 16 de agosto de 2019</w:t>
        </w:r>
        <w:r w:rsidR="006F2285">
          <w:rPr>
            <w:noProof/>
            <w:webHidden/>
          </w:rPr>
          <w:tab/>
        </w:r>
        <w:r w:rsidR="006F2285">
          <w:rPr>
            <w:noProof/>
            <w:webHidden/>
          </w:rPr>
          <w:fldChar w:fldCharType="begin"/>
        </w:r>
        <w:r w:rsidR="006F2285">
          <w:rPr>
            <w:noProof/>
            <w:webHidden/>
          </w:rPr>
          <w:instrText xml:space="preserve"> PAGEREF _Toc126219231 \h </w:instrText>
        </w:r>
        <w:r w:rsidR="006F2285">
          <w:rPr>
            <w:noProof/>
            <w:webHidden/>
          </w:rPr>
        </w:r>
        <w:r w:rsidR="006F2285">
          <w:rPr>
            <w:noProof/>
            <w:webHidden/>
          </w:rPr>
          <w:fldChar w:fldCharType="separate"/>
        </w:r>
        <w:r>
          <w:rPr>
            <w:noProof/>
            <w:webHidden/>
          </w:rPr>
          <w:t>82</w:t>
        </w:r>
        <w:r w:rsidR="006F2285">
          <w:rPr>
            <w:noProof/>
            <w:webHidden/>
          </w:rPr>
          <w:fldChar w:fldCharType="end"/>
        </w:r>
      </w:hyperlink>
    </w:p>
    <w:p w14:paraId="44A4D16F" w14:textId="14A932AD" w:rsidR="006F2285" w:rsidRPr="001C092F" w:rsidRDefault="00603D70">
      <w:pPr>
        <w:pStyle w:val="Sumrio1"/>
        <w:tabs>
          <w:tab w:val="right" w:leader="dot" w:pos="9062"/>
        </w:tabs>
        <w:rPr>
          <w:rFonts w:ascii="Calibri" w:hAnsi="Calibri"/>
          <w:caps w:val="0"/>
          <w:noProof/>
          <w:sz w:val="22"/>
          <w:szCs w:val="22"/>
        </w:rPr>
      </w:pPr>
      <w:hyperlink w:anchor="_Toc126219232" w:history="1">
        <w:r w:rsidR="006F2285" w:rsidRPr="00F16C84">
          <w:rPr>
            <w:rStyle w:val="Hyperlink"/>
            <w:noProof/>
          </w:rPr>
          <w:t>Resolução SG-44, de 16 de agosto de 2019</w:t>
        </w:r>
        <w:r w:rsidR="006F2285">
          <w:rPr>
            <w:noProof/>
            <w:webHidden/>
          </w:rPr>
          <w:tab/>
        </w:r>
        <w:r w:rsidR="006F2285">
          <w:rPr>
            <w:noProof/>
            <w:webHidden/>
          </w:rPr>
          <w:fldChar w:fldCharType="begin"/>
        </w:r>
        <w:r w:rsidR="006F2285">
          <w:rPr>
            <w:noProof/>
            <w:webHidden/>
          </w:rPr>
          <w:instrText xml:space="preserve"> PAGEREF _Toc126219232 \h </w:instrText>
        </w:r>
        <w:r w:rsidR="006F2285">
          <w:rPr>
            <w:noProof/>
            <w:webHidden/>
          </w:rPr>
        </w:r>
        <w:r w:rsidR="006F2285">
          <w:rPr>
            <w:noProof/>
            <w:webHidden/>
          </w:rPr>
          <w:fldChar w:fldCharType="separate"/>
        </w:r>
        <w:r>
          <w:rPr>
            <w:noProof/>
            <w:webHidden/>
          </w:rPr>
          <w:t>83</w:t>
        </w:r>
        <w:r w:rsidR="006F2285">
          <w:rPr>
            <w:noProof/>
            <w:webHidden/>
          </w:rPr>
          <w:fldChar w:fldCharType="end"/>
        </w:r>
      </w:hyperlink>
    </w:p>
    <w:p w14:paraId="02036B0A" w14:textId="2513BEC8" w:rsidR="006F2285" w:rsidRPr="001C092F" w:rsidRDefault="00603D70">
      <w:pPr>
        <w:pStyle w:val="Sumrio1"/>
        <w:tabs>
          <w:tab w:val="right" w:leader="dot" w:pos="9062"/>
        </w:tabs>
        <w:rPr>
          <w:rFonts w:ascii="Calibri" w:hAnsi="Calibri"/>
          <w:caps w:val="0"/>
          <w:noProof/>
          <w:sz w:val="22"/>
          <w:szCs w:val="22"/>
        </w:rPr>
      </w:pPr>
      <w:hyperlink w:anchor="_Toc126219233" w:history="1">
        <w:r w:rsidR="006F2285" w:rsidRPr="00F16C84">
          <w:rPr>
            <w:rStyle w:val="Hyperlink"/>
            <w:noProof/>
          </w:rPr>
          <w:t>Resolução Conjunta CC/SG/SFP-6, de 19-8-2019</w:t>
        </w:r>
        <w:r w:rsidR="006F2285">
          <w:rPr>
            <w:noProof/>
            <w:webHidden/>
          </w:rPr>
          <w:tab/>
        </w:r>
        <w:r w:rsidR="006F2285">
          <w:rPr>
            <w:noProof/>
            <w:webHidden/>
          </w:rPr>
          <w:fldChar w:fldCharType="begin"/>
        </w:r>
        <w:r w:rsidR="006F2285">
          <w:rPr>
            <w:noProof/>
            <w:webHidden/>
          </w:rPr>
          <w:instrText xml:space="preserve"> PAGEREF _Toc126219233 \h </w:instrText>
        </w:r>
        <w:r w:rsidR="006F2285">
          <w:rPr>
            <w:noProof/>
            <w:webHidden/>
          </w:rPr>
        </w:r>
        <w:r w:rsidR="006F2285">
          <w:rPr>
            <w:noProof/>
            <w:webHidden/>
          </w:rPr>
          <w:fldChar w:fldCharType="separate"/>
        </w:r>
        <w:r>
          <w:rPr>
            <w:noProof/>
            <w:webHidden/>
          </w:rPr>
          <w:t>84</w:t>
        </w:r>
        <w:r w:rsidR="006F2285">
          <w:rPr>
            <w:noProof/>
            <w:webHidden/>
          </w:rPr>
          <w:fldChar w:fldCharType="end"/>
        </w:r>
      </w:hyperlink>
    </w:p>
    <w:p w14:paraId="582E1EB2" w14:textId="45783F21" w:rsidR="006F2285" w:rsidRPr="001C092F" w:rsidRDefault="00603D70">
      <w:pPr>
        <w:pStyle w:val="Sumrio1"/>
        <w:tabs>
          <w:tab w:val="right" w:leader="dot" w:pos="9062"/>
        </w:tabs>
        <w:rPr>
          <w:rFonts w:ascii="Calibri" w:hAnsi="Calibri"/>
          <w:caps w:val="0"/>
          <w:noProof/>
          <w:sz w:val="22"/>
          <w:szCs w:val="22"/>
        </w:rPr>
      </w:pPr>
      <w:hyperlink w:anchor="_Toc126219234" w:history="1">
        <w:r w:rsidR="006F2285" w:rsidRPr="00F16C84">
          <w:rPr>
            <w:rStyle w:val="Hyperlink"/>
            <w:noProof/>
          </w:rPr>
          <w:t>Resolução SG-45, de 22 de agosto de 2019</w:t>
        </w:r>
        <w:r w:rsidR="006F2285">
          <w:rPr>
            <w:noProof/>
            <w:webHidden/>
          </w:rPr>
          <w:tab/>
        </w:r>
        <w:r w:rsidR="006F2285">
          <w:rPr>
            <w:noProof/>
            <w:webHidden/>
          </w:rPr>
          <w:fldChar w:fldCharType="begin"/>
        </w:r>
        <w:r w:rsidR="006F2285">
          <w:rPr>
            <w:noProof/>
            <w:webHidden/>
          </w:rPr>
          <w:instrText xml:space="preserve"> PAGEREF _Toc126219234 \h </w:instrText>
        </w:r>
        <w:r w:rsidR="006F2285">
          <w:rPr>
            <w:noProof/>
            <w:webHidden/>
          </w:rPr>
        </w:r>
        <w:r w:rsidR="006F2285">
          <w:rPr>
            <w:noProof/>
            <w:webHidden/>
          </w:rPr>
          <w:fldChar w:fldCharType="separate"/>
        </w:r>
        <w:r>
          <w:rPr>
            <w:noProof/>
            <w:webHidden/>
          </w:rPr>
          <w:t>86</w:t>
        </w:r>
        <w:r w:rsidR="006F2285">
          <w:rPr>
            <w:noProof/>
            <w:webHidden/>
          </w:rPr>
          <w:fldChar w:fldCharType="end"/>
        </w:r>
      </w:hyperlink>
    </w:p>
    <w:p w14:paraId="7C5C781E" w14:textId="67FF74A8" w:rsidR="006F2285" w:rsidRPr="001C092F" w:rsidRDefault="00603D70">
      <w:pPr>
        <w:pStyle w:val="Sumrio1"/>
        <w:tabs>
          <w:tab w:val="right" w:leader="dot" w:pos="9062"/>
        </w:tabs>
        <w:rPr>
          <w:rFonts w:ascii="Calibri" w:hAnsi="Calibri"/>
          <w:caps w:val="0"/>
          <w:noProof/>
          <w:sz w:val="22"/>
          <w:szCs w:val="22"/>
        </w:rPr>
      </w:pPr>
      <w:hyperlink w:anchor="_Toc126219235" w:history="1">
        <w:r w:rsidR="006F2285" w:rsidRPr="00F16C84">
          <w:rPr>
            <w:rStyle w:val="Hyperlink"/>
            <w:noProof/>
          </w:rPr>
          <w:t>Resolução [sg] de 22-8-2019</w:t>
        </w:r>
        <w:r w:rsidR="006F2285">
          <w:rPr>
            <w:noProof/>
            <w:webHidden/>
          </w:rPr>
          <w:tab/>
        </w:r>
        <w:r w:rsidR="006F2285">
          <w:rPr>
            <w:noProof/>
            <w:webHidden/>
          </w:rPr>
          <w:fldChar w:fldCharType="begin"/>
        </w:r>
        <w:r w:rsidR="006F2285">
          <w:rPr>
            <w:noProof/>
            <w:webHidden/>
          </w:rPr>
          <w:instrText xml:space="preserve"> PAGEREF _Toc126219235 \h </w:instrText>
        </w:r>
        <w:r w:rsidR="006F2285">
          <w:rPr>
            <w:noProof/>
            <w:webHidden/>
          </w:rPr>
        </w:r>
        <w:r w:rsidR="006F2285">
          <w:rPr>
            <w:noProof/>
            <w:webHidden/>
          </w:rPr>
          <w:fldChar w:fldCharType="separate"/>
        </w:r>
        <w:r>
          <w:rPr>
            <w:noProof/>
            <w:webHidden/>
          </w:rPr>
          <w:t>88</w:t>
        </w:r>
        <w:r w:rsidR="006F2285">
          <w:rPr>
            <w:noProof/>
            <w:webHidden/>
          </w:rPr>
          <w:fldChar w:fldCharType="end"/>
        </w:r>
      </w:hyperlink>
    </w:p>
    <w:p w14:paraId="0279057F" w14:textId="6E26047C" w:rsidR="006F2285" w:rsidRPr="001C092F" w:rsidRDefault="00603D70">
      <w:pPr>
        <w:pStyle w:val="Sumrio1"/>
        <w:tabs>
          <w:tab w:val="right" w:leader="dot" w:pos="9062"/>
        </w:tabs>
        <w:rPr>
          <w:rFonts w:ascii="Calibri" w:hAnsi="Calibri"/>
          <w:caps w:val="0"/>
          <w:noProof/>
          <w:sz w:val="22"/>
          <w:szCs w:val="22"/>
        </w:rPr>
      </w:pPr>
      <w:hyperlink w:anchor="_Toc126219236" w:history="1">
        <w:r w:rsidR="006F2285" w:rsidRPr="00F16C84">
          <w:rPr>
            <w:rStyle w:val="Hyperlink"/>
            <w:noProof/>
          </w:rPr>
          <w:t>Resolução [cc] do Secretário Executivo, Respondendo pelo Expediente, de 26-8-2019</w:t>
        </w:r>
        <w:r w:rsidR="006F2285">
          <w:rPr>
            <w:noProof/>
            <w:webHidden/>
          </w:rPr>
          <w:tab/>
        </w:r>
        <w:r w:rsidR="006F2285">
          <w:rPr>
            <w:noProof/>
            <w:webHidden/>
          </w:rPr>
          <w:fldChar w:fldCharType="begin"/>
        </w:r>
        <w:r w:rsidR="006F2285">
          <w:rPr>
            <w:noProof/>
            <w:webHidden/>
          </w:rPr>
          <w:instrText xml:space="preserve"> PAGEREF _Toc126219236 \h </w:instrText>
        </w:r>
        <w:r w:rsidR="006F2285">
          <w:rPr>
            <w:noProof/>
            <w:webHidden/>
          </w:rPr>
        </w:r>
        <w:r w:rsidR="006F2285">
          <w:rPr>
            <w:noProof/>
            <w:webHidden/>
          </w:rPr>
          <w:fldChar w:fldCharType="separate"/>
        </w:r>
        <w:r>
          <w:rPr>
            <w:noProof/>
            <w:webHidden/>
          </w:rPr>
          <w:t>89</w:t>
        </w:r>
        <w:r w:rsidR="006F2285">
          <w:rPr>
            <w:noProof/>
            <w:webHidden/>
          </w:rPr>
          <w:fldChar w:fldCharType="end"/>
        </w:r>
      </w:hyperlink>
    </w:p>
    <w:p w14:paraId="77D49081" w14:textId="2C754547" w:rsidR="006F2285" w:rsidRPr="001C092F" w:rsidRDefault="00603D70">
      <w:pPr>
        <w:pStyle w:val="Sumrio1"/>
        <w:tabs>
          <w:tab w:val="right" w:leader="dot" w:pos="9062"/>
        </w:tabs>
        <w:rPr>
          <w:rFonts w:ascii="Calibri" w:hAnsi="Calibri"/>
          <w:caps w:val="0"/>
          <w:noProof/>
          <w:sz w:val="22"/>
          <w:szCs w:val="22"/>
        </w:rPr>
      </w:pPr>
      <w:hyperlink w:anchor="_Toc126219237" w:history="1">
        <w:r w:rsidR="006F2285" w:rsidRPr="00F16C84">
          <w:rPr>
            <w:rStyle w:val="Hyperlink"/>
            <w:noProof/>
          </w:rPr>
          <w:t>Resolução Conjunta SG/SE-1, de 26-8-2019</w:t>
        </w:r>
        <w:r w:rsidR="006F2285">
          <w:rPr>
            <w:noProof/>
            <w:webHidden/>
          </w:rPr>
          <w:tab/>
        </w:r>
        <w:r w:rsidR="006F2285">
          <w:rPr>
            <w:noProof/>
            <w:webHidden/>
          </w:rPr>
          <w:fldChar w:fldCharType="begin"/>
        </w:r>
        <w:r w:rsidR="006F2285">
          <w:rPr>
            <w:noProof/>
            <w:webHidden/>
          </w:rPr>
          <w:instrText xml:space="preserve"> PAGEREF _Toc126219237 \h </w:instrText>
        </w:r>
        <w:r w:rsidR="006F2285">
          <w:rPr>
            <w:noProof/>
            <w:webHidden/>
          </w:rPr>
        </w:r>
        <w:r w:rsidR="006F2285">
          <w:rPr>
            <w:noProof/>
            <w:webHidden/>
          </w:rPr>
          <w:fldChar w:fldCharType="separate"/>
        </w:r>
        <w:r>
          <w:rPr>
            <w:noProof/>
            <w:webHidden/>
          </w:rPr>
          <w:t>90</w:t>
        </w:r>
        <w:r w:rsidR="006F2285">
          <w:rPr>
            <w:noProof/>
            <w:webHidden/>
          </w:rPr>
          <w:fldChar w:fldCharType="end"/>
        </w:r>
      </w:hyperlink>
    </w:p>
    <w:p w14:paraId="30B8ADFC" w14:textId="63686F3E" w:rsidR="006F2285" w:rsidRPr="001C092F" w:rsidRDefault="00603D70">
      <w:pPr>
        <w:pStyle w:val="Sumrio1"/>
        <w:tabs>
          <w:tab w:val="right" w:leader="dot" w:pos="9062"/>
        </w:tabs>
        <w:rPr>
          <w:rFonts w:ascii="Calibri" w:hAnsi="Calibri"/>
          <w:caps w:val="0"/>
          <w:noProof/>
          <w:sz w:val="22"/>
          <w:szCs w:val="22"/>
        </w:rPr>
      </w:pPr>
      <w:hyperlink w:anchor="_Toc126219238" w:history="1">
        <w:r w:rsidR="006F2285" w:rsidRPr="00F16C84">
          <w:rPr>
            <w:rStyle w:val="Hyperlink"/>
            <w:noProof/>
          </w:rPr>
          <w:t>Resolução SG-46, de 29 de agosto de 2019</w:t>
        </w:r>
        <w:r w:rsidR="006F2285">
          <w:rPr>
            <w:noProof/>
            <w:webHidden/>
          </w:rPr>
          <w:tab/>
        </w:r>
        <w:r w:rsidR="006F2285">
          <w:rPr>
            <w:noProof/>
            <w:webHidden/>
          </w:rPr>
          <w:fldChar w:fldCharType="begin"/>
        </w:r>
        <w:r w:rsidR="006F2285">
          <w:rPr>
            <w:noProof/>
            <w:webHidden/>
          </w:rPr>
          <w:instrText xml:space="preserve"> PAGEREF _Toc126219238 \h </w:instrText>
        </w:r>
        <w:r w:rsidR="006F2285">
          <w:rPr>
            <w:noProof/>
            <w:webHidden/>
          </w:rPr>
        </w:r>
        <w:r w:rsidR="006F2285">
          <w:rPr>
            <w:noProof/>
            <w:webHidden/>
          </w:rPr>
          <w:fldChar w:fldCharType="separate"/>
        </w:r>
        <w:r>
          <w:rPr>
            <w:noProof/>
            <w:webHidden/>
          </w:rPr>
          <w:t>91</w:t>
        </w:r>
        <w:r w:rsidR="006F2285">
          <w:rPr>
            <w:noProof/>
            <w:webHidden/>
          </w:rPr>
          <w:fldChar w:fldCharType="end"/>
        </w:r>
      </w:hyperlink>
    </w:p>
    <w:p w14:paraId="37F77689" w14:textId="34645177" w:rsidR="006F2285" w:rsidRPr="001C092F" w:rsidRDefault="00603D70">
      <w:pPr>
        <w:pStyle w:val="Sumrio1"/>
        <w:tabs>
          <w:tab w:val="right" w:leader="dot" w:pos="9062"/>
        </w:tabs>
        <w:rPr>
          <w:rFonts w:ascii="Calibri" w:hAnsi="Calibri"/>
          <w:caps w:val="0"/>
          <w:noProof/>
          <w:sz w:val="22"/>
          <w:szCs w:val="22"/>
        </w:rPr>
      </w:pPr>
      <w:hyperlink w:anchor="_Toc126219239" w:history="1">
        <w:r w:rsidR="006F2285" w:rsidRPr="00F16C84">
          <w:rPr>
            <w:rStyle w:val="Hyperlink"/>
            <w:noProof/>
          </w:rPr>
          <w:t>Resolução SG-47, de 29 de agosto de 2019</w:t>
        </w:r>
        <w:r w:rsidR="006F2285">
          <w:rPr>
            <w:noProof/>
            <w:webHidden/>
          </w:rPr>
          <w:tab/>
        </w:r>
        <w:r w:rsidR="006F2285">
          <w:rPr>
            <w:noProof/>
            <w:webHidden/>
          </w:rPr>
          <w:fldChar w:fldCharType="begin"/>
        </w:r>
        <w:r w:rsidR="006F2285">
          <w:rPr>
            <w:noProof/>
            <w:webHidden/>
          </w:rPr>
          <w:instrText xml:space="preserve"> PAGEREF _Toc126219239 \h </w:instrText>
        </w:r>
        <w:r w:rsidR="006F2285">
          <w:rPr>
            <w:noProof/>
            <w:webHidden/>
          </w:rPr>
        </w:r>
        <w:r w:rsidR="006F2285">
          <w:rPr>
            <w:noProof/>
            <w:webHidden/>
          </w:rPr>
          <w:fldChar w:fldCharType="separate"/>
        </w:r>
        <w:r>
          <w:rPr>
            <w:noProof/>
            <w:webHidden/>
          </w:rPr>
          <w:t>92</w:t>
        </w:r>
        <w:r w:rsidR="006F2285">
          <w:rPr>
            <w:noProof/>
            <w:webHidden/>
          </w:rPr>
          <w:fldChar w:fldCharType="end"/>
        </w:r>
      </w:hyperlink>
    </w:p>
    <w:p w14:paraId="2B8B4561" w14:textId="23EDD9A7" w:rsidR="006F2285" w:rsidRPr="001C092F" w:rsidRDefault="00603D70">
      <w:pPr>
        <w:pStyle w:val="Sumrio1"/>
        <w:tabs>
          <w:tab w:val="right" w:leader="dot" w:pos="9062"/>
        </w:tabs>
        <w:rPr>
          <w:rFonts w:ascii="Calibri" w:hAnsi="Calibri"/>
          <w:caps w:val="0"/>
          <w:noProof/>
          <w:sz w:val="22"/>
          <w:szCs w:val="22"/>
        </w:rPr>
      </w:pPr>
      <w:hyperlink w:anchor="_Toc126219240" w:history="1">
        <w:r w:rsidR="006F2285" w:rsidRPr="00F16C84">
          <w:rPr>
            <w:rStyle w:val="Hyperlink"/>
            <w:noProof/>
          </w:rPr>
          <w:t>Resolução SG-48, de 29 de agosto de 2019</w:t>
        </w:r>
        <w:r w:rsidR="006F2285">
          <w:rPr>
            <w:noProof/>
            <w:webHidden/>
          </w:rPr>
          <w:tab/>
        </w:r>
        <w:r w:rsidR="006F2285">
          <w:rPr>
            <w:noProof/>
            <w:webHidden/>
          </w:rPr>
          <w:fldChar w:fldCharType="begin"/>
        </w:r>
        <w:r w:rsidR="006F2285">
          <w:rPr>
            <w:noProof/>
            <w:webHidden/>
          </w:rPr>
          <w:instrText xml:space="preserve"> PAGEREF _Toc126219240 \h </w:instrText>
        </w:r>
        <w:r w:rsidR="006F2285">
          <w:rPr>
            <w:noProof/>
            <w:webHidden/>
          </w:rPr>
        </w:r>
        <w:r w:rsidR="006F2285">
          <w:rPr>
            <w:noProof/>
            <w:webHidden/>
          </w:rPr>
          <w:fldChar w:fldCharType="separate"/>
        </w:r>
        <w:r>
          <w:rPr>
            <w:noProof/>
            <w:webHidden/>
          </w:rPr>
          <w:t>93</w:t>
        </w:r>
        <w:r w:rsidR="006F2285">
          <w:rPr>
            <w:noProof/>
            <w:webHidden/>
          </w:rPr>
          <w:fldChar w:fldCharType="end"/>
        </w:r>
      </w:hyperlink>
    </w:p>
    <w:p w14:paraId="18F16B63" w14:textId="4C1CF926" w:rsidR="006F2285" w:rsidRPr="001C092F" w:rsidRDefault="00603D70">
      <w:pPr>
        <w:pStyle w:val="Sumrio1"/>
        <w:tabs>
          <w:tab w:val="right" w:leader="dot" w:pos="9062"/>
        </w:tabs>
        <w:rPr>
          <w:rFonts w:ascii="Calibri" w:hAnsi="Calibri"/>
          <w:caps w:val="0"/>
          <w:noProof/>
          <w:sz w:val="22"/>
          <w:szCs w:val="22"/>
        </w:rPr>
      </w:pPr>
      <w:hyperlink w:anchor="_Toc126219241" w:history="1">
        <w:r w:rsidR="006F2285" w:rsidRPr="00F16C84">
          <w:rPr>
            <w:rStyle w:val="Hyperlink"/>
            <w:noProof/>
          </w:rPr>
          <w:t>Resolução Conjunta SG/SIMA/SDE/CC-1, de 30-8-2019</w:t>
        </w:r>
        <w:r w:rsidR="006F2285">
          <w:rPr>
            <w:noProof/>
            <w:webHidden/>
          </w:rPr>
          <w:tab/>
        </w:r>
        <w:r w:rsidR="006F2285">
          <w:rPr>
            <w:noProof/>
            <w:webHidden/>
          </w:rPr>
          <w:fldChar w:fldCharType="begin"/>
        </w:r>
        <w:r w:rsidR="006F2285">
          <w:rPr>
            <w:noProof/>
            <w:webHidden/>
          </w:rPr>
          <w:instrText xml:space="preserve"> PAGEREF _Toc126219241 \h </w:instrText>
        </w:r>
        <w:r w:rsidR="006F2285">
          <w:rPr>
            <w:noProof/>
            <w:webHidden/>
          </w:rPr>
        </w:r>
        <w:r w:rsidR="006F2285">
          <w:rPr>
            <w:noProof/>
            <w:webHidden/>
          </w:rPr>
          <w:fldChar w:fldCharType="separate"/>
        </w:r>
        <w:r>
          <w:rPr>
            <w:noProof/>
            <w:webHidden/>
          </w:rPr>
          <w:t>94</w:t>
        </w:r>
        <w:r w:rsidR="006F2285">
          <w:rPr>
            <w:noProof/>
            <w:webHidden/>
          </w:rPr>
          <w:fldChar w:fldCharType="end"/>
        </w:r>
      </w:hyperlink>
    </w:p>
    <w:p w14:paraId="00B183F2" w14:textId="2106F55F" w:rsidR="006F2285" w:rsidRPr="001C092F" w:rsidRDefault="00603D70">
      <w:pPr>
        <w:pStyle w:val="Sumrio1"/>
        <w:tabs>
          <w:tab w:val="right" w:leader="dot" w:pos="9062"/>
        </w:tabs>
        <w:rPr>
          <w:rFonts w:ascii="Calibri" w:hAnsi="Calibri"/>
          <w:caps w:val="0"/>
          <w:noProof/>
          <w:sz w:val="22"/>
          <w:szCs w:val="22"/>
        </w:rPr>
      </w:pPr>
      <w:hyperlink w:anchor="_Toc126219242" w:history="1">
        <w:r w:rsidR="006F2285" w:rsidRPr="00F16C84">
          <w:rPr>
            <w:rStyle w:val="Hyperlink"/>
            <w:noProof/>
          </w:rPr>
          <w:t>Resolução SG-49, de 13-9-2019</w:t>
        </w:r>
        <w:r w:rsidR="006F2285">
          <w:rPr>
            <w:noProof/>
            <w:webHidden/>
          </w:rPr>
          <w:tab/>
        </w:r>
        <w:r w:rsidR="006F2285">
          <w:rPr>
            <w:noProof/>
            <w:webHidden/>
          </w:rPr>
          <w:fldChar w:fldCharType="begin"/>
        </w:r>
        <w:r w:rsidR="006F2285">
          <w:rPr>
            <w:noProof/>
            <w:webHidden/>
          </w:rPr>
          <w:instrText xml:space="preserve"> PAGEREF _Toc126219242 \h </w:instrText>
        </w:r>
        <w:r w:rsidR="006F2285">
          <w:rPr>
            <w:noProof/>
            <w:webHidden/>
          </w:rPr>
        </w:r>
        <w:r w:rsidR="006F2285">
          <w:rPr>
            <w:noProof/>
            <w:webHidden/>
          </w:rPr>
          <w:fldChar w:fldCharType="separate"/>
        </w:r>
        <w:r>
          <w:rPr>
            <w:noProof/>
            <w:webHidden/>
          </w:rPr>
          <w:t>95</w:t>
        </w:r>
        <w:r w:rsidR="006F2285">
          <w:rPr>
            <w:noProof/>
            <w:webHidden/>
          </w:rPr>
          <w:fldChar w:fldCharType="end"/>
        </w:r>
      </w:hyperlink>
    </w:p>
    <w:p w14:paraId="351F7943" w14:textId="52BE09B3" w:rsidR="006F2285" w:rsidRPr="001C092F" w:rsidRDefault="00603D70">
      <w:pPr>
        <w:pStyle w:val="Sumrio1"/>
        <w:tabs>
          <w:tab w:val="right" w:leader="dot" w:pos="9062"/>
        </w:tabs>
        <w:rPr>
          <w:rFonts w:ascii="Calibri" w:hAnsi="Calibri"/>
          <w:caps w:val="0"/>
          <w:noProof/>
          <w:sz w:val="22"/>
          <w:szCs w:val="22"/>
        </w:rPr>
      </w:pPr>
      <w:hyperlink w:anchor="_Toc126219243" w:history="1">
        <w:r w:rsidR="006F2285" w:rsidRPr="00F16C84">
          <w:rPr>
            <w:rStyle w:val="Hyperlink"/>
            <w:noProof/>
          </w:rPr>
          <w:t>Resolução SG-50, de 13-9-2019</w:t>
        </w:r>
        <w:r w:rsidR="006F2285">
          <w:rPr>
            <w:noProof/>
            <w:webHidden/>
          </w:rPr>
          <w:tab/>
        </w:r>
        <w:r w:rsidR="006F2285">
          <w:rPr>
            <w:noProof/>
            <w:webHidden/>
          </w:rPr>
          <w:fldChar w:fldCharType="begin"/>
        </w:r>
        <w:r w:rsidR="006F2285">
          <w:rPr>
            <w:noProof/>
            <w:webHidden/>
          </w:rPr>
          <w:instrText xml:space="preserve"> PAGEREF _Toc126219243 \h </w:instrText>
        </w:r>
        <w:r w:rsidR="006F2285">
          <w:rPr>
            <w:noProof/>
            <w:webHidden/>
          </w:rPr>
        </w:r>
        <w:r w:rsidR="006F2285">
          <w:rPr>
            <w:noProof/>
            <w:webHidden/>
          </w:rPr>
          <w:fldChar w:fldCharType="separate"/>
        </w:r>
        <w:r>
          <w:rPr>
            <w:noProof/>
            <w:webHidden/>
          </w:rPr>
          <w:t>96</w:t>
        </w:r>
        <w:r w:rsidR="006F2285">
          <w:rPr>
            <w:noProof/>
            <w:webHidden/>
          </w:rPr>
          <w:fldChar w:fldCharType="end"/>
        </w:r>
      </w:hyperlink>
    </w:p>
    <w:p w14:paraId="137BC879" w14:textId="5613ADAA" w:rsidR="006F2285" w:rsidRPr="001C092F" w:rsidRDefault="00603D70">
      <w:pPr>
        <w:pStyle w:val="Sumrio1"/>
        <w:tabs>
          <w:tab w:val="right" w:leader="dot" w:pos="9062"/>
        </w:tabs>
        <w:rPr>
          <w:rFonts w:ascii="Calibri" w:hAnsi="Calibri"/>
          <w:caps w:val="0"/>
          <w:noProof/>
          <w:sz w:val="22"/>
          <w:szCs w:val="22"/>
        </w:rPr>
      </w:pPr>
      <w:hyperlink w:anchor="_Toc126219244" w:history="1">
        <w:r w:rsidR="006F2285" w:rsidRPr="00F16C84">
          <w:rPr>
            <w:rStyle w:val="Hyperlink"/>
            <w:noProof/>
          </w:rPr>
          <w:t>Resolução SG-51, de 13-9-2019</w:t>
        </w:r>
        <w:r w:rsidR="006F2285">
          <w:rPr>
            <w:noProof/>
            <w:webHidden/>
          </w:rPr>
          <w:tab/>
        </w:r>
        <w:r w:rsidR="006F2285">
          <w:rPr>
            <w:noProof/>
            <w:webHidden/>
          </w:rPr>
          <w:fldChar w:fldCharType="begin"/>
        </w:r>
        <w:r w:rsidR="006F2285">
          <w:rPr>
            <w:noProof/>
            <w:webHidden/>
          </w:rPr>
          <w:instrText xml:space="preserve"> PAGEREF _Toc126219244 \h </w:instrText>
        </w:r>
        <w:r w:rsidR="006F2285">
          <w:rPr>
            <w:noProof/>
            <w:webHidden/>
          </w:rPr>
        </w:r>
        <w:r w:rsidR="006F2285">
          <w:rPr>
            <w:noProof/>
            <w:webHidden/>
          </w:rPr>
          <w:fldChar w:fldCharType="separate"/>
        </w:r>
        <w:r>
          <w:rPr>
            <w:noProof/>
            <w:webHidden/>
          </w:rPr>
          <w:t>97</w:t>
        </w:r>
        <w:r w:rsidR="006F2285">
          <w:rPr>
            <w:noProof/>
            <w:webHidden/>
          </w:rPr>
          <w:fldChar w:fldCharType="end"/>
        </w:r>
      </w:hyperlink>
    </w:p>
    <w:p w14:paraId="0EC693BA" w14:textId="5AE654B7" w:rsidR="006F2285" w:rsidRPr="001C092F" w:rsidRDefault="00603D70">
      <w:pPr>
        <w:pStyle w:val="Sumrio1"/>
        <w:tabs>
          <w:tab w:val="right" w:leader="dot" w:pos="9062"/>
        </w:tabs>
        <w:rPr>
          <w:rFonts w:ascii="Calibri" w:hAnsi="Calibri"/>
          <w:caps w:val="0"/>
          <w:noProof/>
          <w:sz w:val="22"/>
          <w:szCs w:val="22"/>
        </w:rPr>
      </w:pPr>
      <w:hyperlink w:anchor="_Toc126219245" w:history="1">
        <w:r w:rsidR="006F2285" w:rsidRPr="00F16C84">
          <w:rPr>
            <w:rStyle w:val="Hyperlink"/>
            <w:noProof/>
          </w:rPr>
          <w:t>Resolução SG-52, de 13-9-2019</w:t>
        </w:r>
        <w:r w:rsidR="006F2285">
          <w:rPr>
            <w:noProof/>
            <w:webHidden/>
          </w:rPr>
          <w:tab/>
        </w:r>
        <w:r w:rsidR="006F2285">
          <w:rPr>
            <w:noProof/>
            <w:webHidden/>
          </w:rPr>
          <w:fldChar w:fldCharType="begin"/>
        </w:r>
        <w:r w:rsidR="006F2285">
          <w:rPr>
            <w:noProof/>
            <w:webHidden/>
          </w:rPr>
          <w:instrText xml:space="preserve"> PAGEREF _Toc126219245 \h </w:instrText>
        </w:r>
        <w:r w:rsidR="006F2285">
          <w:rPr>
            <w:noProof/>
            <w:webHidden/>
          </w:rPr>
        </w:r>
        <w:r w:rsidR="006F2285">
          <w:rPr>
            <w:noProof/>
            <w:webHidden/>
          </w:rPr>
          <w:fldChar w:fldCharType="separate"/>
        </w:r>
        <w:r>
          <w:rPr>
            <w:noProof/>
            <w:webHidden/>
          </w:rPr>
          <w:t>98</w:t>
        </w:r>
        <w:r w:rsidR="006F2285">
          <w:rPr>
            <w:noProof/>
            <w:webHidden/>
          </w:rPr>
          <w:fldChar w:fldCharType="end"/>
        </w:r>
      </w:hyperlink>
    </w:p>
    <w:p w14:paraId="731E0685" w14:textId="09D7FF04" w:rsidR="006F2285" w:rsidRPr="001C092F" w:rsidRDefault="00603D70">
      <w:pPr>
        <w:pStyle w:val="Sumrio1"/>
        <w:tabs>
          <w:tab w:val="right" w:leader="dot" w:pos="9062"/>
        </w:tabs>
        <w:rPr>
          <w:rFonts w:ascii="Calibri" w:hAnsi="Calibri"/>
          <w:caps w:val="0"/>
          <w:noProof/>
          <w:sz w:val="22"/>
          <w:szCs w:val="22"/>
        </w:rPr>
      </w:pPr>
      <w:hyperlink w:anchor="_Toc126219246" w:history="1">
        <w:r w:rsidR="006F2285" w:rsidRPr="00F16C84">
          <w:rPr>
            <w:rStyle w:val="Hyperlink"/>
            <w:noProof/>
          </w:rPr>
          <w:t>Resolução SG-53, de 18 de setembro de 2019</w:t>
        </w:r>
        <w:r w:rsidR="006F2285">
          <w:rPr>
            <w:noProof/>
            <w:webHidden/>
          </w:rPr>
          <w:tab/>
        </w:r>
        <w:r w:rsidR="006F2285">
          <w:rPr>
            <w:noProof/>
            <w:webHidden/>
          </w:rPr>
          <w:fldChar w:fldCharType="begin"/>
        </w:r>
        <w:r w:rsidR="006F2285">
          <w:rPr>
            <w:noProof/>
            <w:webHidden/>
          </w:rPr>
          <w:instrText xml:space="preserve"> PAGEREF _Toc126219246 \h </w:instrText>
        </w:r>
        <w:r w:rsidR="006F2285">
          <w:rPr>
            <w:noProof/>
            <w:webHidden/>
          </w:rPr>
        </w:r>
        <w:r w:rsidR="006F2285">
          <w:rPr>
            <w:noProof/>
            <w:webHidden/>
          </w:rPr>
          <w:fldChar w:fldCharType="separate"/>
        </w:r>
        <w:r>
          <w:rPr>
            <w:noProof/>
            <w:webHidden/>
          </w:rPr>
          <w:t>99</w:t>
        </w:r>
        <w:r w:rsidR="006F2285">
          <w:rPr>
            <w:noProof/>
            <w:webHidden/>
          </w:rPr>
          <w:fldChar w:fldCharType="end"/>
        </w:r>
      </w:hyperlink>
    </w:p>
    <w:p w14:paraId="61ED0A7F" w14:textId="5CBF7CC4" w:rsidR="006F2285" w:rsidRPr="001C092F" w:rsidRDefault="00603D70">
      <w:pPr>
        <w:pStyle w:val="Sumrio1"/>
        <w:tabs>
          <w:tab w:val="right" w:leader="dot" w:pos="9062"/>
        </w:tabs>
        <w:rPr>
          <w:rFonts w:ascii="Calibri" w:hAnsi="Calibri"/>
          <w:caps w:val="0"/>
          <w:noProof/>
          <w:sz w:val="22"/>
          <w:szCs w:val="22"/>
        </w:rPr>
      </w:pPr>
      <w:hyperlink w:anchor="_Toc126219247" w:history="1">
        <w:r w:rsidR="006F2285" w:rsidRPr="00F16C84">
          <w:rPr>
            <w:rStyle w:val="Hyperlink"/>
            <w:noProof/>
          </w:rPr>
          <w:t>Resolução SG-54, de 18 de setembro de 2019</w:t>
        </w:r>
        <w:r w:rsidR="006F2285">
          <w:rPr>
            <w:noProof/>
            <w:webHidden/>
          </w:rPr>
          <w:tab/>
        </w:r>
        <w:r w:rsidR="006F2285">
          <w:rPr>
            <w:noProof/>
            <w:webHidden/>
          </w:rPr>
          <w:fldChar w:fldCharType="begin"/>
        </w:r>
        <w:r w:rsidR="006F2285">
          <w:rPr>
            <w:noProof/>
            <w:webHidden/>
          </w:rPr>
          <w:instrText xml:space="preserve"> PAGEREF _Toc126219247 \h </w:instrText>
        </w:r>
        <w:r w:rsidR="006F2285">
          <w:rPr>
            <w:noProof/>
            <w:webHidden/>
          </w:rPr>
        </w:r>
        <w:r w:rsidR="006F2285">
          <w:rPr>
            <w:noProof/>
            <w:webHidden/>
          </w:rPr>
          <w:fldChar w:fldCharType="separate"/>
        </w:r>
        <w:r>
          <w:rPr>
            <w:noProof/>
            <w:webHidden/>
          </w:rPr>
          <w:t>100</w:t>
        </w:r>
        <w:r w:rsidR="006F2285">
          <w:rPr>
            <w:noProof/>
            <w:webHidden/>
          </w:rPr>
          <w:fldChar w:fldCharType="end"/>
        </w:r>
      </w:hyperlink>
    </w:p>
    <w:p w14:paraId="5DB89B34" w14:textId="76F8580A" w:rsidR="006F2285" w:rsidRPr="001C092F" w:rsidRDefault="00603D70">
      <w:pPr>
        <w:pStyle w:val="Sumrio1"/>
        <w:tabs>
          <w:tab w:val="right" w:leader="dot" w:pos="9062"/>
        </w:tabs>
        <w:rPr>
          <w:rFonts w:ascii="Calibri" w:hAnsi="Calibri"/>
          <w:caps w:val="0"/>
          <w:noProof/>
          <w:sz w:val="22"/>
          <w:szCs w:val="22"/>
        </w:rPr>
      </w:pPr>
      <w:hyperlink w:anchor="_Toc126219248" w:history="1">
        <w:r w:rsidR="006F2285" w:rsidRPr="00F16C84">
          <w:rPr>
            <w:rStyle w:val="Hyperlink"/>
            <w:noProof/>
          </w:rPr>
          <w:t>Resolução SG-55, de 18 de setembro de 2019</w:t>
        </w:r>
        <w:r w:rsidR="006F2285">
          <w:rPr>
            <w:noProof/>
            <w:webHidden/>
          </w:rPr>
          <w:tab/>
        </w:r>
        <w:r w:rsidR="006F2285">
          <w:rPr>
            <w:noProof/>
            <w:webHidden/>
          </w:rPr>
          <w:fldChar w:fldCharType="begin"/>
        </w:r>
        <w:r w:rsidR="006F2285">
          <w:rPr>
            <w:noProof/>
            <w:webHidden/>
          </w:rPr>
          <w:instrText xml:space="preserve"> PAGEREF _Toc126219248 \h </w:instrText>
        </w:r>
        <w:r w:rsidR="006F2285">
          <w:rPr>
            <w:noProof/>
            <w:webHidden/>
          </w:rPr>
        </w:r>
        <w:r w:rsidR="006F2285">
          <w:rPr>
            <w:noProof/>
            <w:webHidden/>
          </w:rPr>
          <w:fldChar w:fldCharType="separate"/>
        </w:r>
        <w:r>
          <w:rPr>
            <w:noProof/>
            <w:webHidden/>
          </w:rPr>
          <w:t>101</w:t>
        </w:r>
        <w:r w:rsidR="006F2285">
          <w:rPr>
            <w:noProof/>
            <w:webHidden/>
          </w:rPr>
          <w:fldChar w:fldCharType="end"/>
        </w:r>
      </w:hyperlink>
    </w:p>
    <w:p w14:paraId="0E26F768" w14:textId="7DEFF920" w:rsidR="006F2285" w:rsidRPr="001C092F" w:rsidRDefault="00603D70">
      <w:pPr>
        <w:pStyle w:val="Sumrio1"/>
        <w:tabs>
          <w:tab w:val="right" w:leader="dot" w:pos="9062"/>
        </w:tabs>
        <w:rPr>
          <w:rFonts w:ascii="Calibri" w:hAnsi="Calibri"/>
          <w:caps w:val="0"/>
          <w:noProof/>
          <w:sz w:val="22"/>
          <w:szCs w:val="22"/>
        </w:rPr>
      </w:pPr>
      <w:hyperlink w:anchor="_Toc126219249" w:history="1">
        <w:r w:rsidR="006F2285" w:rsidRPr="00F16C84">
          <w:rPr>
            <w:rStyle w:val="Hyperlink"/>
            <w:noProof/>
          </w:rPr>
          <w:t>Resolução SG-56, de 18 de setembro de 2019</w:t>
        </w:r>
        <w:r w:rsidR="006F2285">
          <w:rPr>
            <w:noProof/>
            <w:webHidden/>
          </w:rPr>
          <w:tab/>
        </w:r>
        <w:r w:rsidR="006F2285">
          <w:rPr>
            <w:noProof/>
            <w:webHidden/>
          </w:rPr>
          <w:fldChar w:fldCharType="begin"/>
        </w:r>
        <w:r w:rsidR="006F2285">
          <w:rPr>
            <w:noProof/>
            <w:webHidden/>
          </w:rPr>
          <w:instrText xml:space="preserve"> PAGEREF _Toc126219249 \h </w:instrText>
        </w:r>
        <w:r w:rsidR="006F2285">
          <w:rPr>
            <w:noProof/>
            <w:webHidden/>
          </w:rPr>
        </w:r>
        <w:r w:rsidR="006F2285">
          <w:rPr>
            <w:noProof/>
            <w:webHidden/>
          </w:rPr>
          <w:fldChar w:fldCharType="separate"/>
        </w:r>
        <w:r>
          <w:rPr>
            <w:noProof/>
            <w:webHidden/>
          </w:rPr>
          <w:t>102</w:t>
        </w:r>
        <w:r w:rsidR="006F2285">
          <w:rPr>
            <w:noProof/>
            <w:webHidden/>
          </w:rPr>
          <w:fldChar w:fldCharType="end"/>
        </w:r>
      </w:hyperlink>
    </w:p>
    <w:p w14:paraId="07EDF846" w14:textId="69BCA2E6" w:rsidR="006F2285" w:rsidRPr="001C092F" w:rsidRDefault="00603D70">
      <w:pPr>
        <w:pStyle w:val="Sumrio1"/>
        <w:tabs>
          <w:tab w:val="right" w:leader="dot" w:pos="9062"/>
        </w:tabs>
        <w:rPr>
          <w:rFonts w:ascii="Calibri" w:hAnsi="Calibri"/>
          <w:caps w:val="0"/>
          <w:noProof/>
          <w:sz w:val="22"/>
          <w:szCs w:val="22"/>
        </w:rPr>
      </w:pPr>
      <w:hyperlink w:anchor="_Toc126219250" w:history="1">
        <w:r w:rsidR="006F2285" w:rsidRPr="00F16C84">
          <w:rPr>
            <w:rStyle w:val="Hyperlink"/>
            <w:noProof/>
          </w:rPr>
          <w:t>Resolução SG-57, de 30-9-2019</w:t>
        </w:r>
        <w:r w:rsidR="006F2285">
          <w:rPr>
            <w:noProof/>
            <w:webHidden/>
          </w:rPr>
          <w:tab/>
        </w:r>
        <w:r w:rsidR="006F2285">
          <w:rPr>
            <w:noProof/>
            <w:webHidden/>
          </w:rPr>
          <w:fldChar w:fldCharType="begin"/>
        </w:r>
        <w:r w:rsidR="006F2285">
          <w:rPr>
            <w:noProof/>
            <w:webHidden/>
          </w:rPr>
          <w:instrText xml:space="preserve"> PAGEREF _Toc126219250 \h </w:instrText>
        </w:r>
        <w:r w:rsidR="006F2285">
          <w:rPr>
            <w:noProof/>
            <w:webHidden/>
          </w:rPr>
        </w:r>
        <w:r w:rsidR="006F2285">
          <w:rPr>
            <w:noProof/>
            <w:webHidden/>
          </w:rPr>
          <w:fldChar w:fldCharType="separate"/>
        </w:r>
        <w:r>
          <w:rPr>
            <w:noProof/>
            <w:webHidden/>
          </w:rPr>
          <w:t>103</w:t>
        </w:r>
        <w:r w:rsidR="006F2285">
          <w:rPr>
            <w:noProof/>
            <w:webHidden/>
          </w:rPr>
          <w:fldChar w:fldCharType="end"/>
        </w:r>
      </w:hyperlink>
    </w:p>
    <w:p w14:paraId="4F5A3E57" w14:textId="2B37EEA3" w:rsidR="006F2285" w:rsidRPr="001C092F" w:rsidRDefault="00603D70">
      <w:pPr>
        <w:pStyle w:val="Sumrio1"/>
        <w:tabs>
          <w:tab w:val="right" w:leader="dot" w:pos="9062"/>
        </w:tabs>
        <w:rPr>
          <w:rFonts w:ascii="Calibri" w:hAnsi="Calibri"/>
          <w:caps w:val="0"/>
          <w:noProof/>
          <w:sz w:val="22"/>
          <w:szCs w:val="22"/>
        </w:rPr>
      </w:pPr>
      <w:hyperlink w:anchor="_Toc126219251" w:history="1">
        <w:r w:rsidR="006F2285" w:rsidRPr="00F16C84">
          <w:rPr>
            <w:rStyle w:val="Hyperlink"/>
            <w:noProof/>
          </w:rPr>
          <w:t>Resolução SG-58, de 4 de outubro de 2019</w:t>
        </w:r>
        <w:r w:rsidR="006F2285">
          <w:rPr>
            <w:noProof/>
            <w:webHidden/>
          </w:rPr>
          <w:tab/>
        </w:r>
        <w:r w:rsidR="006F2285">
          <w:rPr>
            <w:noProof/>
            <w:webHidden/>
          </w:rPr>
          <w:fldChar w:fldCharType="begin"/>
        </w:r>
        <w:r w:rsidR="006F2285">
          <w:rPr>
            <w:noProof/>
            <w:webHidden/>
          </w:rPr>
          <w:instrText xml:space="preserve"> PAGEREF _Toc126219251 \h </w:instrText>
        </w:r>
        <w:r w:rsidR="006F2285">
          <w:rPr>
            <w:noProof/>
            <w:webHidden/>
          </w:rPr>
        </w:r>
        <w:r w:rsidR="006F2285">
          <w:rPr>
            <w:noProof/>
            <w:webHidden/>
          </w:rPr>
          <w:fldChar w:fldCharType="separate"/>
        </w:r>
        <w:r>
          <w:rPr>
            <w:noProof/>
            <w:webHidden/>
          </w:rPr>
          <w:t>106</w:t>
        </w:r>
        <w:r w:rsidR="006F2285">
          <w:rPr>
            <w:noProof/>
            <w:webHidden/>
          </w:rPr>
          <w:fldChar w:fldCharType="end"/>
        </w:r>
      </w:hyperlink>
    </w:p>
    <w:p w14:paraId="54167030" w14:textId="48C6F629" w:rsidR="006F2285" w:rsidRPr="001C092F" w:rsidRDefault="00603D70">
      <w:pPr>
        <w:pStyle w:val="Sumrio1"/>
        <w:tabs>
          <w:tab w:val="right" w:leader="dot" w:pos="9062"/>
        </w:tabs>
        <w:rPr>
          <w:rFonts w:ascii="Calibri" w:hAnsi="Calibri"/>
          <w:caps w:val="0"/>
          <w:noProof/>
          <w:sz w:val="22"/>
          <w:szCs w:val="22"/>
        </w:rPr>
      </w:pPr>
      <w:hyperlink w:anchor="_Toc126219252" w:history="1">
        <w:r w:rsidR="006F2285" w:rsidRPr="00F16C84">
          <w:rPr>
            <w:rStyle w:val="Hyperlink"/>
            <w:noProof/>
          </w:rPr>
          <w:t>Resolução SG-59, de 7 de outubro de 2019</w:t>
        </w:r>
        <w:r w:rsidR="006F2285">
          <w:rPr>
            <w:noProof/>
            <w:webHidden/>
          </w:rPr>
          <w:tab/>
        </w:r>
        <w:r w:rsidR="006F2285">
          <w:rPr>
            <w:noProof/>
            <w:webHidden/>
          </w:rPr>
          <w:fldChar w:fldCharType="begin"/>
        </w:r>
        <w:r w:rsidR="006F2285">
          <w:rPr>
            <w:noProof/>
            <w:webHidden/>
          </w:rPr>
          <w:instrText xml:space="preserve"> PAGEREF _Toc126219252 \h </w:instrText>
        </w:r>
        <w:r w:rsidR="006F2285">
          <w:rPr>
            <w:noProof/>
            <w:webHidden/>
          </w:rPr>
        </w:r>
        <w:r w:rsidR="006F2285">
          <w:rPr>
            <w:noProof/>
            <w:webHidden/>
          </w:rPr>
          <w:fldChar w:fldCharType="separate"/>
        </w:r>
        <w:r>
          <w:rPr>
            <w:noProof/>
            <w:webHidden/>
          </w:rPr>
          <w:t>107</w:t>
        </w:r>
        <w:r w:rsidR="006F2285">
          <w:rPr>
            <w:noProof/>
            <w:webHidden/>
          </w:rPr>
          <w:fldChar w:fldCharType="end"/>
        </w:r>
      </w:hyperlink>
    </w:p>
    <w:p w14:paraId="7BDAC071" w14:textId="521486F0" w:rsidR="006F2285" w:rsidRPr="001C092F" w:rsidRDefault="00603D70">
      <w:pPr>
        <w:pStyle w:val="Sumrio1"/>
        <w:tabs>
          <w:tab w:val="right" w:leader="dot" w:pos="9062"/>
        </w:tabs>
        <w:rPr>
          <w:rFonts w:ascii="Calibri" w:hAnsi="Calibri"/>
          <w:caps w:val="0"/>
          <w:noProof/>
          <w:sz w:val="22"/>
          <w:szCs w:val="22"/>
        </w:rPr>
      </w:pPr>
      <w:hyperlink w:anchor="_Toc126219253" w:history="1">
        <w:r w:rsidR="006F2285" w:rsidRPr="00F16C84">
          <w:rPr>
            <w:rStyle w:val="Hyperlink"/>
            <w:noProof/>
          </w:rPr>
          <w:t>Resolução SG-60, de 7 de outubro de 2019</w:t>
        </w:r>
        <w:r w:rsidR="006F2285">
          <w:rPr>
            <w:noProof/>
            <w:webHidden/>
          </w:rPr>
          <w:tab/>
        </w:r>
        <w:r w:rsidR="006F2285">
          <w:rPr>
            <w:noProof/>
            <w:webHidden/>
          </w:rPr>
          <w:fldChar w:fldCharType="begin"/>
        </w:r>
        <w:r w:rsidR="006F2285">
          <w:rPr>
            <w:noProof/>
            <w:webHidden/>
          </w:rPr>
          <w:instrText xml:space="preserve"> PAGEREF _Toc126219253 \h </w:instrText>
        </w:r>
        <w:r w:rsidR="006F2285">
          <w:rPr>
            <w:noProof/>
            <w:webHidden/>
          </w:rPr>
        </w:r>
        <w:r w:rsidR="006F2285">
          <w:rPr>
            <w:noProof/>
            <w:webHidden/>
          </w:rPr>
          <w:fldChar w:fldCharType="separate"/>
        </w:r>
        <w:r>
          <w:rPr>
            <w:noProof/>
            <w:webHidden/>
          </w:rPr>
          <w:t>108</w:t>
        </w:r>
        <w:r w:rsidR="006F2285">
          <w:rPr>
            <w:noProof/>
            <w:webHidden/>
          </w:rPr>
          <w:fldChar w:fldCharType="end"/>
        </w:r>
      </w:hyperlink>
    </w:p>
    <w:p w14:paraId="1215BB8B" w14:textId="4E25BDDA" w:rsidR="006F2285" w:rsidRPr="001C092F" w:rsidRDefault="00603D70">
      <w:pPr>
        <w:pStyle w:val="Sumrio1"/>
        <w:tabs>
          <w:tab w:val="right" w:leader="dot" w:pos="9062"/>
        </w:tabs>
        <w:rPr>
          <w:rFonts w:ascii="Calibri" w:hAnsi="Calibri"/>
          <w:caps w:val="0"/>
          <w:noProof/>
          <w:sz w:val="22"/>
          <w:szCs w:val="22"/>
        </w:rPr>
      </w:pPr>
      <w:hyperlink w:anchor="_Toc126219254" w:history="1">
        <w:r w:rsidR="006F2285" w:rsidRPr="00F16C84">
          <w:rPr>
            <w:rStyle w:val="Hyperlink"/>
            <w:noProof/>
          </w:rPr>
          <w:t>Resolução SG-61, de 8 de outubro de 2019</w:t>
        </w:r>
        <w:r w:rsidR="006F2285">
          <w:rPr>
            <w:noProof/>
            <w:webHidden/>
          </w:rPr>
          <w:tab/>
        </w:r>
        <w:r w:rsidR="006F2285">
          <w:rPr>
            <w:noProof/>
            <w:webHidden/>
          </w:rPr>
          <w:fldChar w:fldCharType="begin"/>
        </w:r>
        <w:r w:rsidR="006F2285">
          <w:rPr>
            <w:noProof/>
            <w:webHidden/>
          </w:rPr>
          <w:instrText xml:space="preserve"> PAGEREF _Toc126219254 \h </w:instrText>
        </w:r>
        <w:r w:rsidR="006F2285">
          <w:rPr>
            <w:noProof/>
            <w:webHidden/>
          </w:rPr>
        </w:r>
        <w:r w:rsidR="006F2285">
          <w:rPr>
            <w:noProof/>
            <w:webHidden/>
          </w:rPr>
          <w:fldChar w:fldCharType="separate"/>
        </w:r>
        <w:r>
          <w:rPr>
            <w:noProof/>
            <w:webHidden/>
          </w:rPr>
          <w:t>109</w:t>
        </w:r>
        <w:r w:rsidR="006F2285">
          <w:rPr>
            <w:noProof/>
            <w:webHidden/>
          </w:rPr>
          <w:fldChar w:fldCharType="end"/>
        </w:r>
      </w:hyperlink>
    </w:p>
    <w:p w14:paraId="66C88D26" w14:textId="789F5401" w:rsidR="006F2285" w:rsidRPr="001C092F" w:rsidRDefault="00603D70">
      <w:pPr>
        <w:pStyle w:val="Sumrio1"/>
        <w:tabs>
          <w:tab w:val="right" w:leader="dot" w:pos="9062"/>
        </w:tabs>
        <w:rPr>
          <w:rFonts w:ascii="Calibri" w:hAnsi="Calibri"/>
          <w:caps w:val="0"/>
          <w:noProof/>
          <w:sz w:val="22"/>
          <w:szCs w:val="22"/>
        </w:rPr>
      </w:pPr>
      <w:hyperlink w:anchor="_Toc126219255" w:history="1">
        <w:r w:rsidR="006F2285" w:rsidRPr="00F16C84">
          <w:rPr>
            <w:rStyle w:val="Hyperlink"/>
            <w:noProof/>
          </w:rPr>
          <w:t>Resolução SG-62, de 8 de outubro de 2019</w:t>
        </w:r>
        <w:r w:rsidR="006F2285">
          <w:rPr>
            <w:noProof/>
            <w:webHidden/>
          </w:rPr>
          <w:tab/>
        </w:r>
        <w:r w:rsidR="006F2285">
          <w:rPr>
            <w:noProof/>
            <w:webHidden/>
          </w:rPr>
          <w:fldChar w:fldCharType="begin"/>
        </w:r>
        <w:r w:rsidR="006F2285">
          <w:rPr>
            <w:noProof/>
            <w:webHidden/>
          </w:rPr>
          <w:instrText xml:space="preserve"> PAGEREF _Toc126219255 \h </w:instrText>
        </w:r>
        <w:r w:rsidR="006F2285">
          <w:rPr>
            <w:noProof/>
            <w:webHidden/>
          </w:rPr>
        </w:r>
        <w:r w:rsidR="006F2285">
          <w:rPr>
            <w:noProof/>
            <w:webHidden/>
          </w:rPr>
          <w:fldChar w:fldCharType="separate"/>
        </w:r>
        <w:r>
          <w:rPr>
            <w:noProof/>
            <w:webHidden/>
          </w:rPr>
          <w:t>110</w:t>
        </w:r>
        <w:r w:rsidR="006F2285">
          <w:rPr>
            <w:noProof/>
            <w:webHidden/>
          </w:rPr>
          <w:fldChar w:fldCharType="end"/>
        </w:r>
      </w:hyperlink>
    </w:p>
    <w:p w14:paraId="36DBD9D9" w14:textId="66147E20" w:rsidR="006F2285" w:rsidRPr="001C092F" w:rsidRDefault="00603D70">
      <w:pPr>
        <w:pStyle w:val="Sumrio1"/>
        <w:tabs>
          <w:tab w:val="right" w:leader="dot" w:pos="9062"/>
        </w:tabs>
        <w:rPr>
          <w:rFonts w:ascii="Calibri" w:hAnsi="Calibri"/>
          <w:caps w:val="0"/>
          <w:noProof/>
          <w:sz w:val="22"/>
          <w:szCs w:val="22"/>
        </w:rPr>
      </w:pPr>
      <w:hyperlink w:anchor="_Toc126219256" w:history="1">
        <w:r w:rsidR="006F2285" w:rsidRPr="00F16C84">
          <w:rPr>
            <w:rStyle w:val="Hyperlink"/>
            <w:noProof/>
          </w:rPr>
          <w:t>Resolução SG-63, de 9-10-2019</w:t>
        </w:r>
        <w:r w:rsidR="006F2285">
          <w:rPr>
            <w:noProof/>
            <w:webHidden/>
          </w:rPr>
          <w:tab/>
        </w:r>
        <w:r w:rsidR="006F2285">
          <w:rPr>
            <w:noProof/>
            <w:webHidden/>
          </w:rPr>
          <w:fldChar w:fldCharType="begin"/>
        </w:r>
        <w:r w:rsidR="006F2285">
          <w:rPr>
            <w:noProof/>
            <w:webHidden/>
          </w:rPr>
          <w:instrText xml:space="preserve"> PAGEREF _Toc126219256 \h </w:instrText>
        </w:r>
        <w:r w:rsidR="006F2285">
          <w:rPr>
            <w:noProof/>
            <w:webHidden/>
          </w:rPr>
        </w:r>
        <w:r w:rsidR="006F2285">
          <w:rPr>
            <w:noProof/>
            <w:webHidden/>
          </w:rPr>
          <w:fldChar w:fldCharType="separate"/>
        </w:r>
        <w:r>
          <w:rPr>
            <w:noProof/>
            <w:webHidden/>
          </w:rPr>
          <w:t>113</w:t>
        </w:r>
        <w:r w:rsidR="006F2285">
          <w:rPr>
            <w:noProof/>
            <w:webHidden/>
          </w:rPr>
          <w:fldChar w:fldCharType="end"/>
        </w:r>
      </w:hyperlink>
    </w:p>
    <w:p w14:paraId="2B413B04" w14:textId="5BC8BBDF" w:rsidR="006F2285" w:rsidRPr="001C092F" w:rsidRDefault="00603D70">
      <w:pPr>
        <w:pStyle w:val="Sumrio1"/>
        <w:tabs>
          <w:tab w:val="right" w:leader="dot" w:pos="9062"/>
        </w:tabs>
        <w:rPr>
          <w:rFonts w:ascii="Calibri" w:hAnsi="Calibri"/>
          <w:caps w:val="0"/>
          <w:noProof/>
          <w:sz w:val="22"/>
          <w:szCs w:val="22"/>
        </w:rPr>
      </w:pPr>
      <w:hyperlink w:anchor="_Toc126219257" w:history="1">
        <w:r w:rsidR="006F2285" w:rsidRPr="00F16C84">
          <w:rPr>
            <w:rStyle w:val="Hyperlink"/>
            <w:noProof/>
          </w:rPr>
          <w:t>Resolução [sg] de 11-10-2019</w:t>
        </w:r>
        <w:r w:rsidR="006F2285">
          <w:rPr>
            <w:noProof/>
            <w:webHidden/>
          </w:rPr>
          <w:tab/>
        </w:r>
        <w:r w:rsidR="006F2285">
          <w:rPr>
            <w:noProof/>
            <w:webHidden/>
          </w:rPr>
          <w:fldChar w:fldCharType="begin"/>
        </w:r>
        <w:r w:rsidR="006F2285">
          <w:rPr>
            <w:noProof/>
            <w:webHidden/>
          </w:rPr>
          <w:instrText xml:space="preserve"> PAGEREF _Toc126219257 \h </w:instrText>
        </w:r>
        <w:r w:rsidR="006F2285">
          <w:rPr>
            <w:noProof/>
            <w:webHidden/>
          </w:rPr>
        </w:r>
        <w:r w:rsidR="006F2285">
          <w:rPr>
            <w:noProof/>
            <w:webHidden/>
          </w:rPr>
          <w:fldChar w:fldCharType="separate"/>
        </w:r>
        <w:r>
          <w:rPr>
            <w:noProof/>
            <w:webHidden/>
          </w:rPr>
          <w:t>114</w:t>
        </w:r>
        <w:r w:rsidR="006F2285">
          <w:rPr>
            <w:noProof/>
            <w:webHidden/>
          </w:rPr>
          <w:fldChar w:fldCharType="end"/>
        </w:r>
      </w:hyperlink>
    </w:p>
    <w:p w14:paraId="0081D27D" w14:textId="212E1ED3" w:rsidR="006F2285" w:rsidRPr="001C092F" w:rsidRDefault="00603D70">
      <w:pPr>
        <w:pStyle w:val="Sumrio1"/>
        <w:tabs>
          <w:tab w:val="right" w:leader="dot" w:pos="9062"/>
        </w:tabs>
        <w:rPr>
          <w:rFonts w:ascii="Calibri" w:hAnsi="Calibri"/>
          <w:caps w:val="0"/>
          <w:noProof/>
          <w:sz w:val="22"/>
          <w:szCs w:val="22"/>
        </w:rPr>
      </w:pPr>
      <w:hyperlink w:anchor="_Toc126219258" w:history="1">
        <w:r w:rsidR="006F2285" w:rsidRPr="00F16C84">
          <w:rPr>
            <w:rStyle w:val="Hyperlink"/>
            <w:noProof/>
          </w:rPr>
          <w:t>Resolução SG-64, de 10 de outubro de 2019</w:t>
        </w:r>
        <w:r w:rsidR="006F2285">
          <w:rPr>
            <w:noProof/>
            <w:webHidden/>
          </w:rPr>
          <w:tab/>
        </w:r>
        <w:r w:rsidR="006F2285">
          <w:rPr>
            <w:noProof/>
            <w:webHidden/>
          </w:rPr>
          <w:fldChar w:fldCharType="begin"/>
        </w:r>
        <w:r w:rsidR="006F2285">
          <w:rPr>
            <w:noProof/>
            <w:webHidden/>
          </w:rPr>
          <w:instrText xml:space="preserve"> PAGEREF _Toc126219258 \h </w:instrText>
        </w:r>
        <w:r w:rsidR="006F2285">
          <w:rPr>
            <w:noProof/>
            <w:webHidden/>
          </w:rPr>
        </w:r>
        <w:r w:rsidR="006F2285">
          <w:rPr>
            <w:noProof/>
            <w:webHidden/>
          </w:rPr>
          <w:fldChar w:fldCharType="separate"/>
        </w:r>
        <w:r>
          <w:rPr>
            <w:noProof/>
            <w:webHidden/>
          </w:rPr>
          <w:t>115</w:t>
        </w:r>
        <w:r w:rsidR="006F2285">
          <w:rPr>
            <w:noProof/>
            <w:webHidden/>
          </w:rPr>
          <w:fldChar w:fldCharType="end"/>
        </w:r>
      </w:hyperlink>
    </w:p>
    <w:p w14:paraId="0F74A435" w14:textId="0E4AC6C5" w:rsidR="006F2285" w:rsidRPr="001C092F" w:rsidRDefault="00603D70">
      <w:pPr>
        <w:pStyle w:val="Sumrio1"/>
        <w:tabs>
          <w:tab w:val="right" w:leader="dot" w:pos="9062"/>
        </w:tabs>
        <w:rPr>
          <w:rFonts w:ascii="Calibri" w:hAnsi="Calibri"/>
          <w:caps w:val="0"/>
          <w:noProof/>
          <w:sz w:val="22"/>
          <w:szCs w:val="22"/>
        </w:rPr>
      </w:pPr>
      <w:hyperlink w:anchor="_Toc126219259" w:history="1">
        <w:r w:rsidR="006F2285" w:rsidRPr="00F16C84">
          <w:rPr>
            <w:rStyle w:val="Hyperlink"/>
            <w:noProof/>
          </w:rPr>
          <w:t>Resolução SG-65, de 10 de outubro de 2019</w:t>
        </w:r>
        <w:r w:rsidR="006F2285">
          <w:rPr>
            <w:noProof/>
            <w:webHidden/>
          </w:rPr>
          <w:tab/>
        </w:r>
        <w:r w:rsidR="006F2285">
          <w:rPr>
            <w:noProof/>
            <w:webHidden/>
          </w:rPr>
          <w:fldChar w:fldCharType="begin"/>
        </w:r>
        <w:r w:rsidR="006F2285">
          <w:rPr>
            <w:noProof/>
            <w:webHidden/>
          </w:rPr>
          <w:instrText xml:space="preserve"> PAGEREF _Toc126219259 \h </w:instrText>
        </w:r>
        <w:r w:rsidR="006F2285">
          <w:rPr>
            <w:noProof/>
            <w:webHidden/>
          </w:rPr>
        </w:r>
        <w:r w:rsidR="006F2285">
          <w:rPr>
            <w:noProof/>
            <w:webHidden/>
          </w:rPr>
          <w:fldChar w:fldCharType="separate"/>
        </w:r>
        <w:r>
          <w:rPr>
            <w:noProof/>
            <w:webHidden/>
          </w:rPr>
          <w:t>116</w:t>
        </w:r>
        <w:r w:rsidR="006F2285">
          <w:rPr>
            <w:noProof/>
            <w:webHidden/>
          </w:rPr>
          <w:fldChar w:fldCharType="end"/>
        </w:r>
      </w:hyperlink>
    </w:p>
    <w:p w14:paraId="08CC51D6" w14:textId="650C4AAD" w:rsidR="006F2285" w:rsidRPr="001C092F" w:rsidRDefault="00603D70">
      <w:pPr>
        <w:pStyle w:val="Sumrio1"/>
        <w:tabs>
          <w:tab w:val="right" w:leader="dot" w:pos="9062"/>
        </w:tabs>
        <w:rPr>
          <w:rFonts w:ascii="Calibri" w:hAnsi="Calibri"/>
          <w:caps w:val="0"/>
          <w:noProof/>
          <w:sz w:val="22"/>
          <w:szCs w:val="22"/>
        </w:rPr>
      </w:pPr>
      <w:hyperlink w:anchor="_Toc126219260" w:history="1">
        <w:r w:rsidR="006F2285" w:rsidRPr="00F16C84">
          <w:rPr>
            <w:rStyle w:val="Hyperlink"/>
            <w:noProof/>
          </w:rPr>
          <w:t>Resolução SG-66, de 10 de outubro de 2019</w:t>
        </w:r>
        <w:r w:rsidR="006F2285">
          <w:rPr>
            <w:noProof/>
            <w:webHidden/>
          </w:rPr>
          <w:tab/>
        </w:r>
        <w:r w:rsidR="006F2285">
          <w:rPr>
            <w:noProof/>
            <w:webHidden/>
          </w:rPr>
          <w:fldChar w:fldCharType="begin"/>
        </w:r>
        <w:r w:rsidR="006F2285">
          <w:rPr>
            <w:noProof/>
            <w:webHidden/>
          </w:rPr>
          <w:instrText xml:space="preserve"> PAGEREF _Toc126219260 \h </w:instrText>
        </w:r>
        <w:r w:rsidR="006F2285">
          <w:rPr>
            <w:noProof/>
            <w:webHidden/>
          </w:rPr>
        </w:r>
        <w:r w:rsidR="006F2285">
          <w:rPr>
            <w:noProof/>
            <w:webHidden/>
          </w:rPr>
          <w:fldChar w:fldCharType="separate"/>
        </w:r>
        <w:r>
          <w:rPr>
            <w:noProof/>
            <w:webHidden/>
          </w:rPr>
          <w:t>117</w:t>
        </w:r>
        <w:r w:rsidR="006F2285">
          <w:rPr>
            <w:noProof/>
            <w:webHidden/>
          </w:rPr>
          <w:fldChar w:fldCharType="end"/>
        </w:r>
      </w:hyperlink>
    </w:p>
    <w:p w14:paraId="216C2FC9" w14:textId="5B9DFA71" w:rsidR="006F2285" w:rsidRPr="001C092F" w:rsidRDefault="00603D70">
      <w:pPr>
        <w:pStyle w:val="Sumrio1"/>
        <w:tabs>
          <w:tab w:val="right" w:leader="dot" w:pos="9062"/>
        </w:tabs>
        <w:rPr>
          <w:rFonts w:ascii="Calibri" w:hAnsi="Calibri"/>
          <w:caps w:val="0"/>
          <w:noProof/>
          <w:sz w:val="22"/>
          <w:szCs w:val="22"/>
        </w:rPr>
      </w:pPr>
      <w:hyperlink w:anchor="_Toc126219261" w:history="1">
        <w:r w:rsidR="006F2285" w:rsidRPr="00F16C84">
          <w:rPr>
            <w:rStyle w:val="Hyperlink"/>
            <w:noProof/>
          </w:rPr>
          <w:t>Resolução SG-67, de 10 de outubro de 2019</w:t>
        </w:r>
        <w:r w:rsidR="006F2285">
          <w:rPr>
            <w:noProof/>
            <w:webHidden/>
          </w:rPr>
          <w:tab/>
        </w:r>
        <w:r w:rsidR="006F2285">
          <w:rPr>
            <w:noProof/>
            <w:webHidden/>
          </w:rPr>
          <w:fldChar w:fldCharType="begin"/>
        </w:r>
        <w:r w:rsidR="006F2285">
          <w:rPr>
            <w:noProof/>
            <w:webHidden/>
          </w:rPr>
          <w:instrText xml:space="preserve"> PAGEREF _Toc126219261 \h </w:instrText>
        </w:r>
        <w:r w:rsidR="006F2285">
          <w:rPr>
            <w:noProof/>
            <w:webHidden/>
          </w:rPr>
        </w:r>
        <w:r w:rsidR="006F2285">
          <w:rPr>
            <w:noProof/>
            <w:webHidden/>
          </w:rPr>
          <w:fldChar w:fldCharType="separate"/>
        </w:r>
        <w:r>
          <w:rPr>
            <w:noProof/>
            <w:webHidden/>
          </w:rPr>
          <w:t>118</w:t>
        </w:r>
        <w:r w:rsidR="006F2285">
          <w:rPr>
            <w:noProof/>
            <w:webHidden/>
          </w:rPr>
          <w:fldChar w:fldCharType="end"/>
        </w:r>
      </w:hyperlink>
    </w:p>
    <w:p w14:paraId="4E71F438" w14:textId="77DE87E7" w:rsidR="006F2285" w:rsidRPr="001C092F" w:rsidRDefault="00603D70">
      <w:pPr>
        <w:pStyle w:val="Sumrio1"/>
        <w:tabs>
          <w:tab w:val="right" w:leader="dot" w:pos="9062"/>
        </w:tabs>
        <w:rPr>
          <w:rFonts w:ascii="Calibri" w:hAnsi="Calibri"/>
          <w:caps w:val="0"/>
          <w:noProof/>
          <w:sz w:val="22"/>
          <w:szCs w:val="22"/>
        </w:rPr>
      </w:pPr>
      <w:hyperlink w:anchor="_Toc126219262" w:history="1">
        <w:r w:rsidR="006F2285" w:rsidRPr="00F16C84">
          <w:rPr>
            <w:rStyle w:val="Hyperlink"/>
            <w:noProof/>
          </w:rPr>
          <w:t>Resolução SG-68, de 10 de outubro de 2019</w:t>
        </w:r>
        <w:r w:rsidR="006F2285">
          <w:rPr>
            <w:noProof/>
            <w:webHidden/>
          </w:rPr>
          <w:tab/>
        </w:r>
        <w:r w:rsidR="006F2285">
          <w:rPr>
            <w:noProof/>
            <w:webHidden/>
          </w:rPr>
          <w:fldChar w:fldCharType="begin"/>
        </w:r>
        <w:r w:rsidR="006F2285">
          <w:rPr>
            <w:noProof/>
            <w:webHidden/>
          </w:rPr>
          <w:instrText xml:space="preserve"> PAGEREF _Toc126219262 \h </w:instrText>
        </w:r>
        <w:r w:rsidR="006F2285">
          <w:rPr>
            <w:noProof/>
            <w:webHidden/>
          </w:rPr>
        </w:r>
        <w:r w:rsidR="006F2285">
          <w:rPr>
            <w:noProof/>
            <w:webHidden/>
          </w:rPr>
          <w:fldChar w:fldCharType="separate"/>
        </w:r>
        <w:r>
          <w:rPr>
            <w:noProof/>
            <w:webHidden/>
          </w:rPr>
          <w:t>119</w:t>
        </w:r>
        <w:r w:rsidR="006F2285">
          <w:rPr>
            <w:noProof/>
            <w:webHidden/>
          </w:rPr>
          <w:fldChar w:fldCharType="end"/>
        </w:r>
      </w:hyperlink>
    </w:p>
    <w:p w14:paraId="04B2E166" w14:textId="2A635C65" w:rsidR="006F2285" w:rsidRPr="001C092F" w:rsidRDefault="00603D70">
      <w:pPr>
        <w:pStyle w:val="Sumrio1"/>
        <w:tabs>
          <w:tab w:val="right" w:leader="dot" w:pos="9062"/>
        </w:tabs>
        <w:rPr>
          <w:rFonts w:ascii="Calibri" w:hAnsi="Calibri"/>
          <w:caps w:val="0"/>
          <w:noProof/>
          <w:sz w:val="22"/>
          <w:szCs w:val="22"/>
        </w:rPr>
      </w:pPr>
      <w:hyperlink w:anchor="_Toc126219263" w:history="1">
        <w:r w:rsidR="006F2285" w:rsidRPr="00F16C84">
          <w:rPr>
            <w:rStyle w:val="Hyperlink"/>
            <w:noProof/>
          </w:rPr>
          <w:t>Resolução SG-69, de 10 de outubro de 2019</w:t>
        </w:r>
        <w:r w:rsidR="006F2285">
          <w:rPr>
            <w:noProof/>
            <w:webHidden/>
          </w:rPr>
          <w:tab/>
        </w:r>
        <w:r w:rsidR="006F2285">
          <w:rPr>
            <w:noProof/>
            <w:webHidden/>
          </w:rPr>
          <w:fldChar w:fldCharType="begin"/>
        </w:r>
        <w:r w:rsidR="006F2285">
          <w:rPr>
            <w:noProof/>
            <w:webHidden/>
          </w:rPr>
          <w:instrText xml:space="preserve"> PAGEREF _Toc126219263 \h </w:instrText>
        </w:r>
        <w:r w:rsidR="006F2285">
          <w:rPr>
            <w:noProof/>
            <w:webHidden/>
          </w:rPr>
        </w:r>
        <w:r w:rsidR="006F2285">
          <w:rPr>
            <w:noProof/>
            <w:webHidden/>
          </w:rPr>
          <w:fldChar w:fldCharType="separate"/>
        </w:r>
        <w:r>
          <w:rPr>
            <w:noProof/>
            <w:webHidden/>
          </w:rPr>
          <w:t>120</w:t>
        </w:r>
        <w:r w:rsidR="006F2285">
          <w:rPr>
            <w:noProof/>
            <w:webHidden/>
          </w:rPr>
          <w:fldChar w:fldCharType="end"/>
        </w:r>
      </w:hyperlink>
    </w:p>
    <w:p w14:paraId="5D7DC824" w14:textId="625B1E4F" w:rsidR="006F2285" w:rsidRPr="001C092F" w:rsidRDefault="00603D70">
      <w:pPr>
        <w:pStyle w:val="Sumrio1"/>
        <w:tabs>
          <w:tab w:val="right" w:leader="dot" w:pos="9062"/>
        </w:tabs>
        <w:rPr>
          <w:rFonts w:ascii="Calibri" w:hAnsi="Calibri"/>
          <w:caps w:val="0"/>
          <w:noProof/>
          <w:sz w:val="22"/>
          <w:szCs w:val="22"/>
        </w:rPr>
      </w:pPr>
      <w:hyperlink w:anchor="_Toc126219264" w:history="1">
        <w:r w:rsidR="006F2285" w:rsidRPr="00F16C84">
          <w:rPr>
            <w:rStyle w:val="Hyperlink"/>
            <w:noProof/>
          </w:rPr>
          <w:t>Resolução SG-70, de 17 de outubro de 2019</w:t>
        </w:r>
        <w:r w:rsidR="006F2285">
          <w:rPr>
            <w:noProof/>
            <w:webHidden/>
          </w:rPr>
          <w:tab/>
        </w:r>
        <w:r w:rsidR="006F2285">
          <w:rPr>
            <w:noProof/>
            <w:webHidden/>
          </w:rPr>
          <w:fldChar w:fldCharType="begin"/>
        </w:r>
        <w:r w:rsidR="006F2285">
          <w:rPr>
            <w:noProof/>
            <w:webHidden/>
          </w:rPr>
          <w:instrText xml:space="preserve"> PAGEREF _Toc126219264 \h </w:instrText>
        </w:r>
        <w:r w:rsidR="006F2285">
          <w:rPr>
            <w:noProof/>
            <w:webHidden/>
          </w:rPr>
        </w:r>
        <w:r w:rsidR="006F2285">
          <w:rPr>
            <w:noProof/>
            <w:webHidden/>
          </w:rPr>
          <w:fldChar w:fldCharType="separate"/>
        </w:r>
        <w:r>
          <w:rPr>
            <w:noProof/>
            <w:webHidden/>
          </w:rPr>
          <w:t>121</w:t>
        </w:r>
        <w:r w:rsidR="006F2285">
          <w:rPr>
            <w:noProof/>
            <w:webHidden/>
          </w:rPr>
          <w:fldChar w:fldCharType="end"/>
        </w:r>
      </w:hyperlink>
    </w:p>
    <w:p w14:paraId="3D73EEDC" w14:textId="01C9B131" w:rsidR="006F2285" w:rsidRPr="001C092F" w:rsidRDefault="00603D70">
      <w:pPr>
        <w:pStyle w:val="Sumrio1"/>
        <w:tabs>
          <w:tab w:val="right" w:leader="dot" w:pos="9062"/>
        </w:tabs>
        <w:rPr>
          <w:rFonts w:ascii="Calibri" w:hAnsi="Calibri"/>
          <w:caps w:val="0"/>
          <w:noProof/>
          <w:sz w:val="22"/>
          <w:szCs w:val="22"/>
        </w:rPr>
      </w:pPr>
      <w:hyperlink w:anchor="_Toc126219265" w:history="1">
        <w:r w:rsidR="006F2285" w:rsidRPr="00F16C84">
          <w:rPr>
            <w:rStyle w:val="Hyperlink"/>
            <w:noProof/>
          </w:rPr>
          <w:t>Resolução SG-71 de 23 de outubro de 2019</w:t>
        </w:r>
        <w:r w:rsidR="006F2285">
          <w:rPr>
            <w:noProof/>
            <w:webHidden/>
          </w:rPr>
          <w:tab/>
        </w:r>
        <w:r w:rsidR="006F2285">
          <w:rPr>
            <w:noProof/>
            <w:webHidden/>
          </w:rPr>
          <w:fldChar w:fldCharType="begin"/>
        </w:r>
        <w:r w:rsidR="006F2285">
          <w:rPr>
            <w:noProof/>
            <w:webHidden/>
          </w:rPr>
          <w:instrText xml:space="preserve"> PAGEREF _Toc126219265 \h </w:instrText>
        </w:r>
        <w:r w:rsidR="006F2285">
          <w:rPr>
            <w:noProof/>
            <w:webHidden/>
          </w:rPr>
        </w:r>
        <w:r w:rsidR="006F2285">
          <w:rPr>
            <w:noProof/>
            <w:webHidden/>
          </w:rPr>
          <w:fldChar w:fldCharType="separate"/>
        </w:r>
        <w:r>
          <w:rPr>
            <w:noProof/>
            <w:webHidden/>
          </w:rPr>
          <w:t>122</w:t>
        </w:r>
        <w:r w:rsidR="006F2285">
          <w:rPr>
            <w:noProof/>
            <w:webHidden/>
          </w:rPr>
          <w:fldChar w:fldCharType="end"/>
        </w:r>
      </w:hyperlink>
    </w:p>
    <w:p w14:paraId="239F4956" w14:textId="48A01241" w:rsidR="006F2285" w:rsidRPr="001C092F" w:rsidRDefault="00603D70">
      <w:pPr>
        <w:pStyle w:val="Sumrio1"/>
        <w:tabs>
          <w:tab w:val="right" w:leader="dot" w:pos="9062"/>
        </w:tabs>
        <w:rPr>
          <w:rFonts w:ascii="Calibri" w:hAnsi="Calibri"/>
          <w:caps w:val="0"/>
          <w:noProof/>
          <w:sz w:val="22"/>
          <w:szCs w:val="22"/>
        </w:rPr>
      </w:pPr>
      <w:hyperlink w:anchor="_Toc126219266" w:history="1">
        <w:r w:rsidR="006F2285" w:rsidRPr="00F16C84">
          <w:rPr>
            <w:rStyle w:val="Hyperlink"/>
            <w:noProof/>
          </w:rPr>
          <w:t>Resolução SG-72 de 23 de outubro de 2019</w:t>
        </w:r>
        <w:r w:rsidR="006F2285">
          <w:rPr>
            <w:noProof/>
            <w:webHidden/>
          </w:rPr>
          <w:tab/>
        </w:r>
        <w:r w:rsidR="006F2285">
          <w:rPr>
            <w:noProof/>
            <w:webHidden/>
          </w:rPr>
          <w:fldChar w:fldCharType="begin"/>
        </w:r>
        <w:r w:rsidR="006F2285">
          <w:rPr>
            <w:noProof/>
            <w:webHidden/>
          </w:rPr>
          <w:instrText xml:space="preserve"> PAGEREF _Toc126219266 \h </w:instrText>
        </w:r>
        <w:r w:rsidR="006F2285">
          <w:rPr>
            <w:noProof/>
            <w:webHidden/>
          </w:rPr>
        </w:r>
        <w:r w:rsidR="006F2285">
          <w:rPr>
            <w:noProof/>
            <w:webHidden/>
          </w:rPr>
          <w:fldChar w:fldCharType="separate"/>
        </w:r>
        <w:r>
          <w:rPr>
            <w:noProof/>
            <w:webHidden/>
          </w:rPr>
          <w:t>123</w:t>
        </w:r>
        <w:r w:rsidR="006F2285">
          <w:rPr>
            <w:noProof/>
            <w:webHidden/>
          </w:rPr>
          <w:fldChar w:fldCharType="end"/>
        </w:r>
      </w:hyperlink>
    </w:p>
    <w:p w14:paraId="30CD32CC" w14:textId="6B314DC7" w:rsidR="006F2285" w:rsidRPr="001C092F" w:rsidRDefault="00603D70">
      <w:pPr>
        <w:pStyle w:val="Sumrio1"/>
        <w:tabs>
          <w:tab w:val="right" w:leader="dot" w:pos="9062"/>
        </w:tabs>
        <w:rPr>
          <w:rFonts w:ascii="Calibri" w:hAnsi="Calibri"/>
          <w:caps w:val="0"/>
          <w:noProof/>
          <w:sz w:val="22"/>
          <w:szCs w:val="22"/>
        </w:rPr>
      </w:pPr>
      <w:hyperlink w:anchor="_Toc126219267" w:history="1">
        <w:r w:rsidR="006F2285" w:rsidRPr="00F16C84">
          <w:rPr>
            <w:rStyle w:val="Hyperlink"/>
            <w:noProof/>
          </w:rPr>
          <w:t>Resolução SG-73, de 24 de outubro de 2019</w:t>
        </w:r>
        <w:r w:rsidR="006F2285">
          <w:rPr>
            <w:noProof/>
            <w:webHidden/>
          </w:rPr>
          <w:tab/>
        </w:r>
        <w:r w:rsidR="006F2285">
          <w:rPr>
            <w:noProof/>
            <w:webHidden/>
          </w:rPr>
          <w:fldChar w:fldCharType="begin"/>
        </w:r>
        <w:r w:rsidR="006F2285">
          <w:rPr>
            <w:noProof/>
            <w:webHidden/>
          </w:rPr>
          <w:instrText xml:space="preserve"> PAGEREF _Toc126219267 \h </w:instrText>
        </w:r>
        <w:r w:rsidR="006F2285">
          <w:rPr>
            <w:noProof/>
            <w:webHidden/>
          </w:rPr>
        </w:r>
        <w:r w:rsidR="006F2285">
          <w:rPr>
            <w:noProof/>
            <w:webHidden/>
          </w:rPr>
          <w:fldChar w:fldCharType="separate"/>
        </w:r>
        <w:r>
          <w:rPr>
            <w:noProof/>
            <w:webHidden/>
          </w:rPr>
          <w:t>124</w:t>
        </w:r>
        <w:r w:rsidR="006F2285">
          <w:rPr>
            <w:noProof/>
            <w:webHidden/>
          </w:rPr>
          <w:fldChar w:fldCharType="end"/>
        </w:r>
      </w:hyperlink>
    </w:p>
    <w:p w14:paraId="4B228BAF" w14:textId="57B35585" w:rsidR="006F2285" w:rsidRPr="001C092F" w:rsidRDefault="00603D70">
      <w:pPr>
        <w:pStyle w:val="Sumrio1"/>
        <w:tabs>
          <w:tab w:val="right" w:leader="dot" w:pos="9062"/>
        </w:tabs>
        <w:rPr>
          <w:rFonts w:ascii="Calibri" w:hAnsi="Calibri"/>
          <w:caps w:val="0"/>
          <w:noProof/>
          <w:sz w:val="22"/>
          <w:szCs w:val="22"/>
        </w:rPr>
      </w:pPr>
      <w:hyperlink w:anchor="_Toc126219268" w:history="1">
        <w:r w:rsidR="006F2285" w:rsidRPr="00F16C84">
          <w:rPr>
            <w:rStyle w:val="Hyperlink"/>
            <w:noProof/>
          </w:rPr>
          <w:t>Resolução SG-74, de 25 de outubro de 2019</w:t>
        </w:r>
        <w:r w:rsidR="006F2285">
          <w:rPr>
            <w:noProof/>
            <w:webHidden/>
          </w:rPr>
          <w:tab/>
        </w:r>
        <w:r w:rsidR="006F2285">
          <w:rPr>
            <w:noProof/>
            <w:webHidden/>
          </w:rPr>
          <w:fldChar w:fldCharType="begin"/>
        </w:r>
        <w:r w:rsidR="006F2285">
          <w:rPr>
            <w:noProof/>
            <w:webHidden/>
          </w:rPr>
          <w:instrText xml:space="preserve"> PAGEREF _Toc126219268 \h </w:instrText>
        </w:r>
        <w:r w:rsidR="006F2285">
          <w:rPr>
            <w:noProof/>
            <w:webHidden/>
          </w:rPr>
        </w:r>
        <w:r w:rsidR="006F2285">
          <w:rPr>
            <w:noProof/>
            <w:webHidden/>
          </w:rPr>
          <w:fldChar w:fldCharType="separate"/>
        </w:r>
        <w:r>
          <w:rPr>
            <w:noProof/>
            <w:webHidden/>
          </w:rPr>
          <w:t>125</w:t>
        </w:r>
        <w:r w:rsidR="006F2285">
          <w:rPr>
            <w:noProof/>
            <w:webHidden/>
          </w:rPr>
          <w:fldChar w:fldCharType="end"/>
        </w:r>
      </w:hyperlink>
    </w:p>
    <w:p w14:paraId="07558EAC" w14:textId="0264FC3F" w:rsidR="006F2285" w:rsidRPr="001C092F" w:rsidRDefault="00603D70">
      <w:pPr>
        <w:pStyle w:val="Sumrio1"/>
        <w:tabs>
          <w:tab w:val="right" w:leader="dot" w:pos="9062"/>
        </w:tabs>
        <w:rPr>
          <w:rFonts w:ascii="Calibri" w:hAnsi="Calibri"/>
          <w:caps w:val="0"/>
          <w:noProof/>
          <w:sz w:val="22"/>
          <w:szCs w:val="22"/>
        </w:rPr>
      </w:pPr>
      <w:hyperlink w:anchor="_Toc126219269" w:history="1">
        <w:r w:rsidR="006F2285" w:rsidRPr="00F16C84">
          <w:rPr>
            <w:rStyle w:val="Hyperlink"/>
            <w:noProof/>
          </w:rPr>
          <w:t>Resolução SG-75, de 25 de outubro de 2019</w:t>
        </w:r>
        <w:r w:rsidR="006F2285">
          <w:rPr>
            <w:noProof/>
            <w:webHidden/>
          </w:rPr>
          <w:tab/>
        </w:r>
        <w:r w:rsidR="006F2285">
          <w:rPr>
            <w:noProof/>
            <w:webHidden/>
          </w:rPr>
          <w:fldChar w:fldCharType="begin"/>
        </w:r>
        <w:r w:rsidR="006F2285">
          <w:rPr>
            <w:noProof/>
            <w:webHidden/>
          </w:rPr>
          <w:instrText xml:space="preserve"> PAGEREF _Toc126219269 \h </w:instrText>
        </w:r>
        <w:r w:rsidR="006F2285">
          <w:rPr>
            <w:noProof/>
            <w:webHidden/>
          </w:rPr>
        </w:r>
        <w:r w:rsidR="006F2285">
          <w:rPr>
            <w:noProof/>
            <w:webHidden/>
          </w:rPr>
          <w:fldChar w:fldCharType="separate"/>
        </w:r>
        <w:r>
          <w:rPr>
            <w:noProof/>
            <w:webHidden/>
          </w:rPr>
          <w:t>126</w:t>
        </w:r>
        <w:r w:rsidR="006F2285">
          <w:rPr>
            <w:noProof/>
            <w:webHidden/>
          </w:rPr>
          <w:fldChar w:fldCharType="end"/>
        </w:r>
      </w:hyperlink>
    </w:p>
    <w:p w14:paraId="784F04A5" w14:textId="304C4085" w:rsidR="006F2285" w:rsidRPr="001C092F" w:rsidRDefault="00603D70">
      <w:pPr>
        <w:pStyle w:val="Sumrio1"/>
        <w:tabs>
          <w:tab w:val="right" w:leader="dot" w:pos="9062"/>
        </w:tabs>
        <w:rPr>
          <w:rFonts w:ascii="Calibri" w:hAnsi="Calibri"/>
          <w:caps w:val="0"/>
          <w:noProof/>
          <w:sz w:val="22"/>
          <w:szCs w:val="22"/>
        </w:rPr>
      </w:pPr>
      <w:hyperlink w:anchor="_Toc126219270" w:history="1">
        <w:r w:rsidR="006F2285" w:rsidRPr="00F16C84">
          <w:rPr>
            <w:rStyle w:val="Hyperlink"/>
            <w:noProof/>
          </w:rPr>
          <w:t>Resolução SG-76, de 25 de outubro de 2019</w:t>
        </w:r>
        <w:r w:rsidR="006F2285">
          <w:rPr>
            <w:noProof/>
            <w:webHidden/>
          </w:rPr>
          <w:tab/>
        </w:r>
        <w:r w:rsidR="006F2285">
          <w:rPr>
            <w:noProof/>
            <w:webHidden/>
          </w:rPr>
          <w:fldChar w:fldCharType="begin"/>
        </w:r>
        <w:r w:rsidR="006F2285">
          <w:rPr>
            <w:noProof/>
            <w:webHidden/>
          </w:rPr>
          <w:instrText xml:space="preserve"> PAGEREF _Toc126219270 \h </w:instrText>
        </w:r>
        <w:r w:rsidR="006F2285">
          <w:rPr>
            <w:noProof/>
            <w:webHidden/>
          </w:rPr>
        </w:r>
        <w:r w:rsidR="006F2285">
          <w:rPr>
            <w:noProof/>
            <w:webHidden/>
          </w:rPr>
          <w:fldChar w:fldCharType="separate"/>
        </w:r>
        <w:r>
          <w:rPr>
            <w:noProof/>
            <w:webHidden/>
          </w:rPr>
          <w:t>127</w:t>
        </w:r>
        <w:r w:rsidR="006F2285">
          <w:rPr>
            <w:noProof/>
            <w:webHidden/>
          </w:rPr>
          <w:fldChar w:fldCharType="end"/>
        </w:r>
      </w:hyperlink>
    </w:p>
    <w:p w14:paraId="0A721592" w14:textId="4800D847" w:rsidR="006F2285" w:rsidRPr="001C092F" w:rsidRDefault="00603D70">
      <w:pPr>
        <w:pStyle w:val="Sumrio1"/>
        <w:tabs>
          <w:tab w:val="right" w:leader="dot" w:pos="9062"/>
        </w:tabs>
        <w:rPr>
          <w:rFonts w:ascii="Calibri" w:hAnsi="Calibri"/>
          <w:caps w:val="0"/>
          <w:noProof/>
          <w:sz w:val="22"/>
          <w:szCs w:val="22"/>
        </w:rPr>
      </w:pPr>
      <w:hyperlink w:anchor="_Toc126219271" w:history="1">
        <w:r w:rsidR="006F2285" w:rsidRPr="00F16C84">
          <w:rPr>
            <w:rStyle w:val="Hyperlink"/>
            <w:noProof/>
          </w:rPr>
          <w:t>Resolução SG-77, de 25 de outubro de 2019</w:t>
        </w:r>
        <w:r w:rsidR="006F2285">
          <w:rPr>
            <w:noProof/>
            <w:webHidden/>
          </w:rPr>
          <w:tab/>
        </w:r>
        <w:r w:rsidR="006F2285">
          <w:rPr>
            <w:noProof/>
            <w:webHidden/>
          </w:rPr>
          <w:fldChar w:fldCharType="begin"/>
        </w:r>
        <w:r w:rsidR="006F2285">
          <w:rPr>
            <w:noProof/>
            <w:webHidden/>
          </w:rPr>
          <w:instrText xml:space="preserve"> PAGEREF _Toc126219271 \h </w:instrText>
        </w:r>
        <w:r w:rsidR="006F2285">
          <w:rPr>
            <w:noProof/>
            <w:webHidden/>
          </w:rPr>
        </w:r>
        <w:r w:rsidR="006F2285">
          <w:rPr>
            <w:noProof/>
            <w:webHidden/>
          </w:rPr>
          <w:fldChar w:fldCharType="separate"/>
        </w:r>
        <w:r>
          <w:rPr>
            <w:noProof/>
            <w:webHidden/>
          </w:rPr>
          <w:t>128</w:t>
        </w:r>
        <w:r w:rsidR="006F2285">
          <w:rPr>
            <w:noProof/>
            <w:webHidden/>
          </w:rPr>
          <w:fldChar w:fldCharType="end"/>
        </w:r>
      </w:hyperlink>
    </w:p>
    <w:p w14:paraId="55B23D9B" w14:textId="3D40B1D6" w:rsidR="006F2285" w:rsidRPr="001C092F" w:rsidRDefault="00603D70">
      <w:pPr>
        <w:pStyle w:val="Sumrio1"/>
        <w:tabs>
          <w:tab w:val="right" w:leader="dot" w:pos="9062"/>
        </w:tabs>
        <w:rPr>
          <w:rFonts w:ascii="Calibri" w:hAnsi="Calibri"/>
          <w:caps w:val="0"/>
          <w:noProof/>
          <w:sz w:val="22"/>
          <w:szCs w:val="22"/>
        </w:rPr>
      </w:pPr>
      <w:hyperlink w:anchor="_Toc126219272" w:history="1">
        <w:r w:rsidR="006F2285" w:rsidRPr="00F16C84">
          <w:rPr>
            <w:rStyle w:val="Hyperlink"/>
            <w:noProof/>
          </w:rPr>
          <w:t>Resolução SG-78, de 25 de outubro de 2019</w:t>
        </w:r>
        <w:r w:rsidR="006F2285">
          <w:rPr>
            <w:noProof/>
            <w:webHidden/>
          </w:rPr>
          <w:tab/>
        </w:r>
        <w:r w:rsidR="006F2285">
          <w:rPr>
            <w:noProof/>
            <w:webHidden/>
          </w:rPr>
          <w:fldChar w:fldCharType="begin"/>
        </w:r>
        <w:r w:rsidR="006F2285">
          <w:rPr>
            <w:noProof/>
            <w:webHidden/>
          </w:rPr>
          <w:instrText xml:space="preserve"> PAGEREF _Toc126219272 \h </w:instrText>
        </w:r>
        <w:r w:rsidR="006F2285">
          <w:rPr>
            <w:noProof/>
            <w:webHidden/>
          </w:rPr>
        </w:r>
        <w:r w:rsidR="006F2285">
          <w:rPr>
            <w:noProof/>
            <w:webHidden/>
          </w:rPr>
          <w:fldChar w:fldCharType="separate"/>
        </w:r>
        <w:r>
          <w:rPr>
            <w:noProof/>
            <w:webHidden/>
          </w:rPr>
          <w:t>129</w:t>
        </w:r>
        <w:r w:rsidR="006F2285">
          <w:rPr>
            <w:noProof/>
            <w:webHidden/>
          </w:rPr>
          <w:fldChar w:fldCharType="end"/>
        </w:r>
      </w:hyperlink>
    </w:p>
    <w:p w14:paraId="31F24CA9" w14:textId="0FDCB1A6" w:rsidR="006F2285" w:rsidRPr="001C092F" w:rsidRDefault="00603D70">
      <w:pPr>
        <w:pStyle w:val="Sumrio1"/>
        <w:tabs>
          <w:tab w:val="right" w:leader="dot" w:pos="9062"/>
        </w:tabs>
        <w:rPr>
          <w:rFonts w:ascii="Calibri" w:hAnsi="Calibri"/>
          <w:caps w:val="0"/>
          <w:noProof/>
          <w:sz w:val="22"/>
          <w:szCs w:val="22"/>
        </w:rPr>
      </w:pPr>
      <w:hyperlink w:anchor="_Toc126219273" w:history="1">
        <w:r w:rsidR="006F2285" w:rsidRPr="00F16C84">
          <w:rPr>
            <w:rStyle w:val="Hyperlink"/>
            <w:noProof/>
          </w:rPr>
          <w:t>Resolução SG-79, de 25 de outubro de 2019</w:t>
        </w:r>
        <w:r w:rsidR="006F2285">
          <w:rPr>
            <w:noProof/>
            <w:webHidden/>
          </w:rPr>
          <w:tab/>
        </w:r>
        <w:r w:rsidR="006F2285">
          <w:rPr>
            <w:noProof/>
            <w:webHidden/>
          </w:rPr>
          <w:fldChar w:fldCharType="begin"/>
        </w:r>
        <w:r w:rsidR="006F2285">
          <w:rPr>
            <w:noProof/>
            <w:webHidden/>
          </w:rPr>
          <w:instrText xml:space="preserve"> PAGEREF _Toc126219273 \h </w:instrText>
        </w:r>
        <w:r w:rsidR="006F2285">
          <w:rPr>
            <w:noProof/>
            <w:webHidden/>
          </w:rPr>
        </w:r>
        <w:r w:rsidR="006F2285">
          <w:rPr>
            <w:noProof/>
            <w:webHidden/>
          </w:rPr>
          <w:fldChar w:fldCharType="separate"/>
        </w:r>
        <w:r>
          <w:rPr>
            <w:noProof/>
            <w:webHidden/>
          </w:rPr>
          <w:t>130</w:t>
        </w:r>
        <w:r w:rsidR="006F2285">
          <w:rPr>
            <w:noProof/>
            <w:webHidden/>
          </w:rPr>
          <w:fldChar w:fldCharType="end"/>
        </w:r>
      </w:hyperlink>
    </w:p>
    <w:p w14:paraId="3773B1B5" w14:textId="7CF63191" w:rsidR="006F2285" w:rsidRPr="001C092F" w:rsidRDefault="00603D70">
      <w:pPr>
        <w:pStyle w:val="Sumrio1"/>
        <w:tabs>
          <w:tab w:val="right" w:leader="dot" w:pos="9062"/>
        </w:tabs>
        <w:rPr>
          <w:rFonts w:ascii="Calibri" w:hAnsi="Calibri"/>
          <w:caps w:val="0"/>
          <w:noProof/>
          <w:sz w:val="22"/>
          <w:szCs w:val="22"/>
        </w:rPr>
      </w:pPr>
      <w:hyperlink w:anchor="_Toc126219274" w:history="1">
        <w:r w:rsidR="006F2285" w:rsidRPr="00F16C84">
          <w:rPr>
            <w:rStyle w:val="Hyperlink"/>
            <w:noProof/>
          </w:rPr>
          <w:t>Resolução SG-80, de 25 de outubro de 2019</w:t>
        </w:r>
        <w:r w:rsidR="006F2285">
          <w:rPr>
            <w:noProof/>
            <w:webHidden/>
          </w:rPr>
          <w:tab/>
        </w:r>
        <w:r w:rsidR="006F2285">
          <w:rPr>
            <w:noProof/>
            <w:webHidden/>
          </w:rPr>
          <w:fldChar w:fldCharType="begin"/>
        </w:r>
        <w:r w:rsidR="006F2285">
          <w:rPr>
            <w:noProof/>
            <w:webHidden/>
          </w:rPr>
          <w:instrText xml:space="preserve"> PAGEREF _Toc126219274 \h </w:instrText>
        </w:r>
        <w:r w:rsidR="006F2285">
          <w:rPr>
            <w:noProof/>
            <w:webHidden/>
          </w:rPr>
        </w:r>
        <w:r w:rsidR="006F2285">
          <w:rPr>
            <w:noProof/>
            <w:webHidden/>
          </w:rPr>
          <w:fldChar w:fldCharType="separate"/>
        </w:r>
        <w:r>
          <w:rPr>
            <w:noProof/>
            <w:webHidden/>
          </w:rPr>
          <w:t>131</w:t>
        </w:r>
        <w:r w:rsidR="006F2285">
          <w:rPr>
            <w:noProof/>
            <w:webHidden/>
          </w:rPr>
          <w:fldChar w:fldCharType="end"/>
        </w:r>
      </w:hyperlink>
    </w:p>
    <w:p w14:paraId="6C753D13" w14:textId="0CE7543B" w:rsidR="006F2285" w:rsidRPr="001C092F" w:rsidRDefault="00603D70">
      <w:pPr>
        <w:pStyle w:val="Sumrio1"/>
        <w:tabs>
          <w:tab w:val="right" w:leader="dot" w:pos="9062"/>
        </w:tabs>
        <w:rPr>
          <w:rFonts w:ascii="Calibri" w:hAnsi="Calibri"/>
          <w:caps w:val="0"/>
          <w:noProof/>
          <w:sz w:val="22"/>
          <w:szCs w:val="22"/>
        </w:rPr>
      </w:pPr>
      <w:hyperlink w:anchor="_Toc126219275" w:history="1">
        <w:r w:rsidR="006F2285" w:rsidRPr="00F16C84">
          <w:rPr>
            <w:rStyle w:val="Hyperlink"/>
            <w:noProof/>
          </w:rPr>
          <w:t>Resolução SG-81, de 25 de outubro de 2019</w:t>
        </w:r>
        <w:r w:rsidR="006F2285">
          <w:rPr>
            <w:noProof/>
            <w:webHidden/>
          </w:rPr>
          <w:tab/>
        </w:r>
        <w:r w:rsidR="006F2285">
          <w:rPr>
            <w:noProof/>
            <w:webHidden/>
          </w:rPr>
          <w:fldChar w:fldCharType="begin"/>
        </w:r>
        <w:r w:rsidR="006F2285">
          <w:rPr>
            <w:noProof/>
            <w:webHidden/>
          </w:rPr>
          <w:instrText xml:space="preserve"> PAGEREF _Toc126219275 \h </w:instrText>
        </w:r>
        <w:r w:rsidR="006F2285">
          <w:rPr>
            <w:noProof/>
            <w:webHidden/>
          </w:rPr>
        </w:r>
        <w:r w:rsidR="006F2285">
          <w:rPr>
            <w:noProof/>
            <w:webHidden/>
          </w:rPr>
          <w:fldChar w:fldCharType="separate"/>
        </w:r>
        <w:r>
          <w:rPr>
            <w:noProof/>
            <w:webHidden/>
          </w:rPr>
          <w:t>132</w:t>
        </w:r>
        <w:r w:rsidR="006F2285">
          <w:rPr>
            <w:noProof/>
            <w:webHidden/>
          </w:rPr>
          <w:fldChar w:fldCharType="end"/>
        </w:r>
      </w:hyperlink>
    </w:p>
    <w:p w14:paraId="68B4F750" w14:textId="3AE1B54B" w:rsidR="006F2285" w:rsidRPr="001C092F" w:rsidRDefault="00603D70">
      <w:pPr>
        <w:pStyle w:val="Sumrio1"/>
        <w:tabs>
          <w:tab w:val="right" w:leader="dot" w:pos="9062"/>
        </w:tabs>
        <w:rPr>
          <w:rFonts w:ascii="Calibri" w:hAnsi="Calibri"/>
          <w:caps w:val="0"/>
          <w:noProof/>
          <w:sz w:val="22"/>
          <w:szCs w:val="22"/>
        </w:rPr>
      </w:pPr>
      <w:hyperlink w:anchor="_Toc126219276" w:history="1">
        <w:r w:rsidR="006F2285" w:rsidRPr="00F16C84">
          <w:rPr>
            <w:rStyle w:val="Hyperlink"/>
            <w:noProof/>
          </w:rPr>
          <w:t>Resolução SG-82, de 25 de outubro de 2019</w:t>
        </w:r>
        <w:r w:rsidR="006F2285">
          <w:rPr>
            <w:noProof/>
            <w:webHidden/>
          </w:rPr>
          <w:tab/>
        </w:r>
        <w:r w:rsidR="006F2285">
          <w:rPr>
            <w:noProof/>
            <w:webHidden/>
          </w:rPr>
          <w:fldChar w:fldCharType="begin"/>
        </w:r>
        <w:r w:rsidR="006F2285">
          <w:rPr>
            <w:noProof/>
            <w:webHidden/>
          </w:rPr>
          <w:instrText xml:space="preserve"> PAGEREF _Toc126219276 \h </w:instrText>
        </w:r>
        <w:r w:rsidR="006F2285">
          <w:rPr>
            <w:noProof/>
            <w:webHidden/>
          </w:rPr>
        </w:r>
        <w:r w:rsidR="006F2285">
          <w:rPr>
            <w:noProof/>
            <w:webHidden/>
          </w:rPr>
          <w:fldChar w:fldCharType="separate"/>
        </w:r>
        <w:r>
          <w:rPr>
            <w:noProof/>
            <w:webHidden/>
          </w:rPr>
          <w:t>133</w:t>
        </w:r>
        <w:r w:rsidR="006F2285">
          <w:rPr>
            <w:noProof/>
            <w:webHidden/>
          </w:rPr>
          <w:fldChar w:fldCharType="end"/>
        </w:r>
      </w:hyperlink>
    </w:p>
    <w:p w14:paraId="0180AA2F" w14:textId="6BF6597C" w:rsidR="006F2285" w:rsidRPr="001C092F" w:rsidRDefault="00603D70">
      <w:pPr>
        <w:pStyle w:val="Sumrio1"/>
        <w:tabs>
          <w:tab w:val="right" w:leader="dot" w:pos="9062"/>
        </w:tabs>
        <w:rPr>
          <w:rFonts w:ascii="Calibri" w:hAnsi="Calibri"/>
          <w:caps w:val="0"/>
          <w:noProof/>
          <w:sz w:val="22"/>
          <w:szCs w:val="22"/>
        </w:rPr>
      </w:pPr>
      <w:hyperlink w:anchor="_Toc126219277" w:history="1">
        <w:r w:rsidR="006F2285" w:rsidRPr="00F16C84">
          <w:rPr>
            <w:rStyle w:val="Hyperlink"/>
            <w:noProof/>
          </w:rPr>
          <w:t>Resolução SG-83, de 25 de outubro de 2019</w:t>
        </w:r>
        <w:r w:rsidR="006F2285">
          <w:rPr>
            <w:noProof/>
            <w:webHidden/>
          </w:rPr>
          <w:tab/>
        </w:r>
        <w:r w:rsidR="006F2285">
          <w:rPr>
            <w:noProof/>
            <w:webHidden/>
          </w:rPr>
          <w:fldChar w:fldCharType="begin"/>
        </w:r>
        <w:r w:rsidR="006F2285">
          <w:rPr>
            <w:noProof/>
            <w:webHidden/>
          </w:rPr>
          <w:instrText xml:space="preserve"> PAGEREF _Toc126219277 \h </w:instrText>
        </w:r>
        <w:r w:rsidR="006F2285">
          <w:rPr>
            <w:noProof/>
            <w:webHidden/>
          </w:rPr>
        </w:r>
        <w:r w:rsidR="006F2285">
          <w:rPr>
            <w:noProof/>
            <w:webHidden/>
          </w:rPr>
          <w:fldChar w:fldCharType="separate"/>
        </w:r>
        <w:r>
          <w:rPr>
            <w:noProof/>
            <w:webHidden/>
          </w:rPr>
          <w:t>134</w:t>
        </w:r>
        <w:r w:rsidR="006F2285">
          <w:rPr>
            <w:noProof/>
            <w:webHidden/>
          </w:rPr>
          <w:fldChar w:fldCharType="end"/>
        </w:r>
      </w:hyperlink>
    </w:p>
    <w:p w14:paraId="400D72B0" w14:textId="2F58BBCF" w:rsidR="006F2285" w:rsidRPr="001C092F" w:rsidRDefault="00603D70">
      <w:pPr>
        <w:pStyle w:val="Sumrio1"/>
        <w:tabs>
          <w:tab w:val="right" w:leader="dot" w:pos="9062"/>
        </w:tabs>
        <w:rPr>
          <w:rFonts w:ascii="Calibri" w:hAnsi="Calibri"/>
          <w:caps w:val="0"/>
          <w:noProof/>
          <w:sz w:val="22"/>
          <w:szCs w:val="22"/>
        </w:rPr>
      </w:pPr>
      <w:hyperlink w:anchor="_Toc126219278" w:history="1">
        <w:r w:rsidR="006F2285" w:rsidRPr="00F16C84">
          <w:rPr>
            <w:rStyle w:val="Hyperlink"/>
            <w:noProof/>
          </w:rPr>
          <w:t>Resolução SG-84, de 31 de outubro de 2019</w:t>
        </w:r>
        <w:r w:rsidR="006F2285">
          <w:rPr>
            <w:noProof/>
            <w:webHidden/>
          </w:rPr>
          <w:tab/>
        </w:r>
        <w:r w:rsidR="006F2285">
          <w:rPr>
            <w:noProof/>
            <w:webHidden/>
          </w:rPr>
          <w:fldChar w:fldCharType="begin"/>
        </w:r>
        <w:r w:rsidR="006F2285">
          <w:rPr>
            <w:noProof/>
            <w:webHidden/>
          </w:rPr>
          <w:instrText xml:space="preserve"> PAGEREF _Toc126219278 \h </w:instrText>
        </w:r>
        <w:r w:rsidR="006F2285">
          <w:rPr>
            <w:noProof/>
            <w:webHidden/>
          </w:rPr>
        </w:r>
        <w:r w:rsidR="006F2285">
          <w:rPr>
            <w:noProof/>
            <w:webHidden/>
          </w:rPr>
          <w:fldChar w:fldCharType="separate"/>
        </w:r>
        <w:r>
          <w:rPr>
            <w:noProof/>
            <w:webHidden/>
          </w:rPr>
          <w:t>135</w:t>
        </w:r>
        <w:r w:rsidR="006F2285">
          <w:rPr>
            <w:noProof/>
            <w:webHidden/>
          </w:rPr>
          <w:fldChar w:fldCharType="end"/>
        </w:r>
      </w:hyperlink>
    </w:p>
    <w:p w14:paraId="5EF5AAD2" w14:textId="31987E62" w:rsidR="006F2285" w:rsidRPr="001C092F" w:rsidRDefault="00603D70">
      <w:pPr>
        <w:pStyle w:val="Sumrio1"/>
        <w:tabs>
          <w:tab w:val="right" w:leader="dot" w:pos="9062"/>
        </w:tabs>
        <w:rPr>
          <w:rFonts w:ascii="Calibri" w:hAnsi="Calibri"/>
          <w:caps w:val="0"/>
          <w:noProof/>
          <w:sz w:val="22"/>
          <w:szCs w:val="22"/>
        </w:rPr>
      </w:pPr>
      <w:hyperlink w:anchor="_Toc126219279" w:history="1">
        <w:r w:rsidR="006F2285" w:rsidRPr="00F16C84">
          <w:rPr>
            <w:rStyle w:val="Hyperlink"/>
            <w:noProof/>
          </w:rPr>
          <w:t>Resolução Conjunta SFP-SG-1, de 7-11-2019</w:t>
        </w:r>
        <w:r w:rsidR="006F2285">
          <w:rPr>
            <w:noProof/>
            <w:webHidden/>
          </w:rPr>
          <w:tab/>
        </w:r>
        <w:r w:rsidR="006F2285">
          <w:rPr>
            <w:noProof/>
            <w:webHidden/>
          </w:rPr>
          <w:fldChar w:fldCharType="begin"/>
        </w:r>
        <w:r w:rsidR="006F2285">
          <w:rPr>
            <w:noProof/>
            <w:webHidden/>
          </w:rPr>
          <w:instrText xml:space="preserve"> PAGEREF _Toc126219279 \h </w:instrText>
        </w:r>
        <w:r w:rsidR="006F2285">
          <w:rPr>
            <w:noProof/>
            <w:webHidden/>
          </w:rPr>
        </w:r>
        <w:r w:rsidR="006F2285">
          <w:rPr>
            <w:noProof/>
            <w:webHidden/>
          </w:rPr>
          <w:fldChar w:fldCharType="separate"/>
        </w:r>
        <w:r>
          <w:rPr>
            <w:noProof/>
            <w:webHidden/>
          </w:rPr>
          <w:t>138</w:t>
        </w:r>
        <w:r w:rsidR="006F2285">
          <w:rPr>
            <w:noProof/>
            <w:webHidden/>
          </w:rPr>
          <w:fldChar w:fldCharType="end"/>
        </w:r>
      </w:hyperlink>
    </w:p>
    <w:p w14:paraId="11A71A46" w14:textId="0FC88FA9" w:rsidR="006F2285" w:rsidRPr="001C092F" w:rsidRDefault="00603D70">
      <w:pPr>
        <w:pStyle w:val="Sumrio1"/>
        <w:tabs>
          <w:tab w:val="right" w:leader="dot" w:pos="9062"/>
        </w:tabs>
        <w:rPr>
          <w:rFonts w:ascii="Calibri" w:hAnsi="Calibri"/>
          <w:caps w:val="0"/>
          <w:noProof/>
          <w:sz w:val="22"/>
          <w:szCs w:val="22"/>
        </w:rPr>
      </w:pPr>
      <w:hyperlink w:anchor="_Toc126219280" w:history="1">
        <w:r w:rsidR="006F2285" w:rsidRPr="00F16C84">
          <w:rPr>
            <w:rStyle w:val="Hyperlink"/>
            <w:strike/>
            <w:noProof/>
          </w:rPr>
          <w:t>Resolução Conjunta SG/SFP-2, de 7-11-2019</w:t>
        </w:r>
        <w:r w:rsidR="006F2285" w:rsidRPr="00F16C84">
          <w:rPr>
            <w:rStyle w:val="Hyperlink"/>
            <w:noProof/>
          </w:rPr>
          <w:t xml:space="preserve"> [republicada]</w:t>
        </w:r>
        <w:r w:rsidR="006F2285">
          <w:rPr>
            <w:noProof/>
            <w:webHidden/>
          </w:rPr>
          <w:tab/>
        </w:r>
        <w:r w:rsidR="006F2285">
          <w:rPr>
            <w:noProof/>
            <w:webHidden/>
          </w:rPr>
          <w:fldChar w:fldCharType="begin"/>
        </w:r>
        <w:r w:rsidR="006F2285">
          <w:rPr>
            <w:noProof/>
            <w:webHidden/>
          </w:rPr>
          <w:instrText xml:space="preserve"> PAGEREF _Toc126219280 \h </w:instrText>
        </w:r>
        <w:r w:rsidR="006F2285">
          <w:rPr>
            <w:noProof/>
            <w:webHidden/>
          </w:rPr>
        </w:r>
        <w:r w:rsidR="006F2285">
          <w:rPr>
            <w:noProof/>
            <w:webHidden/>
          </w:rPr>
          <w:fldChar w:fldCharType="separate"/>
        </w:r>
        <w:r>
          <w:rPr>
            <w:noProof/>
            <w:webHidden/>
          </w:rPr>
          <w:t>139</w:t>
        </w:r>
        <w:r w:rsidR="006F2285">
          <w:rPr>
            <w:noProof/>
            <w:webHidden/>
          </w:rPr>
          <w:fldChar w:fldCharType="end"/>
        </w:r>
      </w:hyperlink>
    </w:p>
    <w:p w14:paraId="52A7BD0E" w14:textId="45076502" w:rsidR="006F2285" w:rsidRPr="001C092F" w:rsidRDefault="00603D70">
      <w:pPr>
        <w:pStyle w:val="Sumrio1"/>
        <w:tabs>
          <w:tab w:val="right" w:leader="dot" w:pos="9062"/>
        </w:tabs>
        <w:rPr>
          <w:rFonts w:ascii="Calibri" w:hAnsi="Calibri"/>
          <w:caps w:val="0"/>
          <w:noProof/>
          <w:sz w:val="22"/>
          <w:szCs w:val="22"/>
        </w:rPr>
      </w:pPr>
      <w:hyperlink w:anchor="_Toc126219281" w:history="1">
        <w:r w:rsidR="006F2285" w:rsidRPr="00F16C84">
          <w:rPr>
            <w:rStyle w:val="Hyperlink"/>
            <w:noProof/>
          </w:rPr>
          <w:t>Resolução Conjunta SG/SFP-2, de 7-11-2019 [republicação] [revogação parcial]</w:t>
        </w:r>
        <w:r w:rsidR="006F2285">
          <w:rPr>
            <w:noProof/>
            <w:webHidden/>
          </w:rPr>
          <w:tab/>
        </w:r>
        <w:r w:rsidR="006F2285">
          <w:rPr>
            <w:noProof/>
            <w:webHidden/>
          </w:rPr>
          <w:fldChar w:fldCharType="begin"/>
        </w:r>
        <w:r w:rsidR="006F2285">
          <w:rPr>
            <w:noProof/>
            <w:webHidden/>
          </w:rPr>
          <w:instrText xml:space="preserve"> PAGEREF _Toc126219281 \h </w:instrText>
        </w:r>
        <w:r w:rsidR="006F2285">
          <w:rPr>
            <w:noProof/>
            <w:webHidden/>
          </w:rPr>
        </w:r>
        <w:r w:rsidR="006F2285">
          <w:rPr>
            <w:noProof/>
            <w:webHidden/>
          </w:rPr>
          <w:fldChar w:fldCharType="separate"/>
        </w:r>
        <w:r>
          <w:rPr>
            <w:noProof/>
            <w:webHidden/>
          </w:rPr>
          <w:t>140</w:t>
        </w:r>
        <w:r w:rsidR="006F2285">
          <w:rPr>
            <w:noProof/>
            <w:webHidden/>
          </w:rPr>
          <w:fldChar w:fldCharType="end"/>
        </w:r>
      </w:hyperlink>
    </w:p>
    <w:p w14:paraId="080CA2D2" w14:textId="689308D3" w:rsidR="006F2285" w:rsidRPr="001C092F" w:rsidRDefault="00603D70">
      <w:pPr>
        <w:pStyle w:val="Sumrio1"/>
        <w:tabs>
          <w:tab w:val="right" w:leader="dot" w:pos="9062"/>
        </w:tabs>
        <w:rPr>
          <w:rFonts w:ascii="Calibri" w:hAnsi="Calibri"/>
          <w:caps w:val="0"/>
          <w:noProof/>
          <w:sz w:val="22"/>
          <w:szCs w:val="22"/>
        </w:rPr>
      </w:pPr>
      <w:hyperlink w:anchor="_Toc126219282" w:history="1">
        <w:r w:rsidR="006F2285" w:rsidRPr="00F16C84">
          <w:rPr>
            <w:rStyle w:val="Hyperlink"/>
            <w:noProof/>
          </w:rPr>
          <w:t>Resolução SG-85, de 13 de novembro de 2019</w:t>
        </w:r>
        <w:r w:rsidR="006F2285">
          <w:rPr>
            <w:noProof/>
            <w:webHidden/>
          </w:rPr>
          <w:tab/>
        </w:r>
        <w:r w:rsidR="006F2285">
          <w:rPr>
            <w:noProof/>
            <w:webHidden/>
          </w:rPr>
          <w:fldChar w:fldCharType="begin"/>
        </w:r>
        <w:r w:rsidR="006F2285">
          <w:rPr>
            <w:noProof/>
            <w:webHidden/>
          </w:rPr>
          <w:instrText xml:space="preserve"> PAGEREF _Toc126219282 \h </w:instrText>
        </w:r>
        <w:r w:rsidR="006F2285">
          <w:rPr>
            <w:noProof/>
            <w:webHidden/>
          </w:rPr>
        </w:r>
        <w:r w:rsidR="006F2285">
          <w:rPr>
            <w:noProof/>
            <w:webHidden/>
          </w:rPr>
          <w:fldChar w:fldCharType="separate"/>
        </w:r>
        <w:r>
          <w:rPr>
            <w:noProof/>
            <w:webHidden/>
          </w:rPr>
          <w:t>141</w:t>
        </w:r>
        <w:r w:rsidR="006F2285">
          <w:rPr>
            <w:noProof/>
            <w:webHidden/>
          </w:rPr>
          <w:fldChar w:fldCharType="end"/>
        </w:r>
      </w:hyperlink>
    </w:p>
    <w:p w14:paraId="67CF18DF" w14:textId="3819A949" w:rsidR="006F2285" w:rsidRPr="001C092F" w:rsidRDefault="00603D70">
      <w:pPr>
        <w:pStyle w:val="Sumrio1"/>
        <w:tabs>
          <w:tab w:val="right" w:leader="dot" w:pos="9062"/>
        </w:tabs>
        <w:rPr>
          <w:rFonts w:ascii="Calibri" w:hAnsi="Calibri"/>
          <w:caps w:val="0"/>
          <w:noProof/>
          <w:sz w:val="22"/>
          <w:szCs w:val="22"/>
        </w:rPr>
      </w:pPr>
      <w:hyperlink w:anchor="_Toc126219283" w:history="1">
        <w:r w:rsidR="006F2285" w:rsidRPr="00F16C84">
          <w:rPr>
            <w:rStyle w:val="Hyperlink"/>
            <w:noProof/>
          </w:rPr>
          <w:t>Resolução SG-86, de 13 de novembro de 2019</w:t>
        </w:r>
        <w:r w:rsidR="006F2285">
          <w:rPr>
            <w:noProof/>
            <w:webHidden/>
          </w:rPr>
          <w:tab/>
        </w:r>
        <w:r w:rsidR="006F2285">
          <w:rPr>
            <w:noProof/>
            <w:webHidden/>
          </w:rPr>
          <w:fldChar w:fldCharType="begin"/>
        </w:r>
        <w:r w:rsidR="006F2285">
          <w:rPr>
            <w:noProof/>
            <w:webHidden/>
          </w:rPr>
          <w:instrText xml:space="preserve"> PAGEREF _Toc126219283 \h </w:instrText>
        </w:r>
        <w:r w:rsidR="006F2285">
          <w:rPr>
            <w:noProof/>
            <w:webHidden/>
          </w:rPr>
        </w:r>
        <w:r w:rsidR="006F2285">
          <w:rPr>
            <w:noProof/>
            <w:webHidden/>
          </w:rPr>
          <w:fldChar w:fldCharType="separate"/>
        </w:r>
        <w:r>
          <w:rPr>
            <w:noProof/>
            <w:webHidden/>
          </w:rPr>
          <w:t>142</w:t>
        </w:r>
        <w:r w:rsidR="006F2285">
          <w:rPr>
            <w:noProof/>
            <w:webHidden/>
          </w:rPr>
          <w:fldChar w:fldCharType="end"/>
        </w:r>
      </w:hyperlink>
    </w:p>
    <w:p w14:paraId="0EFA00E6" w14:textId="0F77B02B" w:rsidR="006F2285" w:rsidRPr="001C092F" w:rsidRDefault="00603D70">
      <w:pPr>
        <w:pStyle w:val="Sumrio1"/>
        <w:tabs>
          <w:tab w:val="right" w:leader="dot" w:pos="9062"/>
        </w:tabs>
        <w:rPr>
          <w:rFonts w:ascii="Calibri" w:hAnsi="Calibri"/>
          <w:caps w:val="0"/>
          <w:noProof/>
          <w:sz w:val="22"/>
          <w:szCs w:val="22"/>
        </w:rPr>
      </w:pPr>
      <w:hyperlink w:anchor="_Toc126219284" w:history="1">
        <w:r w:rsidR="006F2285" w:rsidRPr="00F16C84">
          <w:rPr>
            <w:rStyle w:val="Hyperlink"/>
            <w:noProof/>
          </w:rPr>
          <w:t>Resolução SG-87, de 13 de novembro de 2019</w:t>
        </w:r>
        <w:r w:rsidR="006F2285">
          <w:rPr>
            <w:noProof/>
            <w:webHidden/>
          </w:rPr>
          <w:tab/>
        </w:r>
        <w:r w:rsidR="006F2285">
          <w:rPr>
            <w:noProof/>
            <w:webHidden/>
          </w:rPr>
          <w:fldChar w:fldCharType="begin"/>
        </w:r>
        <w:r w:rsidR="006F2285">
          <w:rPr>
            <w:noProof/>
            <w:webHidden/>
          </w:rPr>
          <w:instrText xml:space="preserve"> PAGEREF _Toc126219284 \h </w:instrText>
        </w:r>
        <w:r w:rsidR="006F2285">
          <w:rPr>
            <w:noProof/>
            <w:webHidden/>
          </w:rPr>
        </w:r>
        <w:r w:rsidR="006F2285">
          <w:rPr>
            <w:noProof/>
            <w:webHidden/>
          </w:rPr>
          <w:fldChar w:fldCharType="separate"/>
        </w:r>
        <w:r>
          <w:rPr>
            <w:noProof/>
            <w:webHidden/>
          </w:rPr>
          <w:t>143</w:t>
        </w:r>
        <w:r w:rsidR="006F2285">
          <w:rPr>
            <w:noProof/>
            <w:webHidden/>
          </w:rPr>
          <w:fldChar w:fldCharType="end"/>
        </w:r>
      </w:hyperlink>
    </w:p>
    <w:p w14:paraId="280141E3" w14:textId="18BD0528" w:rsidR="006F2285" w:rsidRPr="001C092F" w:rsidRDefault="00603D70">
      <w:pPr>
        <w:pStyle w:val="Sumrio1"/>
        <w:tabs>
          <w:tab w:val="right" w:leader="dot" w:pos="9062"/>
        </w:tabs>
        <w:rPr>
          <w:rFonts w:ascii="Calibri" w:hAnsi="Calibri"/>
          <w:caps w:val="0"/>
          <w:noProof/>
          <w:sz w:val="22"/>
          <w:szCs w:val="22"/>
        </w:rPr>
      </w:pPr>
      <w:hyperlink w:anchor="_Toc126219285" w:history="1">
        <w:r w:rsidR="006F2285" w:rsidRPr="00F16C84">
          <w:rPr>
            <w:rStyle w:val="Hyperlink"/>
            <w:noProof/>
          </w:rPr>
          <w:t>Resolução SG-88, de 13 de novembro de 2019</w:t>
        </w:r>
        <w:r w:rsidR="006F2285">
          <w:rPr>
            <w:noProof/>
            <w:webHidden/>
          </w:rPr>
          <w:tab/>
        </w:r>
        <w:r w:rsidR="006F2285">
          <w:rPr>
            <w:noProof/>
            <w:webHidden/>
          </w:rPr>
          <w:fldChar w:fldCharType="begin"/>
        </w:r>
        <w:r w:rsidR="006F2285">
          <w:rPr>
            <w:noProof/>
            <w:webHidden/>
          </w:rPr>
          <w:instrText xml:space="preserve"> PAGEREF _Toc126219285 \h </w:instrText>
        </w:r>
        <w:r w:rsidR="006F2285">
          <w:rPr>
            <w:noProof/>
            <w:webHidden/>
          </w:rPr>
        </w:r>
        <w:r w:rsidR="006F2285">
          <w:rPr>
            <w:noProof/>
            <w:webHidden/>
          </w:rPr>
          <w:fldChar w:fldCharType="separate"/>
        </w:r>
        <w:r>
          <w:rPr>
            <w:noProof/>
            <w:webHidden/>
          </w:rPr>
          <w:t>144</w:t>
        </w:r>
        <w:r w:rsidR="006F2285">
          <w:rPr>
            <w:noProof/>
            <w:webHidden/>
          </w:rPr>
          <w:fldChar w:fldCharType="end"/>
        </w:r>
      </w:hyperlink>
    </w:p>
    <w:p w14:paraId="53495C22" w14:textId="6BF32EAC" w:rsidR="006F2285" w:rsidRPr="001C092F" w:rsidRDefault="00603D70">
      <w:pPr>
        <w:pStyle w:val="Sumrio1"/>
        <w:tabs>
          <w:tab w:val="right" w:leader="dot" w:pos="9062"/>
        </w:tabs>
        <w:rPr>
          <w:rFonts w:ascii="Calibri" w:hAnsi="Calibri"/>
          <w:caps w:val="0"/>
          <w:noProof/>
          <w:sz w:val="22"/>
          <w:szCs w:val="22"/>
        </w:rPr>
      </w:pPr>
      <w:hyperlink w:anchor="_Toc126219286" w:history="1">
        <w:r w:rsidR="006F2285" w:rsidRPr="00F16C84">
          <w:rPr>
            <w:rStyle w:val="Hyperlink"/>
            <w:noProof/>
          </w:rPr>
          <w:t>Resolução SG-89, de 22 de novembro de 2019</w:t>
        </w:r>
        <w:r w:rsidR="006F2285">
          <w:rPr>
            <w:noProof/>
            <w:webHidden/>
          </w:rPr>
          <w:tab/>
        </w:r>
        <w:r w:rsidR="006F2285">
          <w:rPr>
            <w:noProof/>
            <w:webHidden/>
          </w:rPr>
          <w:fldChar w:fldCharType="begin"/>
        </w:r>
        <w:r w:rsidR="006F2285">
          <w:rPr>
            <w:noProof/>
            <w:webHidden/>
          </w:rPr>
          <w:instrText xml:space="preserve"> PAGEREF _Toc126219286 \h </w:instrText>
        </w:r>
        <w:r w:rsidR="006F2285">
          <w:rPr>
            <w:noProof/>
            <w:webHidden/>
          </w:rPr>
        </w:r>
        <w:r w:rsidR="006F2285">
          <w:rPr>
            <w:noProof/>
            <w:webHidden/>
          </w:rPr>
          <w:fldChar w:fldCharType="separate"/>
        </w:r>
        <w:r>
          <w:rPr>
            <w:noProof/>
            <w:webHidden/>
          </w:rPr>
          <w:t>145</w:t>
        </w:r>
        <w:r w:rsidR="006F2285">
          <w:rPr>
            <w:noProof/>
            <w:webHidden/>
          </w:rPr>
          <w:fldChar w:fldCharType="end"/>
        </w:r>
      </w:hyperlink>
    </w:p>
    <w:p w14:paraId="406066CF" w14:textId="5316A542" w:rsidR="006F2285" w:rsidRPr="001C092F" w:rsidRDefault="00603D70">
      <w:pPr>
        <w:pStyle w:val="Sumrio1"/>
        <w:tabs>
          <w:tab w:val="right" w:leader="dot" w:pos="9062"/>
        </w:tabs>
        <w:rPr>
          <w:rFonts w:ascii="Calibri" w:hAnsi="Calibri"/>
          <w:caps w:val="0"/>
          <w:noProof/>
          <w:sz w:val="22"/>
          <w:szCs w:val="22"/>
        </w:rPr>
      </w:pPr>
      <w:hyperlink w:anchor="_Toc126219287" w:history="1">
        <w:r w:rsidR="006F2285" w:rsidRPr="00F16C84">
          <w:rPr>
            <w:rStyle w:val="Hyperlink"/>
            <w:noProof/>
          </w:rPr>
          <w:t>Resolução SG-90, de 22 de novembro de 2019</w:t>
        </w:r>
        <w:r w:rsidR="006F2285">
          <w:rPr>
            <w:noProof/>
            <w:webHidden/>
          </w:rPr>
          <w:tab/>
        </w:r>
        <w:r w:rsidR="006F2285">
          <w:rPr>
            <w:noProof/>
            <w:webHidden/>
          </w:rPr>
          <w:fldChar w:fldCharType="begin"/>
        </w:r>
        <w:r w:rsidR="006F2285">
          <w:rPr>
            <w:noProof/>
            <w:webHidden/>
          </w:rPr>
          <w:instrText xml:space="preserve"> PAGEREF _Toc126219287 \h </w:instrText>
        </w:r>
        <w:r w:rsidR="006F2285">
          <w:rPr>
            <w:noProof/>
            <w:webHidden/>
          </w:rPr>
        </w:r>
        <w:r w:rsidR="006F2285">
          <w:rPr>
            <w:noProof/>
            <w:webHidden/>
          </w:rPr>
          <w:fldChar w:fldCharType="separate"/>
        </w:r>
        <w:r>
          <w:rPr>
            <w:noProof/>
            <w:webHidden/>
          </w:rPr>
          <w:t>157</w:t>
        </w:r>
        <w:r w:rsidR="006F2285">
          <w:rPr>
            <w:noProof/>
            <w:webHidden/>
          </w:rPr>
          <w:fldChar w:fldCharType="end"/>
        </w:r>
      </w:hyperlink>
    </w:p>
    <w:p w14:paraId="4D54E09A" w14:textId="625496C0" w:rsidR="006F2285" w:rsidRPr="001C092F" w:rsidRDefault="00603D70">
      <w:pPr>
        <w:pStyle w:val="Sumrio1"/>
        <w:tabs>
          <w:tab w:val="right" w:leader="dot" w:pos="9062"/>
        </w:tabs>
        <w:rPr>
          <w:rFonts w:ascii="Calibri" w:hAnsi="Calibri"/>
          <w:caps w:val="0"/>
          <w:noProof/>
          <w:sz w:val="22"/>
          <w:szCs w:val="22"/>
        </w:rPr>
      </w:pPr>
      <w:hyperlink w:anchor="_Toc126219288" w:history="1">
        <w:r w:rsidR="006F2285" w:rsidRPr="00F16C84">
          <w:rPr>
            <w:rStyle w:val="Hyperlink"/>
            <w:noProof/>
          </w:rPr>
          <w:t>Resolução SG-91, de 22 de novembro de 2019</w:t>
        </w:r>
        <w:r w:rsidR="006F2285">
          <w:rPr>
            <w:noProof/>
            <w:webHidden/>
          </w:rPr>
          <w:tab/>
        </w:r>
        <w:r w:rsidR="006F2285">
          <w:rPr>
            <w:noProof/>
            <w:webHidden/>
          </w:rPr>
          <w:fldChar w:fldCharType="begin"/>
        </w:r>
        <w:r w:rsidR="006F2285">
          <w:rPr>
            <w:noProof/>
            <w:webHidden/>
          </w:rPr>
          <w:instrText xml:space="preserve"> PAGEREF _Toc126219288 \h </w:instrText>
        </w:r>
        <w:r w:rsidR="006F2285">
          <w:rPr>
            <w:noProof/>
            <w:webHidden/>
          </w:rPr>
        </w:r>
        <w:r w:rsidR="006F2285">
          <w:rPr>
            <w:noProof/>
            <w:webHidden/>
          </w:rPr>
          <w:fldChar w:fldCharType="separate"/>
        </w:r>
        <w:r>
          <w:rPr>
            <w:noProof/>
            <w:webHidden/>
          </w:rPr>
          <w:t>158</w:t>
        </w:r>
        <w:r w:rsidR="006F2285">
          <w:rPr>
            <w:noProof/>
            <w:webHidden/>
          </w:rPr>
          <w:fldChar w:fldCharType="end"/>
        </w:r>
      </w:hyperlink>
    </w:p>
    <w:p w14:paraId="4C393FC6" w14:textId="3B9BD225" w:rsidR="006F2285" w:rsidRPr="001C092F" w:rsidRDefault="00603D70">
      <w:pPr>
        <w:pStyle w:val="Sumrio1"/>
        <w:tabs>
          <w:tab w:val="right" w:leader="dot" w:pos="9062"/>
        </w:tabs>
        <w:rPr>
          <w:rFonts w:ascii="Calibri" w:hAnsi="Calibri"/>
          <w:caps w:val="0"/>
          <w:noProof/>
          <w:sz w:val="22"/>
          <w:szCs w:val="22"/>
        </w:rPr>
      </w:pPr>
      <w:hyperlink w:anchor="_Toc126219289" w:history="1">
        <w:r w:rsidR="006F2285" w:rsidRPr="00F16C84">
          <w:rPr>
            <w:rStyle w:val="Hyperlink"/>
            <w:noProof/>
          </w:rPr>
          <w:t>Resolução SG-92, de 22 de novembro de 2019</w:t>
        </w:r>
        <w:r w:rsidR="006F2285">
          <w:rPr>
            <w:noProof/>
            <w:webHidden/>
          </w:rPr>
          <w:tab/>
        </w:r>
        <w:r w:rsidR="006F2285">
          <w:rPr>
            <w:noProof/>
            <w:webHidden/>
          </w:rPr>
          <w:fldChar w:fldCharType="begin"/>
        </w:r>
        <w:r w:rsidR="006F2285">
          <w:rPr>
            <w:noProof/>
            <w:webHidden/>
          </w:rPr>
          <w:instrText xml:space="preserve"> PAGEREF _Toc126219289 \h </w:instrText>
        </w:r>
        <w:r w:rsidR="006F2285">
          <w:rPr>
            <w:noProof/>
            <w:webHidden/>
          </w:rPr>
        </w:r>
        <w:r w:rsidR="006F2285">
          <w:rPr>
            <w:noProof/>
            <w:webHidden/>
          </w:rPr>
          <w:fldChar w:fldCharType="separate"/>
        </w:r>
        <w:r>
          <w:rPr>
            <w:noProof/>
            <w:webHidden/>
          </w:rPr>
          <w:t>159</w:t>
        </w:r>
        <w:r w:rsidR="006F2285">
          <w:rPr>
            <w:noProof/>
            <w:webHidden/>
          </w:rPr>
          <w:fldChar w:fldCharType="end"/>
        </w:r>
      </w:hyperlink>
    </w:p>
    <w:p w14:paraId="4B5061E0" w14:textId="2EED0870" w:rsidR="006F2285" w:rsidRPr="001C092F" w:rsidRDefault="00603D70">
      <w:pPr>
        <w:pStyle w:val="Sumrio1"/>
        <w:tabs>
          <w:tab w:val="right" w:leader="dot" w:pos="9062"/>
        </w:tabs>
        <w:rPr>
          <w:rFonts w:ascii="Calibri" w:hAnsi="Calibri"/>
          <w:caps w:val="0"/>
          <w:noProof/>
          <w:sz w:val="22"/>
          <w:szCs w:val="22"/>
        </w:rPr>
      </w:pPr>
      <w:hyperlink w:anchor="_Toc126219290" w:history="1">
        <w:r w:rsidR="006F2285" w:rsidRPr="00F16C84">
          <w:rPr>
            <w:rStyle w:val="Hyperlink"/>
            <w:noProof/>
          </w:rPr>
          <w:t>Resolução SG-93, de 22 de novembro de 2019</w:t>
        </w:r>
        <w:r w:rsidR="006F2285">
          <w:rPr>
            <w:noProof/>
            <w:webHidden/>
          </w:rPr>
          <w:tab/>
        </w:r>
        <w:r w:rsidR="006F2285">
          <w:rPr>
            <w:noProof/>
            <w:webHidden/>
          </w:rPr>
          <w:fldChar w:fldCharType="begin"/>
        </w:r>
        <w:r w:rsidR="006F2285">
          <w:rPr>
            <w:noProof/>
            <w:webHidden/>
          </w:rPr>
          <w:instrText xml:space="preserve"> PAGEREF _Toc126219290 \h </w:instrText>
        </w:r>
        <w:r w:rsidR="006F2285">
          <w:rPr>
            <w:noProof/>
            <w:webHidden/>
          </w:rPr>
        </w:r>
        <w:r w:rsidR="006F2285">
          <w:rPr>
            <w:noProof/>
            <w:webHidden/>
          </w:rPr>
          <w:fldChar w:fldCharType="separate"/>
        </w:r>
        <w:r>
          <w:rPr>
            <w:noProof/>
            <w:webHidden/>
          </w:rPr>
          <w:t>160</w:t>
        </w:r>
        <w:r w:rsidR="006F2285">
          <w:rPr>
            <w:noProof/>
            <w:webHidden/>
          </w:rPr>
          <w:fldChar w:fldCharType="end"/>
        </w:r>
      </w:hyperlink>
    </w:p>
    <w:p w14:paraId="65C7AB22" w14:textId="25AFDFDC" w:rsidR="006F2285" w:rsidRPr="001C092F" w:rsidRDefault="00603D70">
      <w:pPr>
        <w:pStyle w:val="Sumrio1"/>
        <w:tabs>
          <w:tab w:val="right" w:leader="dot" w:pos="9062"/>
        </w:tabs>
        <w:rPr>
          <w:rFonts w:ascii="Calibri" w:hAnsi="Calibri"/>
          <w:caps w:val="0"/>
          <w:noProof/>
          <w:sz w:val="22"/>
          <w:szCs w:val="22"/>
        </w:rPr>
      </w:pPr>
      <w:hyperlink w:anchor="_Toc126219291" w:history="1">
        <w:r w:rsidR="006F2285" w:rsidRPr="00F16C84">
          <w:rPr>
            <w:rStyle w:val="Hyperlink"/>
            <w:noProof/>
          </w:rPr>
          <w:t>Resolução SG-94, de 22 de novembro de 2019</w:t>
        </w:r>
        <w:r w:rsidR="006F2285">
          <w:rPr>
            <w:noProof/>
            <w:webHidden/>
          </w:rPr>
          <w:tab/>
        </w:r>
        <w:r w:rsidR="006F2285">
          <w:rPr>
            <w:noProof/>
            <w:webHidden/>
          </w:rPr>
          <w:fldChar w:fldCharType="begin"/>
        </w:r>
        <w:r w:rsidR="006F2285">
          <w:rPr>
            <w:noProof/>
            <w:webHidden/>
          </w:rPr>
          <w:instrText xml:space="preserve"> PAGEREF _Toc126219291 \h </w:instrText>
        </w:r>
        <w:r w:rsidR="006F2285">
          <w:rPr>
            <w:noProof/>
            <w:webHidden/>
          </w:rPr>
        </w:r>
        <w:r w:rsidR="006F2285">
          <w:rPr>
            <w:noProof/>
            <w:webHidden/>
          </w:rPr>
          <w:fldChar w:fldCharType="separate"/>
        </w:r>
        <w:r>
          <w:rPr>
            <w:noProof/>
            <w:webHidden/>
          </w:rPr>
          <w:t>161</w:t>
        </w:r>
        <w:r w:rsidR="006F2285">
          <w:rPr>
            <w:noProof/>
            <w:webHidden/>
          </w:rPr>
          <w:fldChar w:fldCharType="end"/>
        </w:r>
      </w:hyperlink>
    </w:p>
    <w:p w14:paraId="37FD329C" w14:textId="16745B30" w:rsidR="006F2285" w:rsidRPr="001C092F" w:rsidRDefault="00603D70">
      <w:pPr>
        <w:pStyle w:val="Sumrio1"/>
        <w:tabs>
          <w:tab w:val="right" w:leader="dot" w:pos="9062"/>
        </w:tabs>
        <w:rPr>
          <w:rFonts w:ascii="Calibri" w:hAnsi="Calibri"/>
          <w:caps w:val="0"/>
          <w:noProof/>
          <w:sz w:val="22"/>
          <w:szCs w:val="22"/>
        </w:rPr>
      </w:pPr>
      <w:hyperlink w:anchor="_Toc126219292" w:history="1">
        <w:r w:rsidR="006F2285" w:rsidRPr="00F16C84">
          <w:rPr>
            <w:rStyle w:val="Hyperlink"/>
            <w:noProof/>
          </w:rPr>
          <w:t>Resolução Conjunta CC/SG/SFP-7,de 3-12-2019</w:t>
        </w:r>
        <w:r w:rsidR="006F2285">
          <w:rPr>
            <w:noProof/>
            <w:webHidden/>
          </w:rPr>
          <w:tab/>
        </w:r>
        <w:r w:rsidR="006F2285">
          <w:rPr>
            <w:noProof/>
            <w:webHidden/>
          </w:rPr>
          <w:fldChar w:fldCharType="begin"/>
        </w:r>
        <w:r w:rsidR="006F2285">
          <w:rPr>
            <w:noProof/>
            <w:webHidden/>
          </w:rPr>
          <w:instrText xml:space="preserve"> PAGEREF _Toc126219292 \h </w:instrText>
        </w:r>
        <w:r w:rsidR="006F2285">
          <w:rPr>
            <w:noProof/>
            <w:webHidden/>
          </w:rPr>
        </w:r>
        <w:r w:rsidR="006F2285">
          <w:rPr>
            <w:noProof/>
            <w:webHidden/>
          </w:rPr>
          <w:fldChar w:fldCharType="separate"/>
        </w:r>
        <w:r>
          <w:rPr>
            <w:noProof/>
            <w:webHidden/>
          </w:rPr>
          <w:t>162</w:t>
        </w:r>
        <w:r w:rsidR="006F2285">
          <w:rPr>
            <w:noProof/>
            <w:webHidden/>
          </w:rPr>
          <w:fldChar w:fldCharType="end"/>
        </w:r>
      </w:hyperlink>
    </w:p>
    <w:p w14:paraId="078B5CCC" w14:textId="55C30789" w:rsidR="006F2285" w:rsidRPr="001C092F" w:rsidRDefault="00603D70">
      <w:pPr>
        <w:pStyle w:val="Sumrio1"/>
        <w:tabs>
          <w:tab w:val="right" w:leader="dot" w:pos="9062"/>
        </w:tabs>
        <w:rPr>
          <w:rFonts w:ascii="Calibri" w:hAnsi="Calibri"/>
          <w:caps w:val="0"/>
          <w:noProof/>
          <w:sz w:val="22"/>
          <w:szCs w:val="22"/>
        </w:rPr>
      </w:pPr>
      <w:hyperlink w:anchor="_Toc126219293" w:history="1">
        <w:r w:rsidR="006F2285" w:rsidRPr="00F16C84">
          <w:rPr>
            <w:rStyle w:val="Hyperlink"/>
            <w:noProof/>
          </w:rPr>
          <w:t>Resolução Conjunta CC/SG/SFP-8, de 3-12-2019</w:t>
        </w:r>
        <w:r w:rsidR="006F2285">
          <w:rPr>
            <w:noProof/>
            <w:webHidden/>
          </w:rPr>
          <w:tab/>
        </w:r>
        <w:r w:rsidR="006F2285">
          <w:rPr>
            <w:noProof/>
            <w:webHidden/>
          </w:rPr>
          <w:fldChar w:fldCharType="begin"/>
        </w:r>
        <w:r w:rsidR="006F2285">
          <w:rPr>
            <w:noProof/>
            <w:webHidden/>
          </w:rPr>
          <w:instrText xml:space="preserve"> PAGEREF _Toc126219293 \h </w:instrText>
        </w:r>
        <w:r w:rsidR="006F2285">
          <w:rPr>
            <w:noProof/>
            <w:webHidden/>
          </w:rPr>
        </w:r>
        <w:r w:rsidR="006F2285">
          <w:rPr>
            <w:noProof/>
            <w:webHidden/>
          </w:rPr>
          <w:fldChar w:fldCharType="separate"/>
        </w:r>
        <w:r>
          <w:rPr>
            <w:noProof/>
            <w:webHidden/>
          </w:rPr>
          <w:t>168</w:t>
        </w:r>
        <w:r w:rsidR="006F2285">
          <w:rPr>
            <w:noProof/>
            <w:webHidden/>
          </w:rPr>
          <w:fldChar w:fldCharType="end"/>
        </w:r>
      </w:hyperlink>
    </w:p>
    <w:p w14:paraId="0873B496" w14:textId="799384B3" w:rsidR="006F2285" w:rsidRPr="001C092F" w:rsidRDefault="00603D70">
      <w:pPr>
        <w:pStyle w:val="Sumrio1"/>
        <w:tabs>
          <w:tab w:val="right" w:leader="dot" w:pos="9062"/>
        </w:tabs>
        <w:rPr>
          <w:rFonts w:ascii="Calibri" w:hAnsi="Calibri"/>
          <w:caps w:val="0"/>
          <w:noProof/>
          <w:sz w:val="22"/>
          <w:szCs w:val="22"/>
        </w:rPr>
      </w:pPr>
      <w:hyperlink w:anchor="_Toc126219294" w:history="1">
        <w:r w:rsidR="006F2285" w:rsidRPr="00F16C84">
          <w:rPr>
            <w:rStyle w:val="Hyperlink"/>
            <w:noProof/>
          </w:rPr>
          <w:t>Resolução Conjunta CC/SG/SFP-9, de 3-12-2019</w:t>
        </w:r>
        <w:r w:rsidR="006F2285">
          <w:rPr>
            <w:noProof/>
            <w:webHidden/>
          </w:rPr>
          <w:tab/>
        </w:r>
        <w:r w:rsidR="006F2285">
          <w:rPr>
            <w:noProof/>
            <w:webHidden/>
          </w:rPr>
          <w:fldChar w:fldCharType="begin"/>
        </w:r>
        <w:r w:rsidR="006F2285">
          <w:rPr>
            <w:noProof/>
            <w:webHidden/>
          </w:rPr>
          <w:instrText xml:space="preserve"> PAGEREF _Toc126219294 \h </w:instrText>
        </w:r>
        <w:r w:rsidR="006F2285">
          <w:rPr>
            <w:noProof/>
            <w:webHidden/>
          </w:rPr>
        </w:r>
        <w:r w:rsidR="006F2285">
          <w:rPr>
            <w:noProof/>
            <w:webHidden/>
          </w:rPr>
          <w:fldChar w:fldCharType="separate"/>
        </w:r>
        <w:r>
          <w:rPr>
            <w:noProof/>
            <w:webHidden/>
          </w:rPr>
          <w:t>173</w:t>
        </w:r>
        <w:r w:rsidR="006F2285">
          <w:rPr>
            <w:noProof/>
            <w:webHidden/>
          </w:rPr>
          <w:fldChar w:fldCharType="end"/>
        </w:r>
      </w:hyperlink>
    </w:p>
    <w:p w14:paraId="59E393FD" w14:textId="37B09C03" w:rsidR="006F2285" w:rsidRPr="001C092F" w:rsidRDefault="00603D70">
      <w:pPr>
        <w:pStyle w:val="Sumrio1"/>
        <w:tabs>
          <w:tab w:val="right" w:leader="dot" w:pos="9062"/>
        </w:tabs>
        <w:rPr>
          <w:rFonts w:ascii="Calibri" w:hAnsi="Calibri"/>
          <w:caps w:val="0"/>
          <w:noProof/>
          <w:sz w:val="22"/>
          <w:szCs w:val="22"/>
        </w:rPr>
      </w:pPr>
      <w:hyperlink w:anchor="_Toc126219295" w:history="1">
        <w:r w:rsidR="006F2285" w:rsidRPr="00F16C84">
          <w:rPr>
            <w:rStyle w:val="Hyperlink"/>
            <w:noProof/>
          </w:rPr>
          <w:t>Resolução Conjunta CC/SG-2, de 4-12-2019</w:t>
        </w:r>
        <w:r w:rsidR="006F2285">
          <w:rPr>
            <w:noProof/>
            <w:webHidden/>
          </w:rPr>
          <w:tab/>
        </w:r>
        <w:r w:rsidR="006F2285">
          <w:rPr>
            <w:noProof/>
            <w:webHidden/>
          </w:rPr>
          <w:fldChar w:fldCharType="begin"/>
        </w:r>
        <w:r w:rsidR="006F2285">
          <w:rPr>
            <w:noProof/>
            <w:webHidden/>
          </w:rPr>
          <w:instrText xml:space="preserve"> PAGEREF _Toc126219295 \h </w:instrText>
        </w:r>
        <w:r w:rsidR="006F2285">
          <w:rPr>
            <w:noProof/>
            <w:webHidden/>
          </w:rPr>
        </w:r>
        <w:r w:rsidR="006F2285">
          <w:rPr>
            <w:noProof/>
            <w:webHidden/>
          </w:rPr>
          <w:fldChar w:fldCharType="separate"/>
        </w:r>
        <w:r>
          <w:rPr>
            <w:noProof/>
            <w:webHidden/>
          </w:rPr>
          <w:t>178</w:t>
        </w:r>
        <w:r w:rsidR="006F2285">
          <w:rPr>
            <w:noProof/>
            <w:webHidden/>
          </w:rPr>
          <w:fldChar w:fldCharType="end"/>
        </w:r>
      </w:hyperlink>
    </w:p>
    <w:p w14:paraId="0AB14547" w14:textId="6A9C2330" w:rsidR="006F2285" w:rsidRPr="001C092F" w:rsidRDefault="00603D70">
      <w:pPr>
        <w:pStyle w:val="Sumrio1"/>
        <w:tabs>
          <w:tab w:val="right" w:leader="dot" w:pos="9062"/>
        </w:tabs>
        <w:rPr>
          <w:rFonts w:ascii="Calibri" w:hAnsi="Calibri"/>
          <w:caps w:val="0"/>
          <w:noProof/>
          <w:sz w:val="22"/>
          <w:szCs w:val="22"/>
        </w:rPr>
      </w:pPr>
      <w:hyperlink w:anchor="_Toc126219296" w:history="1">
        <w:r w:rsidR="006F2285" w:rsidRPr="00F16C84">
          <w:rPr>
            <w:rStyle w:val="Hyperlink"/>
            <w:noProof/>
          </w:rPr>
          <w:t>Resolução Conjunta CC/SG-3, de 4-12-2019</w:t>
        </w:r>
        <w:r w:rsidR="006F2285">
          <w:rPr>
            <w:noProof/>
            <w:webHidden/>
          </w:rPr>
          <w:tab/>
        </w:r>
        <w:r w:rsidR="006F2285">
          <w:rPr>
            <w:noProof/>
            <w:webHidden/>
          </w:rPr>
          <w:fldChar w:fldCharType="begin"/>
        </w:r>
        <w:r w:rsidR="006F2285">
          <w:rPr>
            <w:noProof/>
            <w:webHidden/>
          </w:rPr>
          <w:instrText xml:space="preserve"> PAGEREF _Toc126219296 \h </w:instrText>
        </w:r>
        <w:r w:rsidR="006F2285">
          <w:rPr>
            <w:noProof/>
            <w:webHidden/>
          </w:rPr>
        </w:r>
        <w:r w:rsidR="006F2285">
          <w:rPr>
            <w:noProof/>
            <w:webHidden/>
          </w:rPr>
          <w:fldChar w:fldCharType="separate"/>
        </w:r>
        <w:r>
          <w:rPr>
            <w:noProof/>
            <w:webHidden/>
          </w:rPr>
          <w:t>182</w:t>
        </w:r>
        <w:r w:rsidR="006F2285">
          <w:rPr>
            <w:noProof/>
            <w:webHidden/>
          </w:rPr>
          <w:fldChar w:fldCharType="end"/>
        </w:r>
      </w:hyperlink>
    </w:p>
    <w:p w14:paraId="4DBB6BA4" w14:textId="07B412D1" w:rsidR="006F2285" w:rsidRPr="001C092F" w:rsidRDefault="00603D70">
      <w:pPr>
        <w:pStyle w:val="Sumrio1"/>
        <w:tabs>
          <w:tab w:val="right" w:leader="dot" w:pos="9062"/>
        </w:tabs>
        <w:rPr>
          <w:rFonts w:ascii="Calibri" w:hAnsi="Calibri"/>
          <w:caps w:val="0"/>
          <w:noProof/>
          <w:sz w:val="22"/>
          <w:szCs w:val="22"/>
        </w:rPr>
      </w:pPr>
      <w:hyperlink w:anchor="_Toc126219297" w:history="1">
        <w:r w:rsidR="006F2285" w:rsidRPr="00F16C84">
          <w:rPr>
            <w:rStyle w:val="Hyperlink"/>
            <w:noProof/>
          </w:rPr>
          <w:t>Resolução SG-95, de 29 de novembro de 2019</w:t>
        </w:r>
        <w:r w:rsidR="006F2285">
          <w:rPr>
            <w:noProof/>
            <w:webHidden/>
          </w:rPr>
          <w:tab/>
        </w:r>
        <w:r w:rsidR="006F2285">
          <w:rPr>
            <w:noProof/>
            <w:webHidden/>
          </w:rPr>
          <w:fldChar w:fldCharType="begin"/>
        </w:r>
        <w:r w:rsidR="006F2285">
          <w:rPr>
            <w:noProof/>
            <w:webHidden/>
          </w:rPr>
          <w:instrText xml:space="preserve"> PAGEREF _Toc126219297 \h </w:instrText>
        </w:r>
        <w:r w:rsidR="006F2285">
          <w:rPr>
            <w:noProof/>
            <w:webHidden/>
          </w:rPr>
        </w:r>
        <w:r w:rsidR="006F2285">
          <w:rPr>
            <w:noProof/>
            <w:webHidden/>
          </w:rPr>
          <w:fldChar w:fldCharType="separate"/>
        </w:r>
        <w:r>
          <w:rPr>
            <w:noProof/>
            <w:webHidden/>
          </w:rPr>
          <w:t>183</w:t>
        </w:r>
        <w:r w:rsidR="006F2285">
          <w:rPr>
            <w:noProof/>
            <w:webHidden/>
          </w:rPr>
          <w:fldChar w:fldCharType="end"/>
        </w:r>
      </w:hyperlink>
    </w:p>
    <w:p w14:paraId="2A1D4AEC" w14:textId="6C428513" w:rsidR="006F2285" w:rsidRPr="001C092F" w:rsidRDefault="00603D70">
      <w:pPr>
        <w:pStyle w:val="Sumrio1"/>
        <w:tabs>
          <w:tab w:val="right" w:leader="dot" w:pos="9062"/>
        </w:tabs>
        <w:rPr>
          <w:rFonts w:ascii="Calibri" w:hAnsi="Calibri"/>
          <w:caps w:val="0"/>
          <w:noProof/>
          <w:sz w:val="22"/>
          <w:szCs w:val="22"/>
        </w:rPr>
      </w:pPr>
      <w:hyperlink w:anchor="_Toc126219298" w:history="1">
        <w:r w:rsidR="006F2285" w:rsidRPr="00F16C84">
          <w:rPr>
            <w:rStyle w:val="Hyperlink"/>
            <w:noProof/>
          </w:rPr>
          <w:t>Resolução SG-96, de 4 de dezembro de 2019</w:t>
        </w:r>
        <w:r w:rsidR="006F2285">
          <w:rPr>
            <w:noProof/>
            <w:webHidden/>
          </w:rPr>
          <w:tab/>
        </w:r>
        <w:r w:rsidR="006F2285">
          <w:rPr>
            <w:noProof/>
            <w:webHidden/>
          </w:rPr>
          <w:fldChar w:fldCharType="begin"/>
        </w:r>
        <w:r w:rsidR="006F2285">
          <w:rPr>
            <w:noProof/>
            <w:webHidden/>
          </w:rPr>
          <w:instrText xml:space="preserve"> PAGEREF _Toc126219298 \h </w:instrText>
        </w:r>
        <w:r w:rsidR="006F2285">
          <w:rPr>
            <w:noProof/>
            <w:webHidden/>
          </w:rPr>
        </w:r>
        <w:r w:rsidR="006F2285">
          <w:rPr>
            <w:noProof/>
            <w:webHidden/>
          </w:rPr>
          <w:fldChar w:fldCharType="separate"/>
        </w:r>
        <w:r>
          <w:rPr>
            <w:noProof/>
            <w:webHidden/>
          </w:rPr>
          <w:t>184</w:t>
        </w:r>
        <w:r w:rsidR="006F2285">
          <w:rPr>
            <w:noProof/>
            <w:webHidden/>
          </w:rPr>
          <w:fldChar w:fldCharType="end"/>
        </w:r>
      </w:hyperlink>
    </w:p>
    <w:p w14:paraId="40CFF921" w14:textId="21251314" w:rsidR="006F2285" w:rsidRPr="001C092F" w:rsidRDefault="00603D70">
      <w:pPr>
        <w:pStyle w:val="Sumrio1"/>
        <w:tabs>
          <w:tab w:val="right" w:leader="dot" w:pos="9062"/>
        </w:tabs>
        <w:rPr>
          <w:rFonts w:ascii="Calibri" w:hAnsi="Calibri"/>
          <w:caps w:val="0"/>
          <w:noProof/>
          <w:sz w:val="22"/>
          <w:szCs w:val="22"/>
        </w:rPr>
      </w:pPr>
      <w:hyperlink w:anchor="_Toc126219299" w:history="1">
        <w:r w:rsidR="006F2285" w:rsidRPr="00F16C84">
          <w:rPr>
            <w:rStyle w:val="Hyperlink"/>
            <w:noProof/>
          </w:rPr>
          <w:t>Resolução [SG] de 6-12-2019</w:t>
        </w:r>
        <w:r w:rsidR="006F2285">
          <w:rPr>
            <w:noProof/>
            <w:webHidden/>
          </w:rPr>
          <w:tab/>
        </w:r>
        <w:r w:rsidR="006F2285">
          <w:rPr>
            <w:noProof/>
            <w:webHidden/>
          </w:rPr>
          <w:fldChar w:fldCharType="begin"/>
        </w:r>
        <w:r w:rsidR="006F2285">
          <w:rPr>
            <w:noProof/>
            <w:webHidden/>
          </w:rPr>
          <w:instrText xml:space="preserve"> PAGEREF _Toc126219299 \h </w:instrText>
        </w:r>
        <w:r w:rsidR="006F2285">
          <w:rPr>
            <w:noProof/>
            <w:webHidden/>
          </w:rPr>
        </w:r>
        <w:r w:rsidR="006F2285">
          <w:rPr>
            <w:noProof/>
            <w:webHidden/>
          </w:rPr>
          <w:fldChar w:fldCharType="separate"/>
        </w:r>
        <w:r>
          <w:rPr>
            <w:noProof/>
            <w:webHidden/>
          </w:rPr>
          <w:t>185</w:t>
        </w:r>
        <w:r w:rsidR="006F2285">
          <w:rPr>
            <w:noProof/>
            <w:webHidden/>
          </w:rPr>
          <w:fldChar w:fldCharType="end"/>
        </w:r>
      </w:hyperlink>
    </w:p>
    <w:p w14:paraId="05954614" w14:textId="569CBD7F" w:rsidR="006F2285" w:rsidRPr="001C092F" w:rsidRDefault="00603D70">
      <w:pPr>
        <w:pStyle w:val="Sumrio1"/>
        <w:tabs>
          <w:tab w:val="right" w:leader="dot" w:pos="9062"/>
        </w:tabs>
        <w:rPr>
          <w:rFonts w:ascii="Calibri" w:hAnsi="Calibri"/>
          <w:caps w:val="0"/>
          <w:noProof/>
          <w:sz w:val="22"/>
          <w:szCs w:val="22"/>
        </w:rPr>
      </w:pPr>
      <w:hyperlink w:anchor="_Toc126219300" w:history="1">
        <w:r w:rsidR="006F2285" w:rsidRPr="00F16C84">
          <w:rPr>
            <w:rStyle w:val="Hyperlink"/>
            <w:noProof/>
          </w:rPr>
          <w:t>Resolução Conjunta CC/SG/SFP-10, de 12-12-2019</w:t>
        </w:r>
        <w:r w:rsidR="006F2285">
          <w:rPr>
            <w:noProof/>
            <w:webHidden/>
          </w:rPr>
          <w:tab/>
        </w:r>
        <w:r w:rsidR="006F2285">
          <w:rPr>
            <w:noProof/>
            <w:webHidden/>
          </w:rPr>
          <w:fldChar w:fldCharType="begin"/>
        </w:r>
        <w:r w:rsidR="006F2285">
          <w:rPr>
            <w:noProof/>
            <w:webHidden/>
          </w:rPr>
          <w:instrText xml:space="preserve"> PAGEREF _Toc126219300 \h </w:instrText>
        </w:r>
        <w:r w:rsidR="006F2285">
          <w:rPr>
            <w:noProof/>
            <w:webHidden/>
          </w:rPr>
        </w:r>
        <w:r w:rsidR="006F2285">
          <w:rPr>
            <w:noProof/>
            <w:webHidden/>
          </w:rPr>
          <w:fldChar w:fldCharType="separate"/>
        </w:r>
        <w:r>
          <w:rPr>
            <w:noProof/>
            <w:webHidden/>
          </w:rPr>
          <w:t>186</w:t>
        </w:r>
        <w:r w:rsidR="006F2285">
          <w:rPr>
            <w:noProof/>
            <w:webHidden/>
          </w:rPr>
          <w:fldChar w:fldCharType="end"/>
        </w:r>
      </w:hyperlink>
    </w:p>
    <w:p w14:paraId="4AAE0DA2" w14:textId="6DB4FFC1" w:rsidR="006F2285" w:rsidRPr="001C092F" w:rsidRDefault="00603D70">
      <w:pPr>
        <w:pStyle w:val="Sumrio1"/>
        <w:tabs>
          <w:tab w:val="right" w:leader="dot" w:pos="9062"/>
        </w:tabs>
        <w:rPr>
          <w:rFonts w:ascii="Calibri" w:hAnsi="Calibri"/>
          <w:caps w:val="0"/>
          <w:noProof/>
          <w:sz w:val="22"/>
          <w:szCs w:val="22"/>
        </w:rPr>
      </w:pPr>
      <w:hyperlink w:anchor="_Toc126219301" w:history="1">
        <w:r w:rsidR="006F2285" w:rsidRPr="00F16C84">
          <w:rPr>
            <w:rStyle w:val="Hyperlink"/>
            <w:noProof/>
          </w:rPr>
          <w:t>Resolução Conjunta CC/SG/SFP-11, de 12-12-2019</w:t>
        </w:r>
        <w:r w:rsidR="006F2285">
          <w:rPr>
            <w:noProof/>
            <w:webHidden/>
          </w:rPr>
          <w:tab/>
        </w:r>
        <w:r w:rsidR="006F2285">
          <w:rPr>
            <w:noProof/>
            <w:webHidden/>
          </w:rPr>
          <w:fldChar w:fldCharType="begin"/>
        </w:r>
        <w:r w:rsidR="006F2285">
          <w:rPr>
            <w:noProof/>
            <w:webHidden/>
          </w:rPr>
          <w:instrText xml:space="preserve"> PAGEREF _Toc126219301 \h </w:instrText>
        </w:r>
        <w:r w:rsidR="006F2285">
          <w:rPr>
            <w:noProof/>
            <w:webHidden/>
          </w:rPr>
        </w:r>
        <w:r w:rsidR="006F2285">
          <w:rPr>
            <w:noProof/>
            <w:webHidden/>
          </w:rPr>
          <w:fldChar w:fldCharType="separate"/>
        </w:r>
        <w:r>
          <w:rPr>
            <w:noProof/>
            <w:webHidden/>
          </w:rPr>
          <w:t>192</w:t>
        </w:r>
        <w:r w:rsidR="006F2285">
          <w:rPr>
            <w:noProof/>
            <w:webHidden/>
          </w:rPr>
          <w:fldChar w:fldCharType="end"/>
        </w:r>
      </w:hyperlink>
    </w:p>
    <w:p w14:paraId="124DEBAD" w14:textId="37254350" w:rsidR="006F2285" w:rsidRPr="001C092F" w:rsidRDefault="00603D70">
      <w:pPr>
        <w:pStyle w:val="Sumrio1"/>
        <w:tabs>
          <w:tab w:val="right" w:leader="dot" w:pos="9062"/>
        </w:tabs>
        <w:rPr>
          <w:rFonts w:ascii="Calibri" w:hAnsi="Calibri"/>
          <w:caps w:val="0"/>
          <w:noProof/>
          <w:sz w:val="22"/>
          <w:szCs w:val="22"/>
        </w:rPr>
      </w:pPr>
      <w:hyperlink w:anchor="_Toc126219302" w:history="1">
        <w:r w:rsidR="006F2285" w:rsidRPr="00F16C84">
          <w:rPr>
            <w:rStyle w:val="Hyperlink"/>
            <w:noProof/>
          </w:rPr>
          <w:t>Resolução Conjunta CC/SG/SFP-12, de 16-12-2019</w:t>
        </w:r>
        <w:r w:rsidR="006F2285">
          <w:rPr>
            <w:noProof/>
            <w:webHidden/>
          </w:rPr>
          <w:tab/>
        </w:r>
        <w:r w:rsidR="006F2285">
          <w:rPr>
            <w:noProof/>
            <w:webHidden/>
          </w:rPr>
          <w:fldChar w:fldCharType="begin"/>
        </w:r>
        <w:r w:rsidR="006F2285">
          <w:rPr>
            <w:noProof/>
            <w:webHidden/>
          </w:rPr>
          <w:instrText xml:space="preserve"> PAGEREF _Toc126219302 \h </w:instrText>
        </w:r>
        <w:r w:rsidR="006F2285">
          <w:rPr>
            <w:noProof/>
            <w:webHidden/>
          </w:rPr>
        </w:r>
        <w:r w:rsidR="006F2285">
          <w:rPr>
            <w:noProof/>
            <w:webHidden/>
          </w:rPr>
          <w:fldChar w:fldCharType="separate"/>
        </w:r>
        <w:r>
          <w:rPr>
            <w:noProof/>
            <w:webHidden/>
          </w:rPr>
          <w:t>194</w:t>
        </w:r>
        <w:r w:rsidR="006F2285">
          <w:rPr>
            <w:noProof/>
            <w:webHidden/>
          </w:rPr>
          <w:fldChar w:fldCharType="end"/>
        </w:r>
      </w:hyperlink>
    </w:p>
    <w:p w14:paraId="52570DEF" w14:textId="6EC5E7AF" w:rsidR="006F2285" w:rsidRPr="001C092F" w:rsidRDefault="00603D70">
      <w:pPr>
        <w:pStyle w:val="Sumrio1"/>
        <w:tabs>
          <w:tab w:val="right" w:leader="dot" w:pos="9062"/>
        </w:tabs>
        <w:rPr>
          <w:rFonts w:ascii="Calibri" w:hAnsi="Calibri"/>
          <w:caps w:val="0"/>
          <w:noProof/>
          <w:sz w:val="22"/>
          <w:szCs w:val="22"/>
        </w:rPr>
      </w:pPr>
      <w:hyperlink w:anchor="_Toc126219303" w:history="1">
        <w:r w:rsidR="006F2285" w:rsidRPr="00F16C84">
          <w:rPr>
            <w:rStyle w:val="Hyperlink"/>
            <w:noProof/>
          </w:rPr>
          <w:t>Resolução Conjunta CC/SG/SFP-13, de 16-12-2019</w:t>
        </w:r>
        <w:r w:rsidR="006F2285">
          <w:rPr>
            <w:noProof/>
            <w:webHidden/>
          </w:rPr>
          <w:tab/>
        </w:r>
        <w:r w:rsidR="006F2285">
          <w:rPr>
            <w:noProof/>
            <w:webHidden/>
          </w:rPr>
          <w:fldChar w:fldCharType="begin"/>
        </w:r>
        <w:r w:rsidR="006F2285">
          <w:rPr>
            <w:noProof/>
            <w:webHidden/>
          </w:rPr>
          <w:instrText xml:space="preserve"> PAGEREF _Toc126219303 \h </w:instrText>
        </w:r>
        <w:r w:rsidR="006F2285">
          <w:rPr>
            <w:noProof/>
            <w:webHidden/>
          </w:rPr>
        </w:r>
        <w:r w:rsidR="006F2285">
          <w:rPr>
            <w:noProof/>
            <w:webHidden/>
          </w:rPr>
          <w:fldChar w:fldCharType="separate"/>
        </w:r>
        <w:r>
          <w:rPr>
            <w:noProof/>
            <w:webHidden/>
          </w:rPr>
          <w:t>198</w:t>
        </w:r>
        <w:r w:rsidR="006F2285">
          <w:rPr>
            <w:noProof/>
            <w:webHidden/>
          </w:rPr>
          <w:fldChar w:fldCharType="end"/>
        </w:r>
      </w:hyperlink>
    </w:p>
    <w:p w14:paraId="70BE6B9A" w14:textId="3469CA88" w:rsidR="006F2285" w:rsidRPr="001C092F" w:rsidRDefault="00603D70">
      <w:pPr>
        <w:pStyle w:val="Sumrio1"/>
        <w:tabs>
          <w:tab w:val="right" w:leader="dot" w:pos="9062"/>
        </w:tabs>
        <w:rPr>
          <w:rFonts w:ascii="Calibri" w:hAnsi="Calibri"/>
          <w:caps w:val="0"/>
          <w:noProof/>
          <w:sz w:val="22"/>
          <w:szCs w:val="22"/>
        </w:rPr>
      </w:pPr>
      <w:hyperlink w:anchor="_Toc126219304" w:history="1">
        <w:r w:rsidR="006F2285" w:rsidRPr="00F16C84">
          <w:rPr>
            <w:rStyle w:val="Hyperlink"/>
            <w:noProof/>
          </w:rPr>
          <w:t>Resolução Conjunta CC/SG/SFP-14, de 16-12-2019</w:t>
        </w:r>
        <w:r w:rsidR="006F2285">
          <w:rPr>
            <w:noProof/>
            <w:webHidden/>
          </w:rPr>
          <w:tab/>
        </w:r>
        <w:r w:rsidR="006F2285">
          <w:rPr>
            <w:noProof/>
            <w:webHidden/>
          </w:rPr>
          <w:fldChar w:fldCharType="begin"/>
        </w:r>
        <w:r w:rsidR="006F2285">
          <w:rPr>
            <w:noProof/>
            <w:webHidden/>
          </w:rPr>
          <w:instrText xml:space="preserve"> PAGEREF _Toc126219304 \h </w:instrText>
        </w:r>
        <w:r w:rsidR="006F2285">
          <w:rPr>
            <w:noProof/>
            <w:webHidden/>
          </w:rPr>
        </w:r>
        <w:r w:rsidR="006F2285">
          <w:rPr>
            <w:noProof/>
            <w:webHidden/>
          </w:rPr>
          <w:fldChar w:fldCharType="separate"/>
        </w:r>
        <w:r>
          <w:rPr>
            <w:noProof/>
            <w:webHidden/>
          </w:rPr>
          <w:t>199</w:t>
        </w:r>
        <w:r w:rsidR="006F2285">
          <w:rPr>
            <w:noProof/>
            <w:webHidden/>
          </w:rPr>
          <w:fldChar w:fldCharType="end"/>
        </w:r>
      </w:hyperlink>
    </w:p>
    <w:p w14:paraId="5432F4B8" w14:textId="5C0DEC34" w:rsidR="006F2285" w:rsidRPr="001C092F" w:rsidRDefault="00603D70">
      <w:pPr>
        <w:pStyle w:val="Sumrio1"/>
        <w:tabs>
          <w:tab w:val="right" w:leader="dot" w:pos="9062"/>
        </w:tabs>
        <w:rPr>
          <w:rFonts w:ascii="Calibri" w:hAnsi="Calibri"/>
          <w:caps w:val="0"/>
          <w:noProof/>
          <w:sz w:val="22"/>
          <w:szCs w:val="22"/>
        </w:rPr>
      </w:pPr>
      <w:hyperlink w:anchor="_Toc126219305" w:history="1">
        <w:r w:rsidR="006F2285" w:rsidRPr="00F16C84">
          <w:rPr>
            <w:rStyle w:val="Hyperlink"/>
            <w:noProof/>
          </w:rPr>
          <w:t>Resolução Conjunta CC/SG/SFP-15, de 16-12-2019</w:t>
        </w:r>
        <w:r w:rsidR="006F2285">
          <w:rPr>
            <w:noProof/>
            <w:webHidden/>
          </w:rPr>
          <w:tab/>
        </w:r>
        <w:r w:rsidR="006F2285">
          <w:rPr>
            <w:noProof/>
            <w:webHidden/>
          </w:rPr>
          <w:fldChar w:fldCharType="begin"/>
        </w:r>
        <w:r w:rsidR="006F2285">
          <w:rPr>
            <w:noProof/>
            <w:webHidden/>
          </w:rPr>
          <w:instrText xml:space="preserve"> PAGEREF _Toc126219305 \h </w:instrText>
        </w:r>
        <w:r w:rsidR="006F2285">
          <w:rPr>
            <w:noProof/>
            <w:webHidden/>
          </w:rPr>
        </w:r>
        <w:r w:rsidR="006F2285">
          <w:rPr>
            <w:noProof/>
            <w:webHidden/>
          </w:rPr>
          <w:fldChar w:fldCharType="separate"/>
        </w:r>
        <w:r>
          <w:rPr>
            <w:noProof/>
            <w:webHidden/>
          </w:rPr>
          <w:t>202</w:t>
        </w:r>
        <w:r w:rsidR="006F2285">
          <w:rPr>
            <w:noProof/>
            <w:webHidden/>
          </w:rPr>
          <w:fldChar w:fldCharType="end"/>
        </w:r>
      </w:hyperlink>
    </w:p>
    <w:p w14:paraId="41E327C3" w14:textId="272FF4D2" w:rsidR="006F2285" w:rsidRPr="001C092F" w:rsidRDefault="00603D70">
      <w:pPr>
        <w:pStyle w:val="Sumrio1"/>
        <w:tabs>
          <w:tab w:val="right" w:leader="dot" w:pos="9062"/>
        </w:tabs>
        <w:rPr>
          <w:rFonts w:ascii="Calibri" w:hAnsi="Calibri"/>
          <w:caps w:val="0"/>
          <w:noProof/>
          <w:sz w:val="22"/>
          <w:szCs w:val="22"/>
        </w:rPr>
      </w:pPr>
      <w:hyperlink w:anchor="_Toc126219306" w:history="1">
        <w:r w:rsidR="006F2285" w:rsidRPr="00F16C84">
          <w:rPr>
            <w:rStyle w:val="Hyperlink"/>
            <w:noProof/>
          </w:rPr>
          <w:t>Resolução Conjunta CC/SG/SFP-16, de 16-12-2019</w:t>
        </w:r>
        <w:r w:rsidR="006F2285">
          <w:rPr>
            <w:noProof/>
            <w:webHidden/>
          </w:rPr>
          <w:tab/>
        </w:r>
        <w:r w:rsidR="006F2285">
          <w:rPr>
            <w:noProof/>
            <w:webHidden/>
          </w:rPr>
          <w:fldChar w:fldCharType="begin"/>
        </w:r>
        <w:r w:rsidR="006F2285">
          <w:rPr>
            <w:noProof/>
            <w:webHidden/>
          </w:rPr>
          <w:instrText xml:space="preserve"> PAGEREF _Toc126219306 \h </w:instrText>
        </w:r>
        <w:r w:rsidR="006F2285">
          <w:rPr>
            <w:noProof/>
            <w:webHidden/>
          </w:rPr>
        </w:r>
        <w:r w:rsidR="006F2285">
          <w:rPr>
            <w:noProof/>
            <w:webHidden/>
          </w:rPr>
          <w:fldChar w:fldCharType="separate"/>
        </w:r>
        <w:r>
          <w:rPr>
            <w:noProof/>
            <w:webHidden/>
          </w:rPr>
          <w:t>203</w:t>
        </w:r>
        <w:r w:rsidR="006F2285">
          <w:rPr>
            <w:noProof/>
            <w:webHidden/>
          </w:rPr>
          <w:fldChar w:fldCharType="end"/>
        </w:r>
      </w:hyperlink>
    </w:p>
    <w:p w14:paraId="4279336A" w14:textId="40E97DCC" w:rsidR="006F2285" w:rsidRPr="001C092F" w:rsidRDefault="00603D70">
      <w:pPr>
        <w:pStyle w:val="Sumrio1"/>
        <w:tabs>
          <w:tab w:val="right" w:leader="dot" w:pos="9062"/>
        </w:tabs>
        <w:rPr>
          <w:rFonts w:ascii="Calibri" w:hAnsi="Calibri"/>
          <w:caps w:val="0"/>
          <w:noProof/>
          <w:sz w:val="22"/>
          <w:szCs w:val="22"/>
        </w:rPr>
      </w:pPr>
      <w:hyperlink w:anchor="_Toc126219307" w:history="1">
        <w:r w:rsidR="006F2285" w:rsidRPr="00F16C84">
          <w:rPr>
            <w:rStyle w:val="Hyperlink"/>
            <w:noProof/>
          </w:rPr>
          <w:t>Resolução Conjunta CC/SG/SFP-17, de 16-12-2019</w:t>
        </w:r>
        <w:r w:rsidR="006F2285">
          <w:rPr>
            <w:noProof/>
            <w:webHidden/>
          </w:rPr>
          <w:tab/>
        </w:r>
        <w:r w:rsidR="006F2285">
          <w:rPr>
            <w:noProof/>
            <w:webHidden/>
          </w:rPr>
          <w:fldChar w:fldCharType="begin"/>
        </w:r>
        <w:r w:rsidR="006F2285">
          <w:rPr>
            <w:noProof/>
            <w:webHidden/>
          </w:rPr>
          <w:instrText xml:space="preserve"> PAGEREF _Toc126219307 \h </w:instrText>
        </w:r>
        <w:r w:rsidR="006F2285">
          <w:rPr>
            <w:noProof/>
            <w:webHidden/>
          </w:rPr>
        </w:r>
        <w:r w:rsidR="006F2285">
          <w:rPr>
            <w:noProof/>
            <w:webHidden/>
          </w:rPr>
          <w:fldChar w:fldCharType="separate"/>
        </w:r>
        <w:r>
          <w:rPr>
            <w:noProof/>
            <w:webHidden/>
          </w:rPr>
          <w:t>213</w:t>
        </w:r>
        <w:r w:rsidR="006F2285">
          <w:rPr>
            <w:noProof/>
            <w:webHidden/>
          </w:rPr>
          <w:fldChar w:fldCharType="end"/>
        </w:r>
      </w:hyperlink>
    </w:p>
    <w:p w14:paraId="3EB63F9A" w14:textId="071F03D5" w:rsidR="006F2285" w:rsidRPr="001C092F" w:rsidRDefault="00603D70">
      <w:pPr>
        <w:pStyle w:val="Sumrio1"/>
        <w:tabs>
          <w:tab w:val="right" w:leader="dot" w:pos="9062"/>
        </w:tabs>
        <w:rPr>
          <w:rFonts w:ascii="Calibri" w:hAnsi="Calibri"/>
          <w:caps w:val="0"/>
          <w:noProof/>
          <w:sz w:val="22"/>
          <w:szCs w:val="22"/>
        </w:rPr>
      </w:pPr>
      <w:hyperlink w:anchor="_Toc126219308" w:history="1">
        <w:r w:rsidR="006F2285" w:rsidRPr="00F16C84">
          <w:rPr>
            <w:rStyle w:val="Hyperlink"/>
            <w:noProof/>
          </w:rPr>
          <w:t>Resolução SG-97, de 18-12-2019 [republicada]</w:t>
        </w:r>
        <w:r w:rsidR="006F2285">
          <w:rPr>
            <w:noProof/>
            <w:webHidden/>
          </w:rPr>
          <w:tab/>
        </w:r>
        <w:r w:rsidR="006F2285">
          <w:rPr>
            <w:noProof/>
            <w:webHidden/>
          </w:rPr>
          <w:fldChar w:fldCharType="begin"/>
        </w:r>
        <w:r w:rsidR="006F2285">
          <w:rPr>
            <w:noProof/>
            <w:webHidden/>
          </w:rPr>
          <w:instrText xml:space="preserve"> PAGEREF _Toc126219308 \h </w:instrText>
        </w:r>
        <w:r w:rsidR="006F2285">
          <w:rPr>
            <w:noProof/>
            <w:webHidden/>
          </w:rPr>
        </w:r>
        <w:r w:rsidR="006F2285">
          <w:rPr>
            <w:noProof/>
            <w:webHidden/>
          </w:rPr>
          <w:fldChar w:fldCharType="separate"/>
        </w:r>
        <w:r>
          <w:rPr>
            <w:noProof/>
            <w:webHidden/>
          </w:rPr>
          <w:t>232</w:t>
        </w:r>
        <w:r w:rsidR="006F2285">
          <w:rPr>
            <w:noProof/>
            <w:webHidden/>
          </w:rPr>
          <w:fldChar w:fldCharType="end"/>
        </w:r>
      </w:hyperlink>
    </w:p>
    <w:p w14:paraId="70B2C578" w14:textId="549DD643" w:rsidR="006F2285" w:rsidRPr="001C092F" w:rsidRDefault="00603D70">
      <w:pPr>
        <w:pStyle w:val="Sumrio1"/>
        <w:tabs>
          <w:tab w:val="right" w:leader="dot" w:pos="9062"/>
        </w:tabs>
        <w:rPr>
          <w:rFonts w:ascii="Calibri" w:hAnsi="Calibri"/>
          <w:caps w:val="0"/>
          <w:noProof/>
          <w:sz w:val="22"/>
          <w:szCs w:val="22"/>
        </w:rPr>
      </w:pPr>
      <w:hyperlink w:anchor="_Toc126219309" w:history="1">
        <w:r w:rsidR="006F2285" w:rsidRPr="00F16C84">
          <w:rPr>
            <w:rStyle w:val="Hyperlink"/>
            <w:noProof/>
          </w:rPr>
          <w:t>Resolução SG-98, de 18-12-2019</w:t>
        </w:r>
        <w:r w:rsidR="006F2285">
          <w:rPr>
            <w:noProof/>
            <w:webHidden/>
          </w:rPr>
          <w:tab/>
        </w:r>
        <w:r w:rsidR="006F2285">
          <w:rPr>
            <w:noProof/>
            <w:webHidden/>
          </w:rPr>
          <w:fldChar w:fldCharType="begin"/>
        </w:r>
        <w:r w:rsidR="006F2285">
          <w:rPr>
            <w:noProof/>
            <w:webHidden/>
          </w:rPr>
          <w:instrText xml:space="preserve"> PAGEREF _Toc126219309 \h </w:instrText>
        </w:r>
        <w:r w:rsidR="006F2285">
          <w:rPr>
            <w:noProof/>
            <w:webHidden/>
          </w:rPr>
        </w:r>
        <w:r w:rsidR="006F2285">
          <w:rPr>
            <w:noProof/>
            <w:webHidden/>
          </w:rPr>
          <w:fldChar w:fldCharType="separate"/>
        </w:r>
        <w:r>
          <w:rPr>
            <w:noProof/>
            <w:webHidden/>
          </w:rPr>
          <w:t>233</w:t>
        </w:r>
        <w:r w:rsidR="006F2285">
          <w:rPr>
            <w:noProof/>
            <w:webHidden/>
          </w:rPr>
          <w:fldChar w:fldCharType="end"/>
        </w:r>
      </w:hyperlink>
    </w:p>
    <w:p w14:paraId="154E7439" w14:textId="7B60B6C6" w:rsidR="006F2285" w:rsidRPr="001C092F" w:rsidRDefault="00603D70">
      <w:pPr>
        <w:pStyle w:val="Sumrio1"/>
        <w:tabs>
          <w:tab w:val="right" w:leader="dot" w:pos="9062"/>
        </w:tabs>
        <w:rPr>
          <w:rFonts w:ascii="Calibri" w:hAnsi="Calibri"/>
          <w:caps w:val="0"/>
          <w:noProof/>
          <w:sz w:val="22"/>
          <w:szCs w:val="22"/>
        </w:rPr>
      </w:pPr>
      <w:hyperlink w:anchor="_Toc126219310" w:history="1">
        <w:r w:rsidR="006F2285" w:rsidRPr="00F16C84">
          <w:rPr>
            <w:rStyle w:val="Hyperlink"/>
            <w:noProof/>
          </w:rPr>
          <w:t>Resolução SG-97, de 18 de dezembro de 2019 [republicação]</w:t>
        </w:r>
        <w:r w:rsidR="006F2285">
          <w:rPr>
            <w:noProof/>
            <w:webHidden/>
          </w:rPr>
          <w:tab/>
        </w:r>
        <w:r w:rsidR="006F2285">
          <w:rPr>
            <w:noProof/>
            <w:webHidden/>
          </w:rPr>
          <w:fldChar w:fldCharType="begin"/>
        </w:r>
        <w:r w:rsidR="006F2285">
          <w:rPr>
            <w:noProof/>
            <w:webHidden/>
          </w:rPr>
          <w:instrText xml:space="preserve"> PAGEREF _Toc126219310 \h </w:instrText>
        </w:r>
        <w:r w:rsidR="006F2285">
          <w:rPr>
            <w:noProof/>
            <w:webHidden/>
          </w:rPr>
        </w:r>
        <w:r w:rsidR="006F2285">
          <w:rPr>
            <w:noProof/>
            <w:webHidden/>
          </w:rPr>
          <w:fldChar w:fldCharType="separate"/>
        </w:r>
        <w:r>
          <w:rPr>
            <w:noProof/>
            <w:webHidden/>
          </w:rPr>
          <w:t>234</w:t>
        </w:r>
        <w:r w:rsidR="006F2285">
          <w:rPr>
            <w:noProof/>
            <w:webHidden/>
          </w:rPr>
          <w:fldChar w:fldCharType="end"/>
        </w:r>
      </w:hyperlink>
    </w:p>
    <w:p w14:paraId="7DCD6A46" w14:textId="77777777" w:rsidR="006F32F2" w:rsidRDefault="00F747B0" w:rsidP="006F32F2">
      <w:pPr>
        <w:pStyle w:val="AtoAdm-Corpo"/>
        <w:rPr>
          <w:rFonts w:cs="Arial"/>
          <w:szCs w:val="24"/>
        </w:rPr>
        <w:sectPr w:rsidR="006F32F2" w:rsidSect="00A12659">
          <w:headerReference w:type="default" r:id="rId14"/>
          <w:pgSz w:w="11907" w:h="16840" w:code="9"/>
          <w:pgMar w:top="1701" w:right="1134" w:bottom="1134" w:left="1701" w:header="709" w:footer="709" w:gutter="0"/>
          <w:cols w:space="708"/>
          <w:docGrid w:linePitch="360"/>
        </w:sectPr>
      </w:pPr>
      <w:r>
        <w:rPr>
          <w:rFonts w:cs="Arial"/>
          <w:szCs w:val="24"/>
        </w:rPr>
        <w:fldChar w:fldCharType="end"/>
      </w:r>
    </w:p>
    <w:p w14:paraId="4C72E8C7" w14:textId="77777777" w:rsidR="008A5BFC" w:rsidRDefault="008A5BFC" w:rsidP="006F32F2">
      <w:pPr>
        <w:pStyle w:val="AtoAdm-Corpo"/>
        <w:rPr>
          <w:rFonts w:cs="Arial"/>
          <w:szCs w:val="24"/>
        </w:rPr>
      </w:pPr>
    </w:p>
    <w:p w14:paraId="6F59031D" w14:textId="77777777" w:rsidR="00B20D4D" w:rsidRDefault="00B20D4D" w:rsidP="006F32F2">
      <w:pPr>
        <w:pStyle w:val="AtoAdm-Corpo"/>
        <w:rPr>
          <w:rFonts w:cs="Arial"/>
          <w:szCs w:val="24"/>
        </w:rPr>
      </w:pPr>
    </w:p>
    <w:p w14:paraId="44D97429" w14:textId="77777777" w:rsidR="006F32F2" w:rsidRDefault="006F32F2" w:rsidP="006F32F2">
      <w:pPr>
        <w:pStyle w:val="AtoAdm-Corpo"/>
        <w:rPr>
          <w:rFonts w:cs="Arial"/>
          <w:szCs w:val="24"/>
        </w:rPr>
        <w:sectPr w:rsidR="006F32F2" w:rsidSect="00BB2BCD">
          <w:footerReference w:type="default" r:id="rId15"/>
          <w:type w:val="continuous"/>
          <w:pgSz w:w="11907" w:h="16840" w:code="9"/>
          <w:pgMar w:top="1701" w:right="1134" w:bottom="1134" w:left="1701" w:header="709" w:footer="709" w:gutter="0"/>
          <w:cols w:space="708"/>
          <w:docGrid w:linePitch="360"/>
        </w:sectPr>
      </w:pPr>
    </w:p>
    <w:p w14:paraId="654A0FDA" w14:textId="77777777" w:rsidR="008F56C9" w:rsidRDefault="008F56C9" w:rsidP="008F56C9">
      <w:pPr>
        <w:pStyle w:val="AtoAdm-Dispositivo"/>
      </w:pPr>
      <w:bookmarkStart w:id="0" w:name="R_SG_001"/>
      <w:bookmarkStart w:id="1" w:name="_Toc126219165"/>
      <w:bookmarkEnd w:id="0"/>
      <w:r>
        <w:lastRenderedPageBreak/>
        <w:t>Resolução SG-1, de 15-1-2019</w:t>
      </w:r>
      <w:r w:rsidR="001D07EC">
        <w:t xml:space="preserve"> [REVOGADA]</w:t>
      </w:r>
      <w:bookmarkEnd w:id="1"/>
    </w:p>
    <w:p w14:paraId="654EF88F" w14:textId="77777777" w:rsidR="001D07EC" w:rsidRPr="001D07EC" w:rsidRDefault="001D07EC" w:rsidP="001D07EC">
      <w:pPr>
        <w:pStyle w:val="AtoAdm-Corpo"/>
        <w:rPr>
          <w:color w:val="FF0000"/>
        </w:rPr>
      </w:pPr>
      <w:r w:rsidRPr="001D07EC">
        <w:rPr>
          <w:color w:val="FF0000"/>
        </w:rPr>
        <w:t xml:space="preserve">Revogada pela </w:t>
      </w:r>
      <w:hyperlink r:id="rId16" w:anchor="R_CC_004" w:history="1">
        <w:r w:rsidRPr="001D07EC">
          <w:rPr>
            <w:rStyle w:val="Hyperlink"/>
            <w:color w:val="FF0000"/>
          </w:rPr>
          <w:t>Resolução CC-4, de 1º-2-2023</w:t>
        </w:r>
      </w:hyperlink>
    </w:p>
    <w:p w14:paraId="21A2620A" w14:textId="77777777" w:rsidR="008F56C9" w:rsidRDefault="008F56C9" w:rsidP="008F56C9">
      <w:pPr>
        <w:pStyle w:val="AtoAdm-Ementa"/>
      </w:pPr>
      <w:r>
        <w:t>Dispõe sobre o procedimento a ser adotado para o parecer prévio do Comitê Gestor do Gasto Público, a que se refere o art. 2º do Dec. 64.065-2019</w:t>
      </w:r>
    </w:p>
    <w:p w14:paraId="6D97D62C" w14:textId="77777777" w:rsidR="008F56C9" w:rsidRDefault="008F56C9" w:rsidP="008F56C9">
      <w:pPr>
        <w:pStyle w:val="AtoAdm-Corpo"/>
      </w:pPr>
      <w:r>
        <w:t>O Secretário de Governo, à vista do disposto no Dec. 64.065-2019, que institui o Comitê Gestor do Gasto Público, resolve:</w:t>
      </w:r>
    </w:p>
    <w:p w14:paraId="75004D31" w14:textId="77777777" w:rsidR="008F56C9" w:rsidRDefault="008F56C9" w:rsidP="008F56C9">
      <w:pPr>
        <w:pStyle w:val="AtoAdm-Corpo"/>
      </w:pPr>
      <w:r w:rsidRPr="008F56C9">
        <w:rPr>
          <w:b/>
        </w:rPr>
        <w:t>Artigo 1º</w:t>
      </w:r>
      <w:r>
        <w:t xml:space="preserve"> - O parecer prévio a que se referem os incs. IX, X e XI</w:t>
      </w:r>
      <w:r w:rsidR="00FD7845">
        <w:t xml:space="preserve"> </w:t>
      </w:r>
      <w:r>
        <w:t>do art. 2º do Dec. 64.065-2019 serão solicitadas por meio eletrônico,</w:t>
      </w:r>
      <w:r w:rsidR="00FD7845">
        <w:t xml:space="preserve"> </w:t>
      </w:r>
      <w:r>
        <w:t>mediante encaminhamento à Secretaria Executiva do Comitê Gestor do Gasto Público, no endereço cggp@sp.gov.br, dos formulários</w:t>
      </w:r>
      <w:r w:rsidR="00FD7845">
        <w:t xml:space="preserve"> </w:t>
      </w:r>
      <w:r>
        <w:t>respectivos disponíveis no sítio eletrônico da Secretaria de Governo.</w:t>
      </w:r>
    </w:p>
    <w:p w14:paraId="279E50B5" w14:textId="77777777" w:rsidR="008F56C9" w:rsidRDefault="008F56C9" w:rsidP="008F56C9">
      <w:pPr>
        <w:pStyle w:val="AtoAdm-Corpo"/>
      </w:pPr>
      <w:r w:rsidRPr="00FD7845">
        <w:rPr>
          <w:b/>
        </w:rPr>
        <w:t>Artigo 2º</w:t>
      </w:r>
      <w:r>
        <w:t xml:space="preserve"> - Caberá à Secretaria Executiva do Comitê Gestor</w:t>
      </w:r>
      <w:r w:rsidR="00FD7845">
        <w:t xml:space="preserve"> </w:t>
      </w:r>
      <w:r>
        <w:t>do Gasto Público verificar o integral e adequado preenchimento</w:t>
      </w:r>
      <w:r w:rsidR="00FD7845">
        <w:t xml:space="preserve"> </w:t>
      </w:r>
      <w:r>
        <w:t>dos formulários a que se refere o artigo 1º desta resolução e</w:t>
      </w:r>
      <w:r w:rsidR="00FD7845">
        <w:t xml:space="preserve"> </w:t>
      </w:r>
      <w:r>
        <w:t>encaminhá-los à análise do membro responsável pela coordenação dos trabalhos do Comitê.</w:t>
      </w:r>
    </w:p>
    <w:p w14:paraId="7F8AE5A0" w14:textId="77777777" w:rsidR="008F56C9" w:rsidRDefault="008F56C9" w:rsidP="008F56C9">
      <w:pPr>
        <w:pStyle w:val="AtoAdm-Corpo"/>
      </w:pPr>
      <w:r w:rsidRPr="00E950DA">
        <w:rPr>
          <w:b/>
        </w:rPr>
        <w:t>Artigo 3º</w:t>
      </w:r>
      <w:r>
        <w:t xml:space="preserve"> - O coordenador distribuirá os pedidos de parecer</w:t>
      </w:r>
      <w:r w:rsidR="00E950DA">
        <w:t xml:space="preserve"> </w:t>
      </w:r>
      <w:r>
        <w:t>prévio entre os membros do Comitê Gestor do Gasto Público,</w:t>
      </w:r>
      <w:r w:rsidR="00E950DA">
        <w:t xml:space="preserve"> </w:t>
      </w:r>
      <w:r>
        <w:t>para relatoria e formulação de voto.</w:t>
      </w:r>
    </w:p>
    <w:p w14:paraId="0E981BF8" w14:textId="77777777" w:rsidR="008F56C9" w:rsidRDefault="008F56C9" w:rsidP="008F56C9">
      <w:pPr>
        <w:pStyle w:val="AtoAdm-Corpo"/>
      </w:pPr>
      <w:r w:rsidRPr="00E950DA">
        <w:rPr>
          <w:b/>
        </w:rPr>
        <w:t>Artigo 4º</w:t>
      </w:r>
      <w:r>
        <w:t xml:space="preserve"> - O relatório e o voto deverão ser apresentados ao</w:t>
      </w:r>
      <w:r w:rsidR="00E950DA">
        <w:t xml:space="preserve"> </w:t>
      </w:r>
      <w:r>
        <w:t>coordenador do Comitê Gestor do Gasto Público no prazo de 5</w:t>
      </w:r>
      <w:r w:rsidR="00E950DA">
        <w:t xml:space="preserve"> </w:t>
      </w:r>
      <w:r>
        <w:t>dias, contado da data da distribuição do pedido de parecer prévio.</w:t>
      </w:r>
    </w:p>
    <w:p w14:paraId="7C75C1D9" w14:textId="77777777" w:rsidR="008F56C9" w:rsidRDefault="008F56C9" w:rsidP="008F56C9">
      <w:pPr>
        <w:pStyle w:val="AtoAdm-Corpo"/>
      </w:pPr>
      <w:r w:rsidRPr="00E950DA">
        <w:rPr>
          <w:b/>
        </w:rPr>
        <w:t>Artigo 5º</w:t>
      </w:r>
      <w:r>
        <w:t xml:space="preserve"> - O Comitê Gestor do Gasto Público reunir-se-á</w:t>
      </w:r>
      <w:r w:rsidR="00E950DA">
        <w:t xml:space="preserve"> </w:t>
      </w:r>
      <w:r>
        <w:t>semanalmente e deliberará os casos incluídos em pauta pelo</w:t>
      </w:r>
      <w:r w:rsidR="00E950DA">
        <w:t xml:space="preserve"> </w:t>
      </w:r>
      <w:r>
        <w:t>seu coordenador.</w:t>
      </w:r>
    </w:p>
    <w:p w14:paraId="4C9A89FB" w14:textId="77777777" w:rsidR="00E950DA" w:rsidRDefault="008F56C9" w:rsidP="008F56C9">
      <w:pPr>
        <w:pStyle w:val="AtoAdm-Corpo"/>
      </w:pPr>
      <w:r>
        <w:t>§ 1º - As deliberações do Comitê serão tomadas por maioria</w:t>
      </w:r>
      <w:r w:rsidR="00E950DA">
        <w:t xml:space="preserve"> </w:t>
      </w:r>
      <w:r>
        <w:t>simples, cabendo ao coordenador o voto de qualidade.</w:t>
      </w:r>
    </w:p>
    <w:p w14:paraId="5FAC4E9A" w14:textId="77777777" w:rsidR="008F56C9" w:rsidRDefault="008F56C9" w:rsidP="008F56C9">
      <w:pPr>
        <w:pStyle w:val="AtoAdm-Corpo"/>
      </w:pPr>
      <w:r>
        <w:t>§ 2º - As ocorrências e deliberações serão registradas em</w:t>
      </w:r>
      <w:r w:rsidR="00E950DA">
        <w:t xml:space="preserve"> </w:t>
      </w:r>
      <w:r>
        <w:t>ata pela Secretaria Executiva.</w:t>
      </w:r>
    </w:p>
    <w:p w14:paraId="705063C7" w14:textId="77777777" w:rsidR="008F56C9" w:rsidRDefault="008F56C9" w:rsidP="008F56C9">
      <w:pPr>
        <w:pStyle w:val="AtoAdm-Corpo"/>
      </w:pPr>
      <w:r w:rsidRPr="00E950DA">
        <w:rPr>
          <w:b/>
        </w:rPr>
        <w:t>Artigo 6º</w:t>
      </w:r>
      <w:r>
        <w:t xml:space="preserve"> - O Comitê Gestor do Gasto Público deverá submeter suas deliberações ao Secretário de Governo, por meio da</w:t>
      </w:r>
      <w:r w:rsidR="00E950DA">
        <w:t xml:space="preserve"> </w:t>
      </w:r>
      <w:r>
        <w:t>Secretaria Executiva.</w:t>
      </w:r>
    </w:p>
    <w:p w14:paraId="5710B078" w14:textId="77777777" w:rsidR="008F56C9" w:rsidRDefault="008F56C9" w:rsidP="008F56C9">
      <w:pPr>
        <w:pStyle w:val="AtoAdm-Corpo"/>
      </w:pPr>
      <w:r w:rsidRPr="00E950DA">
        <w:rPr>
          <w:b/>
        </w:rPr>
        <w:t>Artigo 7º</w:t>
      </w:r>
      <w:r>
        <w:t xml:space="preserve"> - É facultado à Secretaria Executiva do Comitê</w:t>
      </w:r>
      <w:r w:rsidR="00E950DA">
        <w:t xml:space="preserve"> </w:t>
      </w:r>
      <w:r>
        <w:t>Gestor ou ao seu membro relator solicitar, quando entender</w:t>
      </w:r>
      <w:r w:rsidR="00E950DA">
        <w:t xml:space="preserve"> </w:t>
      </w:r>
      <w:r>
        <w:t>necessário, diligências e esclarecimentos diretamente ao órgão</w:t>
      </w:r>
      <w:r w:rsidR="00E950DA">
        <w:t xml:space="preserve"> </w:t>
      </w:r>
      <w:r>
        <w:t>ou entidade responsável pela proposta de contratação, celebração de convênio ou autorização de aporte em exame.</w:t>
      </w:r>
    </w:p>
    <w:p w14:paraId="364ECA14" w14:textId="77777777" w:rsidR="008F56C9" w:rsidRDefault="008F56C9" w:rsidP="008F56C9">
      <w:pPr>
        <w:pStyle w:val="AtoAdm-Corpo"/>
      </w:pPr>
      <w:r w:rsidRPr="00E950DA">
        <w:rPr>
          <w:b/>
        </w:rPr>
        <w:t>Artigo 8º</w:t>
      </w:r>
      <w:r>
        <w:t xml:space="preserve"> - O Comitê Gestor poderá convidar outros</w:t>
      </w:r>
      <w:r w:rsidR="00E950DA">
        <w:t xml:space="preserve"> </w:t>
      </w:r>
      <w:r>
        <w:t>representantes de órgãos e entidades públicas, bem como da</w:t>
      </w:r>
      <w:r w:rsidR="00E950DA">
        <w:t xml:space="preserve"> </w:t>
      </w:r>
      <w:r>
        <w:t>sociedade civil, além de pessoas que, por seus conhecimentos e</w:t>
      </w:r>
      <w:r w:rsidR="00E950DA">
        <w:t xml:space="preserve"> </w:t>
      </w:r>
      <w:r>
        <w:t>experiência profissional, possam contribuir efetivamente para o</w:t>
      </w:r>
      <w:r w:rsidR="00E950DA">
        <w:t xml:space="preserve"> </w:t>
      </w:r>
      <w:r>
        <w:t>exame da matéria submetida ao parecer prévio.</w:t>
      </w:r>
    </w:p>
    <w:p w14:paraId="07AB3CFB" w14:textId="77777777" w:rsidR="008F56C9" w:rsidRDefault="008F56C9" w:rsidP="008F56C9">
      <w:pPr>
        <w:pStyle w:val="AtoAdm-Corpo"/>
      </w:pPr>
      <w:r w:rsidRPr="00E950DA">
        <w:rPr>
          <w:b/>
        </w:rPr>
        <w:t>Artigo 9º</w:t>
      </w:r>
      <w:r>
        <w:t xml:space="preserve"> - As deliberações do Comitê Gestor do Gasto</w:t>
      </w:r>
      <w:r w:rsidR="00E950DA">
        <w:t xml:space="preserve"> </w:t>
      </w:r>
      <w:r>
        <w:t>Público, assim como as decisões do Secretário de Governo, serão</w:t>
      </w:r>
      <w:r w:rsidR="00E950DA">
        <w:t xml:space="preserve"> </w:t>
      </w:r>
      <w:r>
        <w:t>encaminhadas à origem pela Secretaria Executiva, por meio</w:t>
      </w:r>
      <w:r w:rsidR="00E950DA">
        <w:t xml:space="preserve"> </w:t>
      </w:r>
      <w:r>
        <w:t>eletrônico, com cópia, quando for o caso, à Corregedoria Geral</w:t>
      </w:r>
      <w:r w:rsidR="00E950DA">
        <w:t xml:space="preserve"> </w:t>
      </w:r>
      <w:r>
        <w:t>da Administração e ao Departamento de Controle e Avaliação,</w:t>
      </w:r>
      <w:r w:rsidR="00E950DA">
        <w:t xml:space="preserve"> </w:t>
      </w:r>
      <w:r>
        <w:t>da Secretaria da Fazenda e Planejamento.</w:t>
      </w:r>
    </w:p>
    <w:p w14:paraId="4F4F293F" w14:textId="77777777" w:rsidR="008F56C9" w:rsidRDefault="008F56C9" w:rsidP="008F56C9">
      <w:pPr>
        <w:pStyle w:val="AtoAdm-Corpo"/>
      </w:pPr>
      <w:r w:rsidRPr="00E950DA">
        <w:rPr>
          <w:b/>
        </w:rPr>
        <w:t>Artigo 10</w:t>
      </w:r>
      <w:r>
        <w:t xml:space="preserve"> – Esta resolução entra em vigor na data de sua</w:t>
      </w:r>
      <w:r w:rsidR="00E950DA">
        <w:t xml:space="preserve"> </w:t>
      </w:r>
      <w:r>
        <w:t>publicação.</w:t>
      </w:r>
    </w:p>
    <w:p w14:paraId="2AEE3B57" w14:textId="77777777" w:rsidR="00E950DA" w:rsidRDefault="00E950DA" w:rsidP="00E950DA">
      <w:pPr>
        <w:pStyle w:val="EstiloMargDataAntes12ptDepoisde12pt"/>
      </w:pPr>
      <w:r>
        <w:t>DOE, Seção I, 16/01/2019, p. 1</w:t>
      </w:r>
    </w:p>
    <w:p w14:paraId="10675033" w14:textId="77777777" w:rsidR="00E950DA" w:rsidRDefault="00E950DA" w:rsidP="00E950DA">
      <w:pPr>
        <w:spacing w:after="240"/>
        <w:rPr>
          <w:rFonts w:ascii="Verdana" w:hAnsi="Verdana"/>
          <w:sz w:val="16"/>
        </w:rPr>
      </w:pPr>
      <w:r>
        <w:rPr>
          <w:rFonts w:ascii="Verdana" w:hAnsi="Verdana"/>
          <w:sz w:val="16"/>
        </w:rPr>
        <w:t>************************************************************************************</w:t>
      </w:r>
    </w:p>
    <w:p w14:paraId="667C74F7" w14:textId="77777777" w:rsidR="008F56C9" w:rsidRDefault="008F56C9" w:rsidP="00B04957">
      <w:pPr>
        <w:pStyle w:val="AtoAdm-Dispositivo"/>
      </w:pPr>
      <w:bookmarkStart w:id="2" w:name="R_SG_SN_15jan2019"/>
      <w:bookmarkStart w:id="3" w:name="_Toc126219166"/>
      <w:bookmarkEnd w:id="2"/>
      <w:r>
        <w:lastRenderedPageBreak/>
        <w:t xml:space="preserve">Resolução </w:t>
      </w:r>
      <w:r w:rsidR="00E2280A">
        <w:t xml:space="preserve">[sg] </w:t>
      </w:r>
      <w:r>
        <w:t>de 15-1-2019</w:t>
      </w:r>
      <w:bookmarkEnd w:id="3"/>
    </w:p>
    <w:p w14:paraId="4FA009A9" w14:textId="77777777" w:rsidR="008F56C9" w:rsidRDefault="008F56C9" w:rsidP="008F56C9">
      <w:pPr>
        <w:pStyle w:val="AtoAdm-Corpo"/>
      </w:pPr>
      <w:r w:rsidRPr="00B04957">
        <w:rPr>
          <w:b/>
        </w:rPr>
        <w:t>Designando</w:t>
      </w:r>
      <w:r>
        <w:t>, nos termos do parágrafo único do art. 1º do</w:t>
      </w:r>
      <w:r w:rsidR="00B04957">
        <w:t xml:space="preserve"> </w:t>
      </w:r>
      <w:r>
        <w:t>Dec. 64.065-2019, os abaixo indicados para comporem o Comitê</w:t>
      </w:r>
      <w:r w:rsidR="00B04957">
        <w:t xml:space="preserve"> </w:t>
      </w:r>
      <w:r>
        <w:t>Gestor do Gasto Público, na qualidade de representantes:</w:t>
      </w:r>
    </w:p>
    <w:p w14:paraId="499F81BE" w14:textId="77777777" w:rsidR="008F56C9" w:rsidRDefault="008F56C9" w:rsidP="008F56C9">
      <w:pPr>
        <w:pStyle w:val="AtoAdm-Corpo"/>
      </w:pPr>
      <w:r>
        <w:t>da Secretaria de Governo:</w:t>
      </w:r>
    </w:p>
    <w:p w14:paraId="07413EB4" w14:textId="77777777" w:rsidR="008F56C9" w:rsidRDefault="008F56C9" w:rsidP="008F56C9">
      <w:pPr>
        <w:pStyle w:val="AtoAdm-Corpo"/>
      </w:pPr>
      <w:r>
        <w:t>Marcos D’Avino Mitidieri, RG 46.005.918-X; Manuela Santos Nunes do Carmo, RG 32.719.470-4;</w:t>
      </w:r>
    </w:p>
    <w:p w14:paraId="6D0F2959" w14:textId="77777777" w:rsidR="008F56C9" w:rsidRDefault="008F56C9" w:rsidP="008F56C9">
      <w:pPr>
        <w:pStyle w:val="AtoAdm-Corpo"/>
      </w:pPr>
      <w:r>
        <w:t>da Secretaria da Fazenda e Planejamento:</w:t>
      </w:r>
    </w:p>
    <w:p w14:paraId="79B230BE" w14:textId="77777777" w:rsidR="008F56C9" w:rsidRDefault="008F56C9" w:rsidP="008F56C9">
      <w:pPr>
        <w:pStyle w:val="AtoAdm-Corpo"/>
      </w:pPr>
      <w:r>
        <w:t>Conceição Aparecida Fileti, RG 11.760.945-6; Gustavo Carvalho Tapia Lira, RG 27.358.959-3;</w:t>
      </w:r>
    </w:p>
    <w:p w14:paraId="4404DB24" w14:textId="77777777" w:rsidR="008F56C9" w:rsidRDefault="008F56C9" w:rsidP="008F56C9">
      <w:pPr>
        <w:pStyle w:val="AtoAdm-Corpo"/>
      </w:pPr>
      <w:r>
        <w:t>da Casa Civil: Maria de Fátima Davi de Almeida, RG</w:t>
      </w:r>
      <w:r w:rsidR="00B04957">
        <w:t xml:space="preserve"> </w:t>
      </w:r>
      <w:r>
        <w:t>16.496.213-X;</w:t>
      </w:r>
    </w:p>
    <w:p w14:paraId="0957C022" w14:textId="77777777" w:rsidR="008C47EC" w:rsidRDefault="008F56C9" w:rsidP="008F56C9">
      <w:pPr>
        <w:pStyle w:val="AtoAdm-Corpo"/>
      </w:pPr>
      <w:r>
        <w:t>da Procuradoria Geral do Estado: Renata Santiago Pugliese,</w:t>
      </w:r>
      <w:r w:rsidR="00B04957">
        <w:t xml:space="preserve"> </w:t>
      </w:r>
      <w:r>
        <w:t>RG MG 12.742.550.</w:t>
      </w:r>
    </w:p>
    <w:p w14:paraId="067299D8" w14:textId="77777777" w:rsidR="00B04957" w:rsidRDefault="00B04957" w:rsidP="00B04957">
      <w:pPr>
        <w:pStyle w:val="EstiloMargDataAntes12ptDepoisde12pt"/>
      </w:pPr>
      <w:r>
        <w:t>DOE, Seção I, 16/01/2019, p. 1</w:t>
      </w:r>
    </w:p>
    <w:p w14:paraId="75849D80" w14:textId="77777777" w:rsidR="00B04957" w:rsidRDefault="00B04957" w:rsidP="00B04957">
      <w:pPr>
        <w:spacing w:after="240"/>
        <w:rPr>
          <w:rFonts w:ascii="Verdana" w:hAnsi="Verdana"/>
          <w:sz w:val="16"/>
        </w:rPr>
      </w:pPr>
      <w:r>
        <w:rPr>
          <w:rFonts w:ascii="Verdana" w:hAnsi="Verdana"/>
          <w:sz w:val="16"/>
        </w:rPr>
        <w:t>************************************************************************************</w:t>
      </w:r>
    </w:p>
    <w:p w14:paraId="7B9B33E1" w14:textId="77777777" w:rsidR="007C7888" w:rsidRDefault="007C7888" w:rsidP="007C7888">
      <w:pPr>
        <w:pStyle w:val="AtoAdm-Dispositivo"/>
      </w:pPr>
      <w:bookmarkStart w:id="4" w:name="R_SG_002"/>
      <w:bookmarkStart w:id="5" w:name="_Toc126219167"/>
      <w:bookmarkEnd w:id="4"/>
      <w:r>
        <w:lastRenderedPageBreak/>
        <w:t>Resolução SG-2, de 18 de janeiro de 2019</w:t>
      </w:r>
      <w:bookmarkEnd w:id="5"/>
    </w:p>
    <w:p w14:paraId="0C222CA9" w14:textId="77777777" w:rsidR="007C7888" w:rsidRDefault="007C7888" w:rsidP="007C7888">
      <w:pPr>
        <w:pStyle w:val="AtoAdm-Ementa"/>
      </w:pPr>
      <w:r>
        <w:t>Dispõe sobre a doação de materiais usados, declarados inservíveis, ao Fundo Social de São Paulo-FUSSP</w:t>
      </w:r>
    </w:p>
    <w:p w14:paraId="161814DB" w14:textId="77777777" w:rsidR="007C7888" w:rsidRDefault="007C7888" w:rsidP="007C7888">
      <w:pPr>
        <w:pStyle w:val="AtoAdm-Corpo"/>
      </w:pPr>
      <w:r>
        <w:t>O Secretário de Governo, com fundamento no artigo 60, inciso II, do Decreto nº 61.036, de 1º de janeiro de 2015, nos termos dos artigos 4º, inciso IV e 5º da Lei nº 10.064, de 27 de março de 1968, e à vista do parecer nº 665-92, da Assessoria Jurídica do Governo, Resolve:</w:t>
      </w:r>
    </w:p>
    <w:p w14:paraId="34E4D7A5" w14:textId="77777777" w:rsidR="007C7888" w:rsidRDefault="007C7888" w:rsidP="007C7888">
      <w:pPr>
        <w:pStyle w:val="AtoAdm-Corpo"/>
      </w:pPr>
      <w:r w:rsidRPr="007C7888">
        <w:rPr>
          <w:b/>
        </w:rPr>
        <w:t>Artigo 1º</w:t>
      </w:r>
      <w:r>
        <w:t xml:space="preserve"> - Fica autorizada a doação ao Fundo Social de São Paulo, dos materiais usados e declarados inservíveis pelo Centro de Material Excedente, pertencentes ao patrimônio das Secretarias de Estado em deferimento ao contido no processo Fussp-1.886.027-2018, discriminados nos seguintes ofícios:</w:t>
      </w:r>
    </w:p>
    <w:p w14:paraId="4A31B6B9" w14:textId="77777777" w:rsidR="007C7888" w:rsidRDefault="007C7888" w:rsidP="007C7888">
      <w:pPr>
        <w:pStyle w:val="AtoAdm-Corpo"/>
      </w:pPr>
      <w:r>
        <w:t>I – Secretaria da Administração Penitenciária: ofs: nº 1.993-18, processo FUSSP-1.464.339 de 2018; nº 5.854-18, processo FUSSP-1.470.000-18; nº 1.569-18, processo FUSSP-1.470.006-18; nº 2.124-18, processo FUSSP-1.470.016-18; nº 3.161-18, processo FUSSP-1.485.758-18; nº 8.744-18, processo FUSSP1.496.262-18; nº 2.698-18, processo FUSSP-1.599.052-18; nº 9.530-18, processo FUSSP-1.654.660-18; nº 9.531-18, processo FUSSP-1.655.093-18; nº 601-18, processo FUSSP-1.789.617-18;</w:t>
      </w:r>
    </w:p>
    <w:p w14:paraId="703BB29E" w14:textId="77777777" w:rsidR="007C7888" w:rsidRDefault="007C7888" w:rsidP="007C7888">
      <w:pPr>
        <w:pStyle w:val="AtoAdm-Corpo"/>
      </w:pPr>
      <w:r>
        <w:t>II – Secretaria da Educação: Ofs. GTMEX-SEE: nº 34-18, processo FUSSP-1.464.310-18; nº 35 de 2018, processo FUSSP1.518.188-18; nº 36-18, processo FUSSP-1.518.192-18;</w:t>
      </w:r>
    </w:p>
    <w:p w14:paraId="3D404851" w14:textId="77777777" w:rsidR="007C7888" w:rsidRDefault="007C7888" w:rsidP="007C7888">
      <w:pPr>
        <w:pStyle w:val="AtoAdm-Corpo"/>
      </w:pPr>
      <w:r>
        <w:t>III – Secretaria de Agricultura e Abastecimento: Ofs: nº EDRT 80-18, processo FUSSP-1.178.384-18; nº Codeagro 28-18, processo FUSSP-1.469.919 de 2018; nº IP-DTD 89-18, processo FUSSP1.659.794-18; nº NS-CAPD-IB 14-18, processo FUSSP-1.789.611-18.</w:t>
      </w:r>
    </w:p>
    <w:p w14:paraId="66231B13" w14:textId="77777777" w:rsidR="00760631" w:rsidRDefault="007C7888" w:rsidP="007C7888">
      <w:pPr>
        <w:pStyle w:val="AtoAdm-Corpo"/>
      </w:pPr>
      <w:r w:rsidRPr="007C7888">
        <w:rPr>
          <w:b/>
        </w:rPr>
        <w:t>Artigo 2º</w:t>
      </w:r>
      <w:r>
        <w:t xml:space="preserve"> - Esta resolução entra em vigor na data de sua publicação.</w:t>
      </w:r>
    </w:p>
    <w:p w14:paraId="6BD284F6" w14:textId="77777777" w:rsidR="007C7888" w:rsidRDefault="007C7888" w:rsidP="007C7888">
      <w:pPr>
        <w:pStyle w:val="EstiloMargDataAntes12ptDepoisde12pt"/>
      </w:pPr>
      <w:r>
        <w:t>DOE, Seção I, 19/01/2019, p. 1</w:t>
      </w:r>
    </w:p>
    <w:p w14:paraId="0643C223" w14:textId="77777777" w:rsidR="007C7888" w:rsidRDefault="007C7888" w:rsidP="007C7888">
      <w:pPr>
        <w:spacing w:after="240"/>
        <w:rPr>
          <w:rFonts w:ascii="Verdana" w:hAnsi="Verdana"/>
          <w:sz w:val="16"/>
        </w:rPr>
      </w:pPr>
      <w:r>
        <w:rPr>
          <w:rFonts w:ascii="Verdana" w:hAnsi="Verdana"/>
          <w:sz w:val="16"/>
        </w:rPr>
        <w:t>************************************************************************************</w:t>
      </w:r>
    </w:p>
    <w:p w14:paraId="707B7A6D" w14:textId="77777777" w:rsidR="00F91906" w:rsidRDefault="00F91906" w:rsidP="00F91906">
      <w:pPr>
        <w:pStyle w:val="AtoAdm-Dispositivo"/>
      </w:pPr>
      <w:bookmarkStart w:id="6" w:name="R_SG_003"/>
      <w:bookmarkStart w:id="7" w:name="_Toc126219168"/>
      <w:bookmarkEnd w:id="6"/>
      <w:r>
        <w:lastRenderedPageBreak/>
        <w:t>Resolução SG-3, de 29 de Janeiro de 2019</w:t>
      </w:r>
      <w:bookmarkEnd w:id="7"/>
    </w:p>
    <w:p w14:paraId="4C148CE6" w14:textId="77777777" w:rsidR="00137592" w:rsidRDefault="00F91906" w:rsidP="00F91906">
      <w:pPr>
        <w:pStyle w:val="AtoAdm-Ementa"/>
      </w:pPr>
      <w:r>
        <w:t>Dispõe sobre o procedimento a ser adotado para acompanhamento e avaliação, pelo Comitê Gestor do Gasto Público, das medidas previstas nos Decretos nº 64.066, nº 64.067 e nº 64.068, todos de 02 de janeiro de 2019</w:t>
      </w:r>
    </w:p>
    <w:p w14:paraId="4B6E4392" w14:textId="77777777" w:rsidR="00F91906" w:rsidRDefault="00F91906" w:rsidP="00137592">
      <w:pPr>
        <w:pStyle w:val="AtoAdm-Corpo"/>
      </w:pPr>
      <w:r>
        <w:t>O Secretário de Governo, à vista do disposto no inciso XII do artigo 2° do Decreto nº 64.065, de 02 de janeiro de 2019, resolve:</w:t>
      </w:r>
    </w:p>
    <w:p w14:paraId="60232715" w14:textId="77777777" w:rsidR="000E538A" w:rsidRDefault="00F91906" w:rsidP="00F91906">
      <w:pPr>
        <w:pStyle w:val="AtoAdm-Corpo"/>
      </w:pPr>
      <w:r w:rsidRPr="00EE130E">
        <w:rPr>
          <w:b/>
        </w:rPr>
        <w:t>Artigo 1º</w:t>
      </w:r>
      <w:r>
        <w:t xml:space="preserve"> - Os relatórios de que tratam os Decretos nº 64.066, nº 64.067 e nº 64.068, todos de 02 de janeiro de 2019, serão encaminhados por meio eletrônico à Secretaria Executiva do Comitê Gestor do Gasto Público, no endereço cggp@sp.gov.br, e deverão estar acompanhados dos formulários respectivos disponíveis no sítio eletrônico da Secretaria de Governo.</w:t>
      </w:r>
    </w:p>
    <w:p w14:paraId="3F9F31D0" w14:textId="77777777" w:rsidR="00EE130E" w:rsidRDefault="00EE130E" w:rsidP="00EE130E">
      <w:pPr>
        <w:pStyle w:val="AtoAdm-Corpo"/>
      </w:pPr>
      <w:r w:rsidRPr="00EE130E">
        <w:rPr>
          <w:b/>
        </w:rPr>
        <w:t>Artigo 2º</w:t>
      </w:r>
      <w:r>
        <w:t xml:space="preserve"> - Caberá à Secretaria Executiva do Comitê Gestor do Gasto Público verificar se os documentos a que alude o artigo 1º desta resolução contêm todas as informações exigidas, encaminhando-os à análise do membro responsável pela coordenação dos trabalhos do Comitê.</w:t>
      </w:r>
    </w:p>
    <w:p w14:paraId="5946C297" w14:textId="77777777" w:rsidR="00EE130E" w:rsidRDefault="00EE130E" w:rsidP="00EE130E">
      <w:pPr>
        <w:pStyle w:val="AtoAdm-Corpo"/>
      </w:pPr>
      <w:r w:rsidRPr="00EE130E">
        <w:rPr>
          <w:b/>
        </w:rPr>
        <w:t>Artigo 3</w:t>
      </w:r>
      <w:r>
        <w:t>º - O coordenador distribuirá os relatórios e respectivos formulários entre os membros do Comitê Gestor do Gasto</w:t>
      </w:r>
      <w:r w:rsidR="004459C5">
        <w:t xml:space="preserve"> </w:t>
      </w:r>
      <w:r>
        <w:t>Público, para formulação de voto.</w:t>
      </w:r>
    </w:p>
    <w:p w14:paraId="0AA40662" w14:textId="77777777" w:rsidR="00EE130E" w:rsidRDefault="00EE130E" w:rsidP="00EE130E">
      <w:pPr>
        <w:pStyle w:val="AtoAdm-Corpo"/>
      </w:pPr>
      <w:r w:rsidRPr="00EE130E">
        <w:rPr>
          <w:b/>
        </w:rPr>
        <w:t>Artigo 4º</w:t>
      </w:r>
      <w:r>
        <w:t xml:space="preserve"> - O voto deverá ser apresentado ao coordenador do Comitê Gestor do Gasto Público no prazo de 15 (quinze) dias, contado da data da distribuição.</w:t>
      </w:r>
    </w:p>
    <w:p w14:paraId="519583D0" w14:textId="77777777" w:rsidR="00876F2E" w:rsidRDefault="00EE130E" w:rsidP="00EE130E">
      <w:pPr>
        <w:pStyle w:val="AtoAdm-Corpo"/>
      </w:pPr>
      <w:r w:rsidRPr="00EE130E">
        <w:rPr>
          <w:b/>
        </w:rPr>
        <w:t>Artigo 5º</w:t>
      </w:r>
      <w:r>
        <w:t xml:space="preserve"> - O Comitê Gestor do Gasto Público reunir-se-á em dia e hora previamente designados e deliberará os casos incluídos em pauta pelo seu coordenador, emitindo recomendação, se o caso.</w:t>
      </w:r>
    </w:p>
    <w:p w14:paraId="6FEEB4D3" w14:textId="77777777" w:rsidR="00EE130E" w:rsidRDefault="00EE130E" w:rsidP="00EE130E">
      <w:pPr>
        <w:pStyle w:val="AtoAdm-Corpo"/>
      </w:pPr>
      <w:r>
        <w:t>§ 1º - As deliberações do Comitê serão tomadas por maioria simples, cabendo ao coordenador o voto de qualidade.</w:t>
      </w:r>
    </w:p>
    <w:p w14:paraId="339C02EE" w14:textId="77777777" w:rsidR="00EE130E" w:rsidRDefault="00EE130E" w:rsidP="00EE130E">
      <w:pPr>
        <w:pStyle w:val="AtoAdm-Corpo"/>
      </w:pPr>
      <w:r>
        <w:t>§ 2º - As ocorrências e deliberações serão registradas em ata pela Secretaria Executiva.</w:t>
      </w:r>
    </w:p>
    <w:p w14:paraId="03293D1B" w14:textId="77777777" w:rsidR="000E538A" w:rsidRDefault="00EE130E" w:rsidP="00EE130E">
      <w:pPr>
        <w:pStyle w:val="AtoAdm-Corpo"/>
      </w:pPr>
      <w:r w:rsidRPr="00EE130E">
        <w:rPr>
          <w:b/>
        </w:rPr>
        <w:t xml:space="preserve">Artigo 6º </w:t>
      </w:r>
      <w:r>
        <w:t>- O Comitê Gestor do Gasto Público deverá submeter as deliberações ao Secretário de Governo, por meio da Secretaria Executiva.</w:t>
      </w:r>
    </w:p>
    <w:p w14:paraId="6019E3B6" w14:textId="77777777" w:rsidR="00EE130E" w:rsidRDefault="00EE130E" w:rsidP="00EE130E">
      <w:pPr>
        <w:pStyle w:val="AtoAdm-Corpo"/>
      </w:pPr>
      <w:r w:rsidRPr="00EE130E">
        <w:rPr>
          <w:b/>
        </w:rPr>
        <w:t>Artigo 7º</w:t>
      </w:r>
      <w:r>
        <w:t xml:space="preserve"> - É facultado à Secretaria Executiva do Comitê Gestor ou ao seu membro relator solicitar, quando entender necessário, diligências e esclarecimentos diretamente ao órgão ou entidade responsável pelo encaminhamento dos documentos referidos no artigo 1º desta resolução.</w:t>
      </w:r>
    </w:p>
    <w:p w14:paraId="5C41B215" w14:textId="77777777" w:rsidR="00EE130E" w:rsidRDefault="00EE130E" w:rsidP="00EE130E">
      <w:pPr>
        <w:pStyle w:val="AtoAdm-Corpo"/>
      </w:pPr>
      <w:r w:rsidRPr="00EE130E">
        <w:rPr>
          <w:b/>
        </w:rPr>
        <w:t>Artigo 8º</w:t>
      </w:r>
      <w:r>
        <w:t xml:space="preserve"> - O Comitê Gestor poderá convidar outros representantes de órgãos e entidades públicas, bem como da sociedade civil, além de pessoas que, por seus conhecimentos e experiência profissional, possam contribuir efetivamente para o exame da matéria submetida à análise.</w:t>
      </w:r>
    </w:p>
    <w:p w14:paraId="5F59AEDC" w14:textId="77777777" w:rsidR="000E538A" w:rsidRDefault="00EE130E" w:rsidP="00EE130E">
      <w:pPr>
        <w:pStyle w:val="AtoAdm-Corpo"/>
      </w:pPr>
      <w:r w:rsidRPr="00EE130E">
        <w:rPr>
          <w:b/>
        </w:rPr>
        <w:t>Artigo 9°</w:t>
      </w:r>
      <w:r>
        <w:t xml:space="preserve"> – Esta resolução entra em vigor na data de sua publicação.</w:t>
      </w:r>
    </w:p>
    <w:p w14:paraId="0E9628F5" w14:textId="77777777" w:rsidR="00D766B4" w:rsidRDefault="00D766B4" w:rsidP="00D766B4">
      <w:pPr>
        <w:pStyle w:val="EstiloMargDataAntes12ptDepoisde12pt"/>
      </w:pPr>
      <w:r>
        <w:t>DO</w:t>
      </w:r>
      <w:r w:rsidR="00137592">
        <w:t>E, Seção I, 30/01/2019, p. 1-3</w:t>
      </w:r>
    </w:p>
    <w:p w14:paraId="31ADFC39" w14:textId="77777777" w:rsidR="00D766B4" w:rsidRDefault="00D766B4" w:rsidP="00D766B4">
      <w:pPr>
        <w:spacing w:after="240"/>
        <w:rPr>
          <w:rFonts w:ascii="Verdana" w:hAnsi="Verdana"/>
          <w:sz w:val="16"/>
        </w:rPr>
      </w:pPr>
      <w:r>
        <w:rPr>
          <w:rFonts w:ascii="Verdana" w:hAnsi="Verdana"/>
          <w:sz w:val="16"/>
        </w:rPr>
        <w:t>************************************************************************************</w:t>
      </w:r>
    </w:p>
    <w:p w14:paraId="7AB1D98A" w14:textId="77777777" w:rsidR="005F7E84" w:rsidRDefault="005F7E84" w:rsidP="005F7E84">
      <w:pPr>
        <w:pStyle w:val="AtoAdm-Dispositivo"/>
      </w:pPr>
      <w:bookmarkStart w:id="8" w:name="RET_R_SG_059_2018"/>
      <w:bookmarkStart w:id="9" w:name="_Toc126219169"/>
      <w:bookmarkEnd w:id="8"/>
      <w:r>
        <w:lastRenderedPageBreak/>
        <w:t>Retificação do D.O. de 27-12-2018 [resolução s</w:t>
      </w:r>
      <w:r w:rsidR="007B50EE">
        <w:t>G</w:t>
      </w:r>
      <w:r>
        <w:t>-59, de 26-12-2018]</w:t>
      </w:r>
      <w:bookmarkEnd w:id="9"/>
    </w:p>
    <w:p w14:paraId="13F3843D" w14:textId="1D293F18" w:rsidR="005F7E84" w:rsidRDefault="005F7E84" w:rsidP="005F7E84">
      <w:pPr>
        <w:pStyle w:val="AtoAdm-Corpo"/>
      </w:pPr>
      <w:r>
        <w:t xml:space="preserve">Na </w:t>
      </w:r>
      <w:hyperlink r:id="rId17" w:anchor="R_SG_059" w:history="1">
        <w:r w:rsidRPr="00502E4B">
          <w:rPr>
            <w:rStyle w:val="Hyperlink"/>
          </w:rPr>
          <w:t>Resolução SG-59, de 26-12-2018</w:t>
        </w:r>
      </w:hyperlink>
      <w:r>
        <w:t>, no artigo 1º, inc. I,</w:t>
      </w:r>
    </w:p>
    <w:p w14:paraId="0024CA71" w14:textId="77777777" w:rsidR="005F7E84" w:rsidRDefault="005F7E84" w:rsidP="005F7E84">
      <w:pPr>
        <w:pStyle w:val="AtoAdm-Corpo"/>
      </w:pPr>
      <w:r>
        <w:t>leia-se como segue e não como constou:</w:t>
      </w:r>
    </w:p>
    <w:p w14:paraId="1E76FFF5" w14:textId="77777777" w:rsidR="00EE130E" w:rsidRDefault="005F7E84" w:rsidP="005F7E84">
      <w:pPr>
        <w:pStyle w:val="AtoAdm-Corpo"/>
      </w:pPr>
      <w:r>
        <w:t>I - Fussesp-1.885.893-2018, ... of. CPAM1-122-12-18, processo Fussesp-1.659.796-18; ...</w:t>
      </w:r>
    </w:p>
    <w:p w14:paraId="5646289B" w14:textId="77777777" w:rsidR="00502E4B" w:rsidRDefault="00502E4B" w:rsidP="00502E4B">
      <w:pPr>
        <w:pStyle w:val="EstiloMargDataAntes12ptDepoisde12pt"/>
      </w:pPr>
      <w:r>
        <w:t>DOE, Seção I, 31/01/2019, p. 1</w:t>
      </w:r>
    </w:p>
    <w:p w14:paraId="5C9098ED" w14:textId="77777777" w:rsidR="00502E4B" w:rsidRDefault="00502E4B" w:rsidP="00502E4B">
      <w:pPr>
        <w:spacing w:after="240"/>
        <w:rPr>
          <w:rFonts w:ascii="Verdana" w:hAnsi="Verdana"/>
          <w:sz w:val="16"/>
        </w:rPr>
      </w:pPr>
      <w:r>
        <w:rPr>
          <w:rFonts w:ascii="Verdana" w:hAnsi="Verdana"/>
          <w:sz w:val="16"/>
        </w:rPr>
        <w:t>************************************************************************************</w:t>
      </w:r>
    </w:p>
    <w:p w14:paraId="3247950A" w14:textId="77777777" w:rsidR="000F31A9" w:rsidRDefault="000F31A9" w:rsidP="000F31A9">
      <w:pPr>
        <w:pStyle w:val="AtoAdm-Dispositivo"/>
      </w:pPr>
      <w:bookmarkStart w:id="10" w:name="R_SG_SN_19fev2019"/>
      <w:bookmarkStart w:id="11" w:name="_Toc126219170"/>
      <w:bookmarkEnd w:id="10"/>
      <w:r>
        <w:lastRenderedPageBreak/>
        <w:t>Resolução [SG] de 19-2-2019</w:t>
      </w:r>
      <w:bookmarkEnd w:id="11"/>
    </w:p>
    <w:p w14:paraId="7F2D6B68" w14:textId="77777777" w:rsidR="000F31A9" w:rsidRDefault="000F31A9" w:rsidP="000F31A9">
      <w:pPr>
        <w:pStyle w:val="AtoAdm-Corpo"/>
      </w:pPr>
      <w:r w:rsidRPr="000F31A9">
        <w:rPr>
          <w:b/>
        </w:rPr>
        <w:t>Designando</w:t>
      </w:r>
      <w:r>
        <w:t>, nos termos do parágrafo único do art. 1º do Dec. 64.065-2019, os abaixo indicados para comporem o Comitê Gestor do Gasto Público, como membros suplentes, na qualidade de representantes:</w:t>
      </w:r>
    </w:p>
    <w:p w14:paraId="0C7E7FA0" w14:textId="77777777" w:rsidR="000F31A9" w:rsidRDefault="000F31A9" w:rsidP="000F31A9">
      <w:pPr>
        <w:pStyle w:val="AtoAdm-Corpo"/>
      </w:pPr>
      <w:r>
        <w:t>da Secretaria de Governo</w:t>
      </w:r>
    </w:p>
    <w:p w14:paraId="6BF2E6ED" w14:textId="77777777" w:rsidR="000F31A9" w:rsidRDefault="000F31A9" w:rsidP="000F31A9">
      <w:pPr>
        <w:pStyle w:val="AtoAdm-Corpo"/>
      </w:pPr>
      <w:r>
        <w:t>Pablo Andres Fernandez Uhart, RG 18.757.296-3, como suplente de Marcos D’Avino Mitidieri;</w:t>
      </w:r>
    </w:p>
    <w:p w14:paraId="60920F14" w14:textId="77777777" w:rsidR="000F31A9" w:rsidRDefault="000F31A9" w:rsidP="000F31A9">
      <w:pPr>
        <w:pStyle w:val="AtoAdm-Corpo"/>
      </w:pPr>
      <w:r>
        <w:t>Danila Micioni, RG 9.958.526-1, como suplente de Manuela Santos Nunes do Carmo;</w:t>
      </w:r>
    </w:p>
    <w:p w14:paraId="5E594B34" w14:textId="77777777" w:rsidR="000F31A9" w:rsidRDefault="000F31A9" w:rsidP="000F31A9">
      <w:pPr>
        <w:pStyle w:val="AtoAdm-Corpo"/>
      </w:pPr>
      <w:r>
        <w:t>da Secretaria da Fazenda e Planejamento Nelson Ferreira Simões, RG 9.049.670, como suplente de Gustavo Carvalho Tapia Lira;</w:t>
      </w:r>
    </w:p>
    <w:p w14:paraId="22A6FB09" w14:textId="77777777" w:rsidR="000F31A9" w:rsidRDefault="000F31A9" w:rsidP="000F31A9">
      <w:pPr>
        <w:pStyle w:val="AtoAdm-Corpo"/>
      </w:pPr>
      <w:r>
        <w:t>Kelly Lopes Lemes, RG 27.814.061-0, como suplente de Conceição Aparecida Fileti;</w:t>
      </w:r>
    </w:p>
    <w:p w14:paraId="7AF94662" w14:textId="77777777" w:rsidR="000F31A9" w:rsidRDefault="000F31A9" w:rsidP="000F31A9">
      <w:pPr>
        <w:pStyle w:val="AtoAdm-Corpo"/>
      </w:pPr>
      <w:r>
        <w:t>da Casa Civil Renata Terume Oda, RG 28.134.882-0, como suplente de Maria de Fátima Davi de Almeida;</w:t>
      </w:r>
    </w:p>
    <w:p w14:paraId="480E0DB2" w14:textId="77777777" w:rsidR="00EE130E" w:rsidRDefault="000F31A9" w:rsidP="000F31A9">
      <w:pPr>
        <w:pStyle w:val="AtoAdm-Corpo"/>
      </w:pPr>
      <w:r>
        <w:t>da Procuradoria Geral do Estado Patrícia de Oliveira Garcia Alves, RG 14.763.076-9, como suplente de Renata Santiago Pugliese.</w:t>
      </w:r>
    </w:p>
    <w:p w14:paraId="5E303550" w14:textId="77777777" w:rsidR="000F31A9" w:rsidRDefault="000F31A9" w:rsidP="000F31A9">
      <w:pPr>
        <w:pStyle w:val="EstiloMargDataAntes12ptDepoisde12pt"/>
      </w:pPr>
      <w:r>
        <w:t>DOE, Seção I, 20/02/2019, p. 1</w:t>
      </w:r>
    </w:p>
    <w:p w14:paraId="7A7A1B1F" w14:textId="77777777" w:rsidR="000F31A9" w:rsidRDefault="000F31A9" w:rsidP="000F31A9">
      <w:pPr>
        <w:spacing w:after="240"/>
        <w:rPr>
          <w:rFonts w:ascii="Verdana" w:hAnsi="Verdana"/>
          <w:sz w:val="16"/>
        </w:rPr>
      </w:pPr>
      <w:r>
        <w:rPr>
          <w:rFonts w:ascii="Verdana" w:hAnsi="Verdana"/>
          <w:sz w:val="16"/>
        </w:rPr>
        <w:t>************************************************************************************</w:t>
      </w:r>
    </w:p>
    <w:p w14:paraId="396F6508" w14:textId="77777777" w:rsidR="009F3862" w:rsidRDefault="009F3862" w:rsidP="009F3862">
      <w:pPr>
        <w:pStyle w:val="AtoAdm-Dispositivo"/>
      </w:pPr>
      <w:bookmarkStart w:id="12" w:name="RC_CC_SG_001"/>
      <w:bookmarkStart w:id="13" w:name="_Toc126219171"/>
      <w:bookmarkEnd w:id="12"/>
      <w:r>
        <w:lastRenderedPageBreak/>
        <w:t>Resolução Conjunta CC/SG-1, de 28-2-2019</w:t>
      </w:r>
      <w:bookmarkEnd w:id="13"/>
    </w:p>
    <w:p w14:paraId="0183A59F" w14:textId="77777777" w:rsidR="009F3862" w:rsidRDefault="009F3862" w:rsidP="009F3862">
      <w:pPr>
        <w:pStyle w:val="AtoAdm-Ementa"/>
      </w:pPr>
      <w:r>
        <w:t>Dispõe sobre a relação nominal de cargos transferidos conforme do Decreto nº 64.059, de 01 de janeiro de 2019</w:t>
      </w:r>
    </w:p>
    <w:p w14:paraId="327583B4" w14:textId="77777777" w:rsidR="009F3862" w:rsidRDefault="009F3862" w:rsidP="009F3862">
      <w:pPr>
        <w:pStyle w:val="AtoAdm-Corpo"/>
      </w:pPr>
      <w:r>
        <w:t>O Secretário Chefe da Casa Civil e o Secretário de Governo, em conformidade com o disposto no artigo 6º incisos I e II do Decreto nº 64.059, de 01 de janeiro de 2019, resolvem expedir:</w:t>
      </w:r>
    </w:p>
    <w:p w14:paraId="614A5A0B" w14:textId="77777777" w:rsidR="009F3862" w:rsidRDefault="009F3862" w:rsidP="009F3862">
      <w:pPr>
        <w:pStyle w:val="AtoAdm-Corpo"/>
      </w:pPr>
      <w:r w:rsidRPr="009F3862">
        <w:rPr>
          <w:b/>
        </w:rPr>
        <w:t>Artigo 1º</w:t>
      </w:r>
      <w:r>
        <w:t xml:space="preserve"> - Relação Nominal dos cargos providos transferidos do Quadro da Casa Civil para o Quadro da Secretaria de Governo, de que trata o artigo 6º incisos I e II do Decreto 64.059, constantes dos Anexos I, que integram a presente Resolução.</w:t>
      </w:r>
    </w:p>
    <w:p w14:paraId="7C6D528A" w14:textId="77777777" w:rsidR="009F3862" w:rsidRDefault="009F3862" w:rsidP="009F3862">
      <w:pPr>
        <w:pStyle w:val="AtoAdm-Corpo"/>
      </w:pPr>
      <w:r w:rsidRPr="009F3862">
        <w:rPr>
          <w:b/>
        </w:rPr>
        <w:t>Artigo 2º</w:t>
      </w:r>
      <w:r>
        <w:t xml:space="preserve"> - Esta Resolução Conjunta entra em vigor na data de sua publicação, retroagindo seus efeitos a 1º de janeiro de 2019.</w:t>
      </w:r>
    </w:p>
    <w:p w14:paraId="090467EE" w14:textId="77777777" w:rsidR="009F3862" w:rsidRDefault="009F3862" w:rsidP="009F3862">
      <w:pPr>
        <w:pStyle w:val="AtoAdm-Corpo"/>
      </w:pPr>
      <w:r>
        <w:t>ANEXO I</w:t>
      </w:r>
    </w:p>
    <w:p w14:paraId="0913C93D" w14:textId="77777777" w:rsidR="009F3862" w:rsidRDefault="009F3862" w:rsidP="009F3862">
      <w:pPr>
        <w:pStyle w:val="AtoAdm-Corpo"/>
      </w:pPr>
      <w:r>
        <w:t>a que se refere o artigo 6º do Decreto 64.059 de 1º de janeiro de 2019, e artigo 1º da Resolução Conjunta CC/SG-1, de 28-2-2019</w:t>
      </w:r>
    </w:p>
    <w:p w14:paraId="571BF057" w14:textId="77777777" w:rsidR="009F3862" w:rsidRDefault="009F3862" w:rsidP="009F3862">
      <w:pPr>
        <w:pStyle w:val="AtoAdm-Corpo"/>
      </w:pPr>
      <w:r>
        <w:t>Cargos Providos</w:t>
      </w:r>
    </w:p>
    <w:p w14:paraId="65E028DF" w14:textId="77777777" w:rsidR="009F3862" w:rsidRDefault="009F3862" w:rsidP="009F3862">
      <w:pPr>
        <w:pStyle w:val="AtoAdm-Corpo"/>
      </w:pPr>
      <w:r>
        <w:t xml:space="preserve">SECRETÁRIO EXECUTIVO EXTRAORDINÁRIO DE RELAÇÕES INTERNACIONAIS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2693"/>
        <w:gridCol w:w="2234"/>
      </w:tblGrid>
      <w:tr w:rsidR="006933BF" w:rsidRPr="002B024F" w14:paraId="47D06CDC" w14:textId="77777777" w:rsidTr="002B024F">
        <w:tc>
          <w:tcPr>
            <w:tcW w:w="2660" w:type="dxa"/>
            <w:shd w:val="clear" w:color="auto" w:fill="auto"/>
            <w:vAlign w:val="center"/>
          </w:tcPr>
          <w:p w14:paraId="638CE919" w14:textId="77777777" w:rsidR="006933BF" w:rsidRPr="002B024F" w:rsidRDefault="006933BF" w:rsidP="002B024F">
            <w:pPr>
              <w:pStyle w:val="AtoAdm-Corpo"/>
              <w:jc w:val="left"/>
              <w:rPr>
                <w:b/>
              </w:rPr>
            </w:pPr>
            <w:r w:rsidRPr="002B024F">
              <w:rPr>
                <w:b/>
              </w:rPr>
              <w:t>DENOMINAÇÃO DA CLASSE</w:t>
            </w:r>
          </w:p>
        </w:tc>
        <w:tc>
          <w:tcPr>
            <w:tcW w:w="1701" w:type="dxa"/>
            <w:shd w:val="clear" w:color="auto" w:fill="auto"/>
            <w:vAlign w:val="center"/>
          </w:tcPr>
          <w:p w14:paraId="2FD7481D" w14:textId="77777777" w:rsidR="006933BF" w:rsidRPr="002B024F" w:rsidRDefault="006933BF" w:rsidP="002B024F">
            <w:pPr>
              <w:pStyle w:val="AtoAdm-Corpo"/>
              <w:jc w:val="left"/>
              <w:rPr>
                <w:b/>
              </w:rPr>
            </w:pPr>
            <w:r w:rsidRPr="002B024F">
              <w:rPr>
                <w:b/>
              </w:rPr>
              <w:t>SUBQUADRO</w:t>
            </w:r>
          </w:p>
        </w:tc>
        <w:tc>
          <w:tcPr>
            <w:tcW w:w="2693" w:type="dxa"/>
            <w:shd w:val="clear" w:color="auto" w:fill="auto"/>
            <w:vAlign w:val="center"/>
          </w:tcPr>
          <w:p w14:paraId="70F646D1" w14:textId="77777777" w:rsidR="006933BF" w:rsidRPr="002B024F" w:rsidRDefault="006933BF" w:rsidP="002B024F">
            <w:pPr>
              <w:pStyle w:val="AtoAdm-Corpo"/>
              <w:jc w:val="left"/>
              <w:rPr>
                <w:b/>
              </w:rPr>
            </w:pPr>
            <w:r w:rsidRPr="002B024F">
              <w:rPr>
                <w:b/>
              </w:rPr>
              <w:t>NOME</w:t>
            </w:r>
          </w:p>
        </w:tc>
        <w:tc>
          <w:tcPr>
            <w:tcW w:w="2234" w:type="dxa"/>
            <w:shd w:val="clear" w:color="auto" w:fill="auto"/>
            <w:vAlign w:val="center"/>
          </w:tcPr>
          <w:p w14:paraId="3307A84D" w14:textId="77777777" w:rsidR="006933BF" w:rsidRPr="002B024F" w:rsidRDefault="006933BF" w:rsidP="002B024F">
            <w:pPr>
              <w:pStyle w:val="AtoAdm-Corpo"/>
              <w:jc w:val="left"/>
              <w:rPr>
                <w:b/>
              </w:rPr>
            </w:pPr>
            <w:r w:rsidRPr="002B024F">
              <w:rPr>
                <w:b/>
              </w:rPr>
              <w:t>RG</w:t>
            </w:r>
          </w:p>
        </w:tc>
      </w:tr>
      <w:tr w:rsidR="006933BF" w:rsidRPr="004204B1" w14:paraId="75742D41" w14:textId="77777777" w:rsidTr="002B024F">
        <w:tc>
          <w:tcPr>
            <w:tcW w:w="2660" w:type="dxa"/>
            <w:shd w:val="clear" w:color="auto" w:fill="auto"/>
            <w:vAlign w:val="center"/>
          </w:tcPr>
          <w:p w14:paraId="21ED1A6D" w14:textId="77777777" w:rsidR="006933BF" w:rsidRPr="004204B1" w:rsidRDefault="006933BF" w:rsidP="002B024F">
            <w:pPr>
              <w:pStyle w:val="AtoAdm-Corpo"/>
              <w:jc w:val="left"/>
            </w:pPr>
            <w:r w:rsidRPr="006933BF">
              <w:t>Assessor Técnico III</w:t>
            </w:r>
          </w:p>
        </w:tc>
        <w:tc>
          <w:tcPr>
            <w:tcW w:w="1701" w:type="dxa"/>
            <w:shd w:val="clear" w:color="auto" w:fill="auto"/>
            <w:vAlign w:val="center"/>
          </w:tcPr>
          <w:p w14:paraId="201B8DA8" w14:textId="77777777" w:rsidR="006933BF" w:rsidRPr="004204B1" w:rsidRDefault="006933BF" w:rsidP="002B024F">
            <w:pPr>
              <w:pStyle w:val="AtoAdm-Corpo"/>
              <w:jc w:val="center"/>
            </w:pPr>
            <w:r w:rsidRPr="004204B1">
              <w:t>SQC-I</w:t>
            </w:r>
          </w:p>
        </w:tc>
        <w:tc>
          <w:tcPr>
            <w:tcW w:w="2693" w:type="dxa"/>
            <w:shd w:val="clear" w:color="auto" w:fill="auto"/>
            <w:vAlign w:val="center"/>
          </w:tcPr>
          <w:p w14:paraId="5C163980" w14:textId="77777777" w:rsidR="006933BF" w:rsidRPr="004204B1" w:rsidRDefault="006933BF" w:rsidP="002B024F">
            <w:pPr>
              <w:pStyle w:val="AtoAdm-Corpo"/>
              <w:jc w:val="left"/>
            </w:pPr>
            <w:r w:rsidRPr="006933BF">
              <w:t>Andrey Pereira Brito</w:t>
            </w:r>
          </w:p>
        </w:tc>
        <w:tc>
          <w:tcPr>
            <w:tcW w:w="2234" w:type="dxa"/>
            <w:shd w:val="clear" w:color="auto" w:fill="auto"/>
            <w:vAlign w:val="center"/>
          </w:tcPr>
          <w:p w14:paraId="5BA8CAAD" w14:textId="77777777" w:rsidR="006933BF" w:rsidRPr="004204B1" w:rsidRDefault="006933BF" w:rsidP="002B024F">
            <w:pPr>
              <w:pStyle w:val="AtoAdm-Corpo"/>
              <w:jc w:val="left"/>
            </w:pPr>
            <w:r w:rsidRPr="006933BF">
              <w:t>13.618.497</w:t>
            </w:r>
          </w:p>
        </w:tc>
      </w:tr>
      <w:tr w:rsidR="006933BF" w:rsidRPr="004204B1" w14:paraId="03112184" w14:textId="77777777" w:rsidTr="002B024F">
        <w:tc>
          <w:tcPr>
            <w:tcW w:w="2660" w:type="dxa"/>
            <w:shd w:val="clear" w:color="auto" w:fill="auto"/>
            <w:vAlign w:val="center"/>
          </w:tcPr>
          <w:p w14:paraId="04F911B9" w14:textId="77777777" w:rsidR="006933BF" w:rsidRPr="004204B1" w:rsidRDefault="006933BF" w:rsidP="002B024F">
            <w:pPr>
              <w:pStyle w:val="AtoAdm-Corpo"/>
              <w:jc w:val="left"/>
            </w:pPr>
            <w:r>
              <w:t>Assessor Técnico II</w:t>
            </w:r>
          </w:p>
        </w:tc>
        <w:tc>
          <w:tcPr>
            <w:tcW w:w="1701" w:type="dxa"/>
            <w:shd w:val="clear" w:color="auto" w:fill="auto"/>
            <w:vAlign w:val="center"/>
          </w:tcPr>
          <w:p w14:paraId="6229AA77" w14:textId="77777777" w:rsidR="006933BF" w:rsidRPr="004204B1" w:rsidRDefault="006933BF" w:rsidP="002B024F">
            <w:pPr>
              <w:pStyle w:val="AtoAdm-Corpo"/>
              <w:jc w:val="center"/>
            </w:pPr>
            <w:r w:rsidRPr="004204B1">
              <w:t>SQC-I</w:t>
            </w:r>
          </w:p>
        </w:tc>
        <w:tc>
          <w:tcPr>
            <w:tcW w:w="2693" w:type="dxa"/>
            <w:shd w:val="clear" w:color="auto" w:fill="auto"/>
            <w:vAlign w:val="center"/>
          </w:tcPr>
          <w:p w14:paraId="737D8346" w14:textId="77777777" w:rsidR="006933BF" w:rsidRPr="004204B1" w:rsidRDefault="006933BF" w:rsidP="002B024F">
            <w:pPr>
              <w:pStyle w:val="AtoAdm-Corpo"/>
              <w:jc w:val="left"/>
            </w:pPr>
            <w:r w:rsidRPr="006933BF">
              <w:t>Fernanda Borges Carrer</w:t>
            </w:r>
          </w:p>
        </w:tc>
        <w:tc>
          <w:tcPr>
            <w:tcW w:w="2234" w:type="dxa"/>
            <w:shd w:val="clear" w:color="auto" w:fill="auto"/>
            <w:vAlign w:val="center"/>
          </w:tcPr>
          <w:p w14:paraId="312211C9" w14:textId="77777777" w:rsidR="006933BF" w:rsidRPr="004204B1" w:rsidRDefault="006933BF" w:rsidP="002B024F">
            <w:pPr>
              <w:pStyle w:val="AtoAdm-Corpo"/>
              <w:jc w:val="left"/>
            </w:pPr>
            <w:r w:rsidRPr="006933BF">
              <w:t>5319443 SPTC-GO</w:t>
            </w:r>
          </w:p>
        </w:tc>
      </w:tr>
      <w:tr w:rsidR="006933BF" w:rsidRPr="004204B1" w14:paraId="3ADA4568" w14:textId="77777777" w:rsidTr="002B024F">
        <w:tc>
          <w:tcPr>
            <w:tcW w:w="2660" w:type="dxa"/>
            <w:shd w:val="clear" w:color="auto" w:fill="auto"/>
            <w:vAlign w:val="center"/>
          </w:tcPr>
          <w:p w14:paraId="433F8218" w14:textId="77777777" w:rsidR="006933BF" w:rsidRDefault="006933BF" w:rsidP="002B024F">
            <w:pPr>
              <w:pStyle w:val="AtoAdm-Corpo"/>
              <w:jc w:val="left"/>
            </w:pPr>
            <w:r>
              <w:t>Assessor Técnico I</w:t>
            </w:r>
          </w:p>
        </w:tc>
        <w:tc>
          <w:tcPr>
            <w:tcW w:w="1701" w:type="dxa"/>
            <w:shd w:val="clear" w:color="auto" w:fill="auto"/>
            <w:vAlign w:val="center"/>
          </w:tcPr>
          <w:p w14:paraId="766EB4F3" w14:textId="77777777" w:rsidR="006933BF" w:rsidRPr="004204B1" w:rsidRDefault="006933BF" w:rsidP="002B024F">
            <w:pPr>
              <w:pStyle w:val="AtoAdm-Corpo"/>
              <w:jc w:val="center"/>
            </w:pPr>
            <w:r w:rsidRPr="004204B1">
              <w:t>SQC-I</w:t>
            </w:r>
          </w:p>
        </w:tc>
        <w:tc>
          <w:tcPr>
            <w:tcW w:w="2693" w:type="dxa"/>
            <w:shd w:val="clear" w:color="auto" w:fill="auto"/>
            <w:vAlign w:val="center"/>
          </w:tcPr>
          <w:p w14:paraId="1020C425" w14:textId="77777777" w:rsidR="006933BF" w:rsidRPr="00220FC0" w:rsidRDefault="006933BF" w:rsidP="006933BF">
            <w:pPr>
              <w:pStyle w:val="AtoAdm-Corpo"/>
            </w:pPr>
            <w:r>
              <w:t>Ingrid Nascimento de Aguiar Schlindwein</w:t>
            </w:r>
          </w:p>
        </w:tc>
        <w:tc>
          <w:tcPr>
            <w:tcW w:w="2234" w:type="dxa"/>
            <w:shd w:val="clear" w:color="auto" w:fill="auto"/>
            <w:vAlign w:val="center"/>
          </w:tcPr>
          <w:p w14:paraId="54116847" w14:textId="77777777" w:rsidR="006933BF" w:rsidRPr="00220FC0" w:rsidRDefault="006933BF" w:rsidP="002B024F">
            <w:pPr>
              <w:pStyle w:val="AtoAdm-Corpo"/>
              <w:jc w:val="left"/>
            </w:pPr>
            <w:r w:rsidRPr="006933BF">
              <w:t>53.903.895-7</w:t>
            </w:r>
          </w:p>
        </w:tc>
      </w:tr>
      <w:tr w:rsidR="006933BF" w:rsidRPr="004204B1" w14:paraId="417A9B43" w14:textId="77777777" w:rsidTr="002B024F">
        <w:tc>
          <w:tcPr>
            <w:tcW w:w="2660" w:type="dxa"/>
            <w:shd w:val="clear" w:color="auto" w:fill="auto"/>
            <w:vAlign w:val="center"/>
          </w:tcPr>
          <w:p w14:paraId="62A589E9" w14:textId="77777777" w:rsidR="006933BF" w:rsidRDefault="006933BF" w:rsidP="002B024F">
            <w:pPr>
              <w:pStyle w:val="AtoAdm-Corpo"/>
              <w:jc w:val="left"/>
            </w:pPr>
            <w:r>
              <w:t>Assessor Técnico II</w:t>
            </w:r>
          </w:p>
        </w:tc>
        <w:tc>
          <w:tcPr>
            <w:tcW w:w="1701" w:type="dxa"/>
            <w:shd w:val="clear" w:color="auto" w:fill="auto"/>
            <w:vAlign w:val="center"/>
          </w:tcPr>
          <w:p w14:paraId="03A89567" w14:textId="77777777" w:rsidR="006933BF" w:rsidRPr="004204B1" w:rsidRDefault="006933BF" w:rsidP="002B024F">
            <w:pPr>
              <w:pStyle w:val="AtoAdm-Corpo"/>
              <w:jc w:val="center"/>
            </w:pPr>
            <w:r w:rsidRPr="004204B1">
              <w:t>SQC-I</w:t>
            </w:r>
          </w:p>
        </w:tc>
        <w:tc>
          <w:tcPr>
            <w:tcW w:w="2693" w:type="dxa"/>
            <w:shd w:val="clear" w:color="auto" w:fill="auto"/>
            <w:vAlign w:val="center"/>
          </w:tcPr>
          <w:p w14:paraId="75783727" w14:textId="77777777" w:rsidR="006933BF" w:rsidRPr="00220FC0" w:rsidRDefault="006933BF" w:rsidP="002B024F">
            <w:pPr>
              <w:pStyle w:val="AtoAdm-Corpo"/>
              <w:jc w:val="left"/>
            </w:pPr>
            <w:r w:rsidRPr="006933BF">
              <w:t>Layla Palis Pinheiro</w:t>
            </w:r>
          </w:p>
        </w:tc>
        <w:tc>
          <w:tcPr>
            <w:tcW w:w="2234" w:type="dxa"/>
            <w:shd w:val="clear" w:color="auto" w:fill="auto"/>
            <w:vAlign w:val="center"/>
          </w:tcPr>
          <w:p w14:paraId="1FE8CFDA" w14:textId="77777777" w:rsidR="006933BF" w:rsidRPr="00220FC0" w:rsidRDefault="006933BF" w:rsidP="002B024F">
            <w:pPr>
              <w:pStyle w:val="AtoAdm-Corpo"/>
              <w:jc w:val="left"/>
            </w:pPr>
            <w:r w:rsidRPr="006933BF">
              <w:t>34.896.043-8</w:t>
            </w:r>
          </w:p>
        </w:tc>
      </w:tr>
      <w:tr w:rsidR="006933BF" w:rsidRPr="004204B1" w14:paraId="60D89543" w14:textId="77777777" w:rsidTr="002B024F">
        <w:tc>
          <w:tcPr>
            <w:tcW w:w="2660" w:type="dxa"/>
            <w:shd w:val="clear" w:color="auto" w:fill="auto"/>
            <w:vAlign w:val="center"/>
          </w:tcPr>
          <w:p w14:paraId="17A3349B" w14:textId="77777777" w:rsidR="006933BF" w:rsidRDefault="006933BF" w:rsidP="002B024F">
            <w:pPr>
              <w:pStyle w:val="AtoAdm-Corpo"/>
              <w:jc w:val="left"/>
            </w:pPr>
            <w:r w:rsidRPr="006933BF">
              <w:t>Executivo Público</w:t>
            </w:r>
          </w:p>
        </w:tc>
        <w:tc>
          <w:tcPr>
            <w:tcW w:w="1701" w:type="dxa"/>
            <w:shd w:val="clear" w:color="auto" w:fill="auto"/>
            <w:vAlign w:val="center"/>
          </w:tcPr>
          <w:p w14:paraId="6B25DAEC" w14:textId="77777777" w:rsidR="006933BF" w:rsidRPr="004204B1" w:rsidRDefault="006933BF" w:rsidP="002B024F">
            <w:pPr>
              <w:pStyle w:val="AtoAdm-Corpo"/>
              <w:jc w:val="center"/>
            </w:pPr>
            <w:r w:rsidRPr="004204B1">
              <w:t>SQC-I</w:t>
            </w:r>
            <w:r>
              <w:t>II</w:t>
            </w:r>
          </w:p>
        </w:tc>
        <w:tc>
          <w:tcPr>
            <w:tcW w:w="2693" w:type="dxa"/>
            <w:shd w:val="clear" w:color="auto" w:fill="auto"/>
            <w:vAlign w:val="center"/>
          </w:tcPr>
          <w:p w14:paraId="264C8DEA" w14:textId="77777777" w:rsidR="006933BF" w:rsidRPr="00220FC0" w:rsidRDefault="006933BF" w:rsidP="002B024F">
            <w:pPr>
              <w:pStyle w:val="AtoAdm-Corpo"/>
              <w:jc w:val="left"/>
            </w:pPr>
            <w:r w:rsidRPr="006933BF">
              <w:t>Alcineia Emmerick de Almeida</w:t>
            </w:r>
          </w:p>
        </w:tc>
        <w:tc>
          <w:tcPr>
            <w:tcW w:w="2234" w:type="dxa"/>
            <w:shd w:val="clear" w:color="auto" w:fill="auto"/>
            <w:vAlign w:val="center"/>
          </w:tcPr>
          <w:p w14:paraId="61ED1F59" w14:textId="77777777" w:rsidR="006933BF" w:rsidRPr="00220FC0" w:rsidRDefault="006933BF" w:rsidP="002B024F">
            <w:pPr>
              <w:pStyle w:val="AtoAdm-Corpo"/>
              <w:jc w:val="left"/>
            </w:pPr>
            <w:r w:rsidRPr="006933BF">
              <w:t>13.998.428</w:t>
            </w:r>
          </w:p>
        </w:tc>
      </w:tr>
    </w:tbl>
    <w:p w14:paraId="6FE315CF" w14:textId="77777777" w:rsidR="000E538A" w:rsidRDefault="000E538A" w:rsidP="004E3C0E">
      <w:pPr>
        <w:pStyle w:val="AtoAdm-Corpo"/>
      </w:pPr>
    </w:p>
    <w:p w14:paraId="75C8AAAB" w14:textId="77777777" w:rsidR="006933BF" w:rsidRDefault="006933BF" w:rsidP="006933BF">
      <w:pPr>
        <w:pStyle w:val="AtoAdm-Corpo"/>
      </w:pPr>
      <w:r>
        <w:t>a que se refere o artigo 6º do Decreto 64.059 de 1º</w:t>
      </w:r>
    </w:p>
    <w:p w14:paraId="2E4867B8" w14:textId="77777777" w:rsidR="006933BF" w:rsidRDefault="006933BF" w:rsidP="006933BF">
      <w:pPr>
        <w:pStyle w:val="AtoAdm-Corpo"/>
      </w:pPr>
      <w:r>
        <w:t>de janeiro de 2019, e artigo 1º da Resolução Conjunta CC/SG-1, de 28-2-2019</w:t>
      </w:r>
    </w:p>
    <w:p w14:paraId="2ABFD297" w14:textId="77777777" w:rsidR="006933BF" w:rsidRDefault="006933BF" w:rsidP="006933BF">
      <w:pPr>
        <w:pStyle w:val="AtoAdm-Corpo"/>
      </w:pPr>
      <w:r>
        <w:t>Cargos Providos</w:t>
      </w:r>
    </w:p>
    <w:p w14:paraId="1BFEAF0B" w14:textId="77777777" w:rsidR="006933BF" w:rsidRDefault="006933BF" w:rsidP="006933BF">
      <w:pPr>
        <w:pStyle w:val="AtoAdm-Corpo"/>
      </w:pPr>
      <w:r>
        <w:t>UNIDADE DE COMUNICAÇÃO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3260"/>
        <w:gridCol w:w="1667"/>
      </w:tblGrid>
      <w:tr w:rsidR="009F3862" w:rsidRPr="002B024F" w14:paraId="08353DD6" w14:textId="77777777" w:rsidTr="002B024F">
        <w:tc>
          <w:tcPr>
            <w:tcW w:w="2660" w:type="dxa"/>
            <w:shd w:val="clear" w:color="auto" w:fill="auto"/>
            <w:vAlign w:val="center"/>
          </w:tcPr>
          <w:p w14:paraId="148DF7B7" w14:textId="77777777" w:rsidR="009F3862" w:rsidRPr="002B024F" w:rsidRDefault="009F3862" w:rsidP="002B024F">
            <w:pPr>
              <w:pStyle w:val="AtoAdm-Corpo"/>
              <w:jc w:val="left"/>
              <w:rPr>
                <w:b/>
              </w:rPr>
            </w:pPr>
            <w:r w:rsidRPr="002B024F">
              <w:rPr>
                <w:b/>
              </w:rPr>
              <w:t>DENOMINAÇÃO DA CLASSE</w:t>
            </w:r>
          </w:p>
        </w:tc>
        <w:tc>
          <w:tcPr>
            <w:tcW w:w="1701" w:type="dxa"/>
            <w:shd w:val="clear" w:color="auto" w:fill="auto"/>
            <w:vAlign w:val="center"/>
          </w:tcPr>
          <w:p w14:paraId="2564DC3B" w14:textId="77777777" w:rsidR="009F3862" w:rsidRPr="002B024F" w:rsidRDefault="009F3862" w:rsidP="002B024F">
            <w:pPr>
              <w:pStyle w:val="AtoAdm-Corpo"/>
              <w:jc w:val="left"/>
              <w:rPr>
                <w:b/>
              </w:rPr>
            </w:pPr>
            <w:r w:rsidRPr="002B024F">
              <w:rPr>
                <w:b/>
              </w:rPr>
              <w:t>SUBQUADRO</w:t>
            </w:r>
          </w:p>
        </w:tc>
        <w:tc>
          <w:tcPr>
            <w:tcW w:w="3260" w:type="dxa"/>
            <w:shd w:val="clear" w:color="auto" w:fill="auto"/>
            <w:vAlign w:val="center"/>
          </w:tcPr>
          <w:p w14:paraId="2961987B" w14:textId="77777777" w:rsidR="009F3862" w:rsidRPr="002B024F" w:rsidRDefault="009F3862" w:rsidP="002B024F">
            <w:pPr>
              <w:pStyle w:val="AtoAdm-Corpo"/>
              <w:jc w:val="left"/>
              <w:rPr>
                <w:b/>
              </w:rPr>
            </w:pPr>
            <w:r w:rsidRPr="002B024F">
              <w:rPr>
                <w:b/>
              </w:rPr>
              <w:t>NOME</w:t>
            </w:r>
          </w:p>
        </w:tc>
        <w:tc>
          <w:tcPr>
            <w:tcW w:w="1667" w:type="dxa"/>
            <w:shd w:val="clear" w:color="auto" w:fill="auto"/>
            <w:vAlign w:val="center"/>
          </w:tcPr>
          <w:p w14:paraId="20236061" w14:textId="77777777" w:rsidR="009F3862" w:rsidRPr="002B024F" w:rsidRDefault="009F3862" w:rsidP="002B024F">
            <w:pPr>
              <w:pStyle w:val="AtoAdm-Corpo"/>
              <w:jc w:val="left"/>
              <w:rPr>
                <w:b/>
              </w:rPr>
            </w:pPr>
            <w:r w:rsidRPr="002B024F">
              <w:rPr>
                <w:b/>
              </w:rPr>
              <w:t>RG</w:t>
            </w:r>
          </w:p>
        </w:tc>
      </w:tr>
      <w:tr w:rsidR="009F3862" w:rsidRPr="002B024F" w14:paraId="61D5DD1C" w14:textId="77777777" w:rsidTr="002B024F">
        <w:tc>
          <w:tcPr>
            <w:tcW w:w="2660" w:type="dxa"/>
            <w:shd w:val="clear" w:color="auto" w:fill="auto"/>
            <w:vAlign w:val="center"/>
          </w:tcPr>
          <w:p w14:paraId="7D91F0FD" w14:textId="77777777" w:rsidR="009F3862" w:rsidRPr="004204B1" w:rsidRDefault="009F3862" w:rsidP="002B024F">
            <w:pPr>
              <w:pStyle w:val="AtoAdm-Corpo"/>
              <w:jc w:val="left"/>
            </w:pPr>
            <w:r w:rsidRPr="004204B1">
              <w:t>Diretor I</w:t>
            </w:r>
          </w:p>
        </w:tc>
        <w:tc>
          <w:tcPr>
            <w:tcW w:w="1701" w:type="dxa"/>
            <w:shd w:val="clear" w:color="auto" w:fill="auto"/>
            <w:vAlign w:val="center"/>
          </w:tcPr>
          <w:p w14:paraId="62D7073B" w14:textId="77777777" w:rsidR="009F3862" w:rsidRPr="004204B1" w:rsidRDefault="009F3862" w:rsidP="002B024F">
            <w:pPr>
              <w:pStyle w:val="AtoAdm-Corpo"/>
              <w:jc w:val="center"/>
            </w:pPr>
            <w:r w:rsidRPr="004204B1">
              <w:t>SQC-I</w:t>
            </w:r>
          </w:p>
        </w:tc>
        <w:tc>
          <w:tcPr>
            <w:tcW w:w="3260" w:type="dxa"/>
            <w:shd w:val="clear" w:color="auto" w:fill="auto"/>
            <w:vAlign w:val="center"/>
          </w:tcPr>
          <w:p w14:paraId="6E3D3CDF" w14:textId="77777777" w:rsidR="009F3862" w:rsidRPr="004204B1" w:rsidRDefault="009F3862" w:rsidP="002B024F">
            <w:pPr>
              <w:pStyle w:val="AtoAdm-Corpo"/>
              <w:jc w:val="left"/>
            </w:pPr>
            <w:r w:rsidRPr="004204B1">
              <w:t>Caroline Santos Queiroz</w:t>
            </w:r>
          </w:p>
        </w:tc>
        <w:tc>
          <w:tcPr>
            <w:tcW w:w="1667" w:type="dxa"/>
            <w:shd w:val="clear" w:color="auto" w:fill="auto"/>
            <w:vAlign w:val="center"/>
          </w:tcPr>
          <w:p w14:paraId="3E551A11" w14:textId="77777777" w:rsidR="009F3862" w:rsidRPr="004204B1" w:rsidRDefault="009F3862" w:rsidP="002B024F">
            <w:pPr>
              <w:pStyle w:val="AtoAdm-Corpo"/>
              <w:jc w:val="left"/>
            </w:pPr>
            <w:r w:rsidRPr="004204B1">
              <w:t>42.548.413-0</w:t>
            </w:r>
          </w:p>
        </w:tc>
      </w:tr>
      <w:tr w:rsidR="009F3862" w:rsidRPr="002B024F" w14:paraId="0CD9A66D" w14:textId="77777777" w:rsidTr="002B024F">
        <w:tc>
          <w:tcPr>
            <w:tcW w:w="2660" w:type="dxa"/>
            <w:shd w:val="clear" w:color="auto" w:fill="auto"/>
            <w:vAlign w:val="center"/>
          </w:tcPr>
          <w:p w14:paraId="64905A54" w14:textId="77777777" w:rsidR="009F3862" w:rsidRPr="004204B1" w:rsidRDefault="009F3862" w:rsidP="002B024F">
            <w:pPr>
              <w:pStyle w:val="AtoAdm-Corpo"/>
              <w:jc w:val="left"/>
            </w:pPr>
            <w:r w:rsidRPr="004204B1">
              <w:t>Assessor de Gabinete I</w:t>
            </w:r>
          </w:p>
        </w:tc>
        <w:tc>
          <w:tcPr>
            <w:tcW w:w="1701" w:type="dxa"/>
            <w:shd w:val="clear" w:color="auto" w:fill="auto"/>
            <w:vAlign w:val="center"/>
          </w:tcPr>
          <w:p w14:paraId="10E63C95" w14:textId="77777777" w:rsidR="009F3862" w:rsidRPr="004204B1" w:rsidRDefault="004204B1" w:rsidP="002B024F">
            <w:pPr>
              <w:pStyle w:val="AtoAdm-Corpo"/>
              <w:jc w:val="center"/>
            </w:pPr>
            <w:r w:rsidRPr="004204B1">
              <w:t>SQC-I</w:t>
            </w:r>
          </w:p>
        </w:tc>
        <w:tc>
          <w:tcPr>
            <w:tcW w:w="3260" w:type="dxa"/>
            <w:shd w:val="clear" w:color="auto" w:fill="auto"/>
            <w:vAlign w:val="center"/>
          </w:tcPr>
          <w:p w14:paraId="6BAEE177" w14:textId="77777777" w:rsidR="009F3862" w:rsidRPr="004204B1" w:rsidRDefault="00220FC0" w:rsidP="002B024F">
            <w:pPr>
              <w:pStyle w:val="AtoAdm-Corpo"/>
              <w:jc w:val="left"/>
            </w:pPr>
            <w:r w:rsidRPr="00220FC0">
              <w:t>Daniela Rastelli Bonon</w:t>
            </w:r>
            <w:r w:rsidR="00817145">
              <w:t>i</w:t>
            </w:r>
          </w:p>
        </w:tc>
        <w:tc>
          <w:tcPr>
            <w:tcW w:w="1667" w:type="dxa"/>
            <w:shd w:val="clear" w:color="auto" w:fill="auto"/>
            <w:vAlign w:val="center"/>
          </w:tcPr>
          <w:p w14:paraId="2F0C7B0E" w14:textId="77777777" w:rsidR="009F3862" w:rsidRPr="004204B1" w:rsidRDefault="00220FC0" w:rsidP="002B024F">
            <w:pPr>
              <w:pStyle w:val="AtoAdm-Corpo"/>
              <w:jc w:val="left"/>
            </w:pPr>
            <w:r w:rsidRPr="00220FC0">
              <w:t>32.900.876-6</w:t>
            </w:r>
          </w:p>
        </w:tc>
      </w:tr>
      <w:tr w:rsidR="009F3862" w:rsidRPr="002B024F" w14:paraId="49CE97E0" w14:textId="77777777" w:rsidTr="002B024F">
        <w:tc>
          <w:tcPr>
            <w:tcW w:w="2660" w:type="dxa"/>
            <w:shd w:val="clear" w:color="auto" w:fill="auto"/>
            <w:vAlign w:val="center"/>
          </w:tcPr>
          <w:p w14:paraId="14D24B03" w14:textId="77777777" w:rsidR="009F3862" w:rsidRPr="004204B1" w:rsidRDefault="009F3862" w:rsidP="002B024F">
            <w:pPr>
              <w:pStyle w:val="AtoAdm-Corpo"/>
              <w:jc w:val="left"/>
            </w:pPr>
            <w:r w:rsidRPr="004204B1">
              <w:t>Chefe I</w:t>
            </w:r>
          </w:p>
        </w:tc>
        <w:tc>
          <w:tcPr>
            <w:tcW w:w="1701" w:type="dxa"/>
            <w:shd w:val="clear" w:color="auto" w:fill="auto"/>
            <w:vAlign w:val="center"/>
          </w:tcPr>
          <w:p w14:paraId="62947A65" w14:textId="77777777" w:rsidR="009F3862" w:rsidRPr="004204B1" w:rsidRDefault="004204B1" w:rsidP="002B024F">
            <w:pPr>
              <w:pStyle w:val="AtoAdm-Corpo"/>
              <w:jc w:val="center"/>
            </w:pPr>
            <w:r w:rsidRPr="004204B1">
              <w:t>SQC-I</w:t>
            </w:r>
          </w:p>
        </w:tc>
        <w:tc>
          <w:tcPr>
            <w:tcW w:w="3260" w:type="dxa"/>
            <w:shd w:val="clear" w:color="auto" w:fill="auto"/>
            <w:vAlign w:val="center"/>
          </w:tcPr>
          <w:p w14:paraId="75285964" w14:textId="77777777" w:rsidR="009F3862" w:rsidRPr="004204B1" w:rsidRDefault="00220FC0" w:rsidP="002B024F">
            <w:pPr>
              <w:pStyle w:val="AtoAdm-Corpo"/>
              <w:jc w:val="left"/>
            </w:pPr>
            <w:r w:rsidRPr="00220FC0">
              <w:t>Isabel Zanini</w:t>
            </w:r>
          </w:p>
        </w:tc>
        <w:tc>
          <w:tcPr>
            <w:tcW w:w="1667" w:type="dxa"/>
            <w:shd w:val="clear" w:color="auto" w:fill="auto"/>
            <w:vAlign w:val="center"/>
          </w:tcPr>
          <w:p w14:paraId="27FA5654" w14:textId="77777777" w:rsidR="009F3862" w:rsidRPr="004204B1" w:rsidRDefault="00220FC0" w:rsidP="002B024F">
            <w:pPr>
              <w:pStyle w:val="AtoAdm-Corpo"/>
              <w:jc w:val="left"/>
            </w:pPr>
            <w:r w:rsidRPr="00220FC0">
              <w:t>10.541.073-1</w:t>
            </w:r>
          </w:p>
        </w:tc>
      </w:tr>
      <w:tr w:rsidR="009F3862" w:rsidRPr="002B024F" w14:paraId="3EC1E252" w14:textId="77777777" w:rsidTr="002B024F">
        <w:tc>
          <w:tcPr>
            <w:tcW w:w="2660" w:type="dxa"/>
            <w:shd w:val="clear" w:color="auto" w:fill="auto"/>
            <w:vAlign w:val="center"/>
          </w:tcPr>
          <w:p w14:paraId="15A55188" w14:textId="77777777" w:rsidR="009F3862" w:rsidRPr="004204B1" w:rsidRDefault="009F3862" w:rsidP="002B024F">
            <w:pPr>
              <w:pStyle w:val="AtoAdm-Corpo"/>
              <w:jc w:val="left"/>
            </w:pPr>
            <w:r w:rsidRPr="004204B1">
              <w:t>Diretor I</w:t>
            </w:r>
          </w:p>
        </w:tc>
        <w:tc>
          <w:tcPr>
            <w:tcW w:w="1701" w:type="dxa"/>
            <w:shd w:val="clear" w:color="auto" w:fill="auto"/>
            <w:vAlign w:val="center"/>
          </w:tcPr>
          <w:p w14:paraId="02358A21" w14:textId="77777777" w:rsidR="009F3862" w:rsidRPr="004204B1" w:rsidRDefault="004204B1" w:rsidP="002B024F">
            <w:pPr>
              <w:pStyle w:val="AtoAdm-Corpo"/>
              <w:jc w:val="center"/>
            </w:pPr>
            <w:r w:rsidRPr="004204B1">
              <w:t>SQC-I</w:t>
            </w:r>
          </w:p>
        </w:tc>
        <w:tc>
          <w:tcPr>
            <w:tcW w:w="3260" w:type="dxa"/>
            <w:shd w:val="clear" w:color="auto" w:fill="auto"/>
            <w:vAlign w:val="center"/>
          </w:tcPr>
          <w:p w14:paraId="5B00BE8C" w14:textId="77777777" w:rsidR="009F3862" w:rsidRPr="004204B1" w:rsidRDefault="00220FC0" w:rsidP="002B024F">
            <w:pPr>
              <w:pStyle w:val="AtoAdm-Corpo"/>
              <w:jc w:val="left"/>
            </w:pPr>
            <w:r w:rsidRPr="00220FC0">
              <w:t>João Moura Filho</w:t>
            </w:r>
          </w:p>
        </w:tc>
        <w:tc>
          <w:tcPr>
            <w:tcW w:w="1667" w:type="dxa"/>
            <w:shd w:val="clear" w:color="auto" w:fill="auto"/>
            <w:vAlign w:val="center"/>
          </w:tcPr>
          <w:p w14:paraId="469AE14B" w14:textId="77777777" w:rsidR="009F3862" w:rsidRPr="004204B1" w:rsidRDefault="00220FC0" w:rsidP="002B024F">
            <w:pPr>
              <w:pStyle w:val="AtoAdm-Corpo"/>
              <w:jc w:val="left"/>
            </w:pPr>
            <w:r w:rsidRPr="00220FC0">
              <w:t>12.768.797-X</w:t>
            </w:r>
          </w:p>
        </w:tc>
      </w:tr>
      <w:tr w:rsidR="009F3862" w:rsidRPr="002B024F" w14:paraId="47671D98" w14:textId="77777777" w:rsidTr="002B024F">
        <w:tc>
          <w:tcPr>
            <w:tcW w:w="2660" w:type="dxa"/>
            <w:shd w:val="clear" w:color="auto" w:fill="auto"/>
            <w:vAlign w:val="center"/>
          </w:tcPr>
          <w:p w14:paraId="2F144918" w14:textId="77777777" w:rsidR="009F3862" w:rsidRPr="004204B1" w:rsidRDefault="009F3862" w:rsidP="002B024F">
            <w:pPr>
              <w:pStyle w:val="AtoAdm-Corpo"/>
              <w:jc w:val="left"/>
            </w:pPr>
            <w:r w:rsidRPr="004204B1">
              <w:t>Assessor Técnico III</w:t>
            </w:r>
          </w:p>
        </w:tc>
        <w:tc>
          <w:tcPr>
            <w:tcW w:w="1701" w:type="dxa"/>
            <w:shd w:val="clear" w:color="auto" w:fill="auto"/>
            <w:vAlign w:val="center"/>
          </w:tcPr>
          <w:p w14:paraId="3844E760" w14:textId="77777777" w:rsidR="009F3862" w:rsidRPr="004204B1" w:rsidRDefault="004204B1" w:rsidP="002B024F">
            <w:pPr>
              <w:pStyle w:val="AtoAdm-Corpo"/>
              <w:jc w:val="center"/>
            </w:pPr>
            <w:r w:rsidRPr="004204B1">
              <w:t>SQC-I</w:t>
            </w:r>
          </w:p>
        </w:tc>
        <w:tc>
          <w:tcPr>
            <w:tcW w:w="3260" w:type="dxa"/>
            <w:shd w:val="clear" w:color="auto" w:fill="auto"/>
            <w:vAlign w:val="center"/>
          </w:tcPr>
          <w:p w14:paraId="466D168E" w14:textId="77777777" w:rsidR="009F3862" w:rsidRPr="004204B1" w:rsidRDefault="00220FC0" w:rsidP="002B024F">
            <w:pPr>
              <w:pStyle w:val="AtoAdm-Corpo"/>
              <w:jc w:val="left"/>
            </w:pPr>
            <w:r w:rsidRPr="00220FC0">
              <w:t>Joseane Gonçalves Silva</w:t>
            </w:r>
          </w:p>
        </w:tc>
        <w:tc>
          <w:tcPr>
            <w:tcW w:w="1667" w:type="dxa"/>
            <w:shd w:val="clear" w:color="auto" w:fill="auto"/>
            <w:vAlign w:val="center"/>
          </w:tcPr>
          <w:p w14:paraId="620726C4" w14:textId="77777777" w:rsidR="009F3862" w:rsidRPr="004204B1" w:rsidRDefault="00220FC0" w:rsidP="002B024F">
            <w:pPr>
              <w:pStyle w:val="AtoAdm-Corpo"/>
              <w:jc w:val="left"/>
            </w:pPr>
            <w:r w:rsidRPr="00220FC0">
              <w:t>32.109.045-7</w:t>
            </w:r>
          </w:p>
        </w:tc>
      </w:tr>
      <w:tr w:rsidR="009F3862" w:rsidRPr="002B024F" w14:paraId="55A03907" w14:textId="77777777" w:rsidTr="002B024F">
        <w:tc>
          <w:tcPr>
            <w:tcW w:w="2660" w:type="dxa"/>
            <w:shd w:val="clear" w:color="auto" w:fill="auto"/>
            <w:vAlign w:val="center"/>
          </w:tcPr>
          <w:p w14:paraId="59E73BBD" w14:textId="77777777" w:rsidR="009F3862" w:rsidRPr="004204B1" w:rsidRDefault="009F3862" w:rsidP="002B024F">
            <w:pPr>
              <w:pStyle w:val="AtoAdm-Corpo"/>
              <w:jc w:val="left"/>
            </w:pPr>
            <w:r w:rsidRPr="004204B1">
              <w:t>Diretor I</w:t>
            </w:r>
          </w:p>
        </w:tc>
        <w:tc>
          <w:tcPr>
            <w:tcW w:w="1701" w:type="dxa"/>
            <w:shd w:val="clear" w:color="auto" w:fill="auto"/>
            <w:vAlign w:val="center"/>
          </w:tcPr>
          <w:p w14:paraId="16EBB49A" w14:textId="77777777" w:rsidR="009F3862" w:rsidRPr="004204B1" w:rsidRDefault="004204B1" w:rsidP="002B024F">
            <w:pPr>
              <w:pStyle w:val="AtoAdm-Corpo"/>
              <w:jc w:val="center"/>
            </w:pPr>
            <w:r w:rsidRPr="004204B1">
              <w:t>SQC-I</w:t>
            </w:r>
          </w:p>
        </w:tc>
        <w:tc>
          <w:tcPr>
            <w:tcW w:w="3260" w:type="dxa"/>
            <w:shd w:val="clear" w:color="auto" w:fill="auto"/>
            <w:vAlign w:val="center"/>
          </w:tcPr>
          <w:p w14:paraId="6B7C43D8" w14:textId="77777777" w:rsidR="009F3862" w:rsidRPr="004204B1" w:rsidRDefault="00220FC0" w:rsidP="002B024F">
            <w:pPr>
              <w:pStyle w:val="AtoAdm-Corpo"/>
              <w:jc w:val="left"/>
            </w:pPr>
            <w:r w:rsidRPr="00220FC0">
              <w:t>Juliana Gonçalves dos Santos</w:t>
            </w:r>
          </w:p>
        </w:tc>
        <w:tc>
          <w:tcPr>
            <w:tcW w:w="1667" w:type="dxa"/>
            <w:shd w:val="clear" w:color="auto" w:fill="auto"/>
            <w:vAlign w:val="center"/>
          </w:tcPr>
          <w:p w14:paraId="1943B5C0" w14:textId="77777777" w:rsidR="009F3862" w:rsidRPr="004204B1" w:rsidRDefault="00220FC0" w:rsidP="002B024F">
            <w:pPr>
              <w:pStyle w:val="AtoAdm-Corpo"/>
              <w:jc w:val="left"/>
            </w:pPr>
            <w:r w:rsidRPr="00220FC0">
              <w:t>34.566.540-5</w:t>
            </w:r>
          </w:p>
        </w:tc>
      </w:tr>
      <w:tr w:rsidR="00DD0A05" w:rsidRPr="00DD0A05" w14:paraId="02C2B017" w14:textId="77777777" w:rsidTr="002B024F">
        <w:tc>
          <w:tcPr>
            <w:tcW w:w="2660" w:type="dxa"/>
            <w:shd w:val="clear" w:color="auto" w:fill="auto"/>
            <w:vAlign w:val="center"/>
          </w:tcPr>
          <w:p w14:paraId="7EB896CF" w14:textId="77777777" w:rsidR="00DD0A05" w:rsidRPr="003536CE" w:rsidRDefault="00DD0A05" w:rsidP="00DD0A05">
            <w:pPr>
              <w:pStyle w:val="AtoAdm-Corpo"/>
              <w:jc w:val="left"/>
            </w:pPr>
            <w:r w:rsidRPr="003536CE">
              <w:t>Assessor I</w:t>
            </w:r>
          </w:p>
        </w:tc>
        <w:tc>
          <w:tcPr>
            <w:tcW w:w="1701" w:type="dxa"/>
            <w:shd w:val="clear" w:color="auto" w:fill="auto"/>
            <w:vAlign w:val="center"/>
          </w:tcPr>
          <w:p w14:paraId="0A7E782A" w14:textId="77777777" w:rsidR="00DD0A05" w:rsidRPr="003536CE" w:rsidRDefault="00DD0A05" w:rsidP="002B024F">
            <w:pPr>
              <w:pStyle w:val="AtoAdm-Corpo"/>
              <w:jc w:val="center"/>
            </w:pPr>
            <w:r w:rsidRPr="003536CE">
              <w:t>SQC-I</w:t>
            </w:r>
          </w:p>
        </w:tc>
        <w:tc>
          <w:tcPr>
            <w:tcW w:w="3260" w:type="dxa"/>
            <w:shd w:val="clear" w:color="auto" w:fill="auto"/>
            <w:vAlign w:val="center"/>
          </w:tcPr>
          <w:p w14:paraId="30D4AB91" w14:textId="77777777" w:rsidR="00DD0A05" w:rsidRPr="003536CE" w:rsidRDefault="00DD0A05" w:rsidP="00DD0A05">
            <w:pPr>
              <w:pStyle w:val="AtoAdm-Corpo"/>
              <w:jc w:val="left"/>
            </w:pPr>
            <w:r w:rsidRPr="003536CE">
              <w:t>Laura Maria Marchesano</w:t>
            </w:r>
            <w:r>
              <w:t xml:space="preserve"> Machado</w:t>
            </w:r>
          </w:p>
        </w:tc>
        <w:tc>
          <w:tcPr>
            <w:tcW w:w="1667" w:type="dxa"/>
            <w:shd w:val="clear" w:color="auto" w:fill="auto"/>
            <w:vAlign w:val="center"/>
          </w:tcPr>
          <w:p w14:paraId="69C69804" w14:textId="77777777" w:rsidR="00DD0A05" w:rsidRPr="003536CE" w:rsidRDefault="00DD0A05" w:rsidP="00DD0A05">
            <w:pPr>
              <w:pStyle w:val="AtoAdm-Corpo"/>
              <w:jc w:val="left"/>
            </w:pPr>
            <w:r w:rsidRPr="00DD0A05">
              <w:t>13.893.327-3</w:t>
            </w:r>
          </w:p>
        </w:tc>
      </w:tr>
      <w:tr w:rsidR="009F3862" w:rsidRPr="002B024F" w14:paraId="2A771B51" w14:textId="77777777" w:rsidTr="002B024F">
        <w:tc>
          <w:tcPr>
            <w:tcW w:w="2660" w:type="dxa"/>
            <w:shd w:val="clear" w:color="auto" w:fill="auto"/>
            <w:vAlign w:val="center"/>
          </w:tcPr>
          <w:p w14:paraId="01EA25A5" w14:textId="77777777" w:rsidR="009F3862" w:rsidRPr="004204B1" w:rsidRDefault="006933BF" w:rsidP="002B024F">
            <w:pPr>
              <w:pStyle w:val="AtoAdm-Corpo"/>
              <w:jc w:val="left"/>
            </w:pPr>
            <w:r w:rsidRPr="006933BF">
              <w:t>Assessor Técnico III</w:t>
            </w:r>
          </w:p>
        </w:tc>
        <w:tc>
          <w:tcPr>
            <w:tcW w:w="1701" w:type="dxa"/>
            <w:shd w:val="clear" w:color="auto" w:fill="auto"/>
            <w:vAlign w:val="center"/>
          </w:tcPr>
          <w:p w14:paraId="0EB2E2C5" w14:textId="77777777" w:rsidR="009F3862" w:rsidRPr="004204B1" w:rsidRDefault="004204B1" w:rsidP="002B024F">
            <w:pPr>
              <w:pStyle w:val="AtoAdm-Corpo"/>
              <w:jc w:val="center"/>
            </w:pPr>
            <w:r w:rsidRPr="004204B1">
              <w:t>SQC-I</w:t>
            </w:r>
          </w:p>
        </w:tc>
        <w:tc>
          <w:tcPr>
            <w:tcW w:w="3260" w:type="dxa"/>
            <w:shd w:val="clear" w:color="auto" w:fill="auto"/>
            <w:vAlign w:val="center"/>
          </w:tcPr>
          <w:p w14:paraId="7FB25009" w14:textId="77777777" w:rsidR="009F3862" w:rsidRPr="004204B1" w:rsidRDefault="006933BF" w:rsidP="002B024F">
            <w:pPr>
              <w:pStyle w:val="AtoAdm-Corpo"/>
              <w:jc w:val="left"/>
            </w:pPr>
            <w:r w:rsidRPr="006933BF">
              <w:t>Lilian Mesquita Marins</w:t>
            </w:r>
          </w:p>
        </w:tc>
        <w:tc>
          <w:tcPr>
            <w:tcW w:w="1667" w:type="dxa"/>
            <w:shd w:val="clear" w:color="auto" w:fill="auto"/>
            <w:vAlign w:val="center"/>
          </w:tcPr>
          <w:p w14:paraId="76B575DA" w14:textId="77777777" w:rsidR="009F3862" w:rsidRPr="004204B1" w:rsidRDefault="00817145" w:rsidP="002B024F">
            <w:pPr>
              <w:pStyle w:val="AtoAdm-Corpo"/>
              <w:jc w:val="left"/>
            </w:pPr>
            <w:r w:rsidRPr="00817145">
              <w:t>15.734.750-3</w:t>
            </w:r>
          </w:p>
        </w:tc>
      </w:tr>
      <w:tr w:rsidR="004204B1" w:rsidRPr="002B024F" w14:paraId="512C3822" w14:textId="77777777" w:rsidTr="002B024F">
        <w:tc>
          <w:tcPr>
            <w:tcW w:w="2660" w:type="dxa"/>
            <w:shd w:val="clear" w:color="auto" w:fill="auto"/>
            <w:vAlign w:val="center"/>
          </w:tcPr>
          <w:p w14:paraId="365FB44A" w14:textId="77777777" w:rsidR="004204B1" w:rsidRPr="004204B1" w:rsidRDefault="006933BF" w:rsidP="002B024F">
            <w:pPr>
              <w:pStyle w:val="AtoAdm-Corpo"/>
              <w:jc w:val="left"/>
            </w:pPr>
            <w:r w:rsidRPr="006933BF">
              <w:t>Diretor Técnico II</w:t>
            </w:r>
          </w:p>
        </w:tc>
        <w:tc>
          <w:tcPr>
            <w:tcW w:w="1701" w:type="dxa"/>
            <w:shd w:val="clear" w:color="auto" w:fill="auto"/>
            <w:vAlign w:val="center"/>
          </w:tcPr>
          <w:p w14:paraId="109447C3" w14:textId="77777777" w:rsidR="004204B1" w:rsidRDefault="004204B1" w:rsidP="002B024F">
            <w:pPr>
              <w:pStyle w:val="AtoAdm-Corpo"/>
              <w:jc w:val="center"/>
            </w:pPr>
            <w:r w:rsidRPr="00D75682">
              <w:t>SQC-I</w:t>
            </w:r>
          </w:p>
        </w:tc>
        <w:tc>
          <w:tcPr>
            <w:tcW w:w="3260" w:type="dxa"/>
            <w:shd w:val="clear" w:color="auto" w:fill="auto"/>
            <w:vAlign w:val="center"/>
          </w:tcPr>
          <w:p w14:paraId="2391C541" w14:textId="77777777" w:rsidR="004204B1" w:rsidRPr="004204B1" w:rsidRDefault="006933BF" w:rsidP="002B024F">
            <w:pPr>
              <w:pStyle w:val="AtoAdm-Corpo"/>
              <w:jc w:val="left"/>
            </w:pPr>
            <w:r w:rsidRPr="006933BF">
              <w:t>Marco Antonio Alves</w:t>
            </w:r>
          </w:p>
        </w:tc>
        <w:tc>
          <w:tcPr>
            <w:tcW w:w="1667" w:type="dxa"/>
            <w:shd w:val="clear" w:color="auto" w:fill="auto"/>
            <w:vAlign w:val="center"/>
          </w:tcPr>
          <w:p w14:paraId="2A49180B" w14:textId="77777777" w:rsidR="004204B1" w:rsidRPr="004204B1" w:rsidRDefault="00817145" w:rsidP="002B024F">
            <w:pPr>
              <w:pStyle w:val="AtoAdm-Corpo"/>
              <w:jc w:val="left"/>
            </w:pPr>
            <w:r w:rsidRPr="00817145">
              <w:t>18.103.636-8</w:t>
            </w:r>
          </w:p>
        </w:tc>
      </w:tr>
      <w:tr w:rsidR="004204B1" w:rsidRPr="002B024F" w14:paraId="6759D9BF" w14:textId="77777777" w:rsidTr="002B024F">
        <w:tc>
          <w:tcPr>
            <w:tcW w:w="2660" w:type="dxa"/>
            <w:shd w:val="clear" w:color="auto" w:fill="auto"/>
            <w:vAlign w:val="center"/>
          </w:tcPr>
          <w:p w14:paraId="28725DE6" w14:textId="77777777" w:rsidR="004204B1" w:rsidRPr="004204B1" w:rsidRDefault="006933BF" w:rsidP="002B024F">
            <w:pPr>
              <w:pStyle w:val="AtoAdm-Corpo"/>
              <w:jc w:val="left"/>
            </w:pPr>
            <w:r w:rsidRPr="006933BF">
              <w:t>Assessor Técnico I</w:t>
            </w:r>
          </w:p>
        </w:tc>
        <w:tc>
          <w:tcPr>
            <w:tcW w:w="1701" w:type="dxa"/>
            <w:shd w:val="clear" w:color="auto" w:fill="auto"/>
            <w:vAlign w:val="center"/>
          </w:tcPr>
          <w:p w14:paraId="46890976" w14:textId="77777777" w:rsidR="004204B1" w:rsidRDefault="004204B1" w:rsidP="002B024F">
            <w:pPr>
              <w:pStyle w:val="AtoAdm-Corpo"/>
              <w:jc w:val="center"/>
            </w:pPr>
            <w:r w:rsidRPr="00D75682">
              <w:t>SQC-I</w:t>
            </w:r>
          </w:p>
        </w:tc>
        <w:tc>
          <w:tcPr>
            <w:tcW w:w="3260" w:type="dxa"/>
            <w:shd w:val="clear" w:color="auto" w:fill="auto"/>
            <w:vAlign w:val="center"/>
          </w:tcPr>
          <w:p w14:paraId="123CC398" w14:textId="77777777" w:rsidR="004204B1" w:rsidRPr="004204B1" w:rsidRDefault="006933BF" w:rsidP="002B024F">
            <w:pPr>
              <w:pStyle w:val="AtoAdm-Corpo"/>
              <w:jc w:val="left"/>
            </w:pPr>
            <w:r w:rsidRPr="006933BF">
              <w:t>Ocimar Moreira</w:t>
            </w:r>
          </w:p>
        </w:tc>
        <w:tc>
          <w:tcPr>
            <w:tcW w:w="1667" w:type="dxa"/>
            <w:shd w:val="clear" w:color="auto" w:fill="auto"/>
            <w:vAlign w:val="center"/>
          </w:tcPr>
          <w:p w14:paraId="40285BE3" w14:textId="77777777" w:rsidR="004204B1" w:rsidRPr="004204B1" w:rsidRDefault="00817145" w:rsidP="002B024F">
            <w:pPr>
              <w:pStyle w:val="AtoAdm-Corpo"/>
              <w:jc w:val="left"/>
            </w:pPr>
            <w:r w:rsidRPr="00817145">
              <w:t>12.919.079-2</w:t>
            </w:r>
          </w:p>
        </w:tc>
      </w:tr>
      <w:tr w:rsidR="004204B1" w:rsidRPr="002B024F" w14:paraId="5EA3B7C8" w14:textId="77777777" w:rsidTr="002B024F">
        <w:tc>
          <w:tcPr>
            <w:tcW w:w="2660" w:type="dxa"/>
            <w:shd w:val="clear" w:color="auto" w:fill="auto"/>
            <w:vAlign w:val="center"/>
          </w:tcPr>
          <w:p w14:paraId="7D035CC2" w14:textId="77777777" w:rsidR="004204B1" w:rsidRPr="004204B1" w:rsidRDefault="006933BF" w:rsidP="002B024F">
            <w:pPr>
              <w:pStyle w:val="AtoAdm-Corpo"/>
              <w:jc w:val="left"/>
            </w:pPr>
            <w:r w:rsidRPr="006933BF">
              <w:t>Assessor Técnico Coordenado</w:t>
            </w:r>
            <w:r w:rsidR="00817145">
              <w:t>r</w:t>
            </w:r>
          </w:p>
        </w:tc>
        <w:tc>
          <w:tcPr>
            <w:tcW w:w="1701" w:type="dxa"/>
            <w:shd w:val="clear" w:color="auto" w:fill="auto"/>
            <w:vAlign w:val="center"/>
          </w:tcPr>
          <w:p w14:paraId="050A7FA8" w14:textId="77777777" w:rsidR="004204B1" w:rsidRDefault="004204B1" w:rsidP="002B024F">
            <w:pPr>
              <w:pStyle w:val="AtoAdm-Corpo"/>
              <w:jc w:val="center"/>
            </w:pPr>
            <w:r w:rsidRPr="00D75682">
              <w:t>SQC-I</w:t>
            </w:r>
          </w:p>
        </w:tc>
        <w:tc>
          <w:tcPr>
            <w:tcW w:w="3260" w:type="dxa"/>
            <w:shd w:val="clear" w:color="auto" w:fill="auto"/>
            <w:vAlign w:val="center"/>
          </w:tcPr>
          <w:p w14:paraId="7ED00933" w14:textId="77777777" w:rsidR="004204B1" w:rsidRPr="004204B1" w:rsidRDefault="006933BF" w:rsidP="002B024F">
            <w:pPr>
              <w:pStyle w:val="AtoAdm-Corpo"/>
              <w:jc w:val="left"/>
            </w:pPr>
            <w:r w:rsidRPr="006933BF">
              <w:t>Simone Silva de Fausto</w:t>
            </w:r>
          </w:p>
        </w:tc>
        <w:tc>
          <w:tcPr>
            <w:tcW w:w="1667" w:type="dxa"/>
            <w:shd w:val="clear" w:color="auto" w:fill="auto"/>
            <w:vAlign w:val="center"/>
          </w:tcPr>
          <w:p w14:paraId="0DFDDA13" w14:textId="77777777" w:rsidR="004204B1" w:rsidRPr="004204B1" w:rsidRDefault="00817145" w:rsidP="002B024F">
            <w:pPr>
              <w:pStyle w:val="AtoAdm-Corpo"/>
              <w:jc w:val="left"/>
            </w:pPr>
            <w:r w:rsidRPr="00817145">
              <w:t>13.703.414-3</w:t>
            </w:r>
          </w:p>
        </w:tc>
      </w:tr>
      <w:tr w:rsidR="004204B1" w:rsidRPr="002B024F" w14:paraId="5E89711D" w14:textId="77777777" w:rsidTr="002B024F">
        <w:tc>
          <w:tcPr>
            <w:tcW w:w="2660" w:type="dxa"/>
            <w:shd w:val="clear" w:color="auto" w:fill="auto"/>
            <w:vAlign w:val="center"/>
          </w:tcPr>
          <w:p w14:paraId="49CE6C4A" w14:textId="77777777" w:rsidR="004204B1" w:rsidRPr="004204B1" w:rsidRDefault="006933BF" w:rsidP="002B024F">
            <w:pPr>
              <w:pStyle w:val="AtoAdm-Corpo"/>
              <w:jc w:val="left"/>
            </w:pPr>
            <w:r w:rsidRPr="006933BF">
              <w:t>Oficial Administrativo</w:t>
            </w:r>
          </w:p>
        </w:tc>
        <w:tc>
          <w:tcPr>
            <w:tcW w:w="1701" w:type="dxa"/>
            <w:shd w:val="clear" w:color="auto" w:fill="auto"/>
            <w:vAlign w:val="center"/>
          </w:tcPr>
          <w:p w14:paraId="0F1D3DA9" w14:textId="77777777" w:rsidR="004204B1" w:rsidRDefault="004204B1" w:rsidP="002B024F">
            <w:pPr>
              <w:pStyle w:val="AtoAdm-Corpo"/>
              <w:jc w:val="center"/>
            </w:pPr>
            <w:r w:rsidRPr="00D75682">
              <w:t>SQC-I</w:t>
            </w:r>
            <w:r w:rsidR="00817145">
              <w:t>II</w:t>
            </w:r>
          </w:p>
        </w:tc>
        <w:tc>
          <w:tcPr>
            <w:tcW w:w="3260" w:type="dxa"/>
            <w:shd w:val="clear" w:color="auto" w:fill="auto"/>
            <w:vAlign w:val="center"/>
          </w:tcPr>
          <w:p w14:paraId="6FD329A6" w14:textId="77777777" w:rsidR="004204B1" w:rsidRPr="004204B1" w:rsidRDefault="006933BF" w:rsidP="002B024F">
            <w:pPr>
              <w:pStyle w:val="AtoAdm-Corpo"/>
              <w:jc w:val="left"/>
            </w:pPr>
            <w:r w:rsidRPr="006933BF">
              <w:t>Elizabeth de Andrade Vital Silva</w:t>
            </w:r>
          </w:p>
        </w:tc>
        <w:tc>
          <w:tcPr>
            <w:tcW w:w="1667" w:type="dxa"/>
            <w:shd w:val="clear" w:color="auto" w:fill="auto"/>
            <w:vAlign w:val="center"/>
          </w:tcPr>
          <w:p w14:paraId="12F1BA6C" w14:textId="77777777" w:rsidR="004204B1" w:rsidRPr="004204B1" w:rsidRDefault="00817145" w:rsidP="002B024F">
            <w:pPr>
              <w:pStyle w:val="AtoAdm-Corpo"/>
              <w:jc w:val="left"/>
            </w:pPr>
            <w:r w:rsidRPr="00817145">
              <w:t>8.107.422-0</w:t>
            </w:r>
          </w:p>
        </w:tc>
      </w:tr>
      <w:tr w:rsidR="004204B1" w:rsidRPr="002B024F" w14:paraId="4ADA1DFD" w14:textId="77777777" w:rsidTr="002B024F">
        <w:tc>
          <w:tcPr>
            <w:tcW w:w="2660" w:type="dxa"/>
            <w:shd w:val="clear" w:color="auto" w:fill="auto"/>
            <w:vAlign w:val="center"/>
          </w:tcPr>
          <w:p w14:paraId="59C541FF" w14:textId="77777777" w:rsidR="004204B1" w:rsidRPr="004204B1" w:rsidRDefault="006933BF" w:rsidP="006933BF">
            <w:pPr>
              <w:pStyle w:val="AtoAdm-Corpo"/>
            </w:pPr>
            <w:r>
              <w:t>Auxiliar de Serviços Gerais</w:t>
            </w:r>
          </w:p>
        </w:tc>
        <w:tc>
          <w:tcPr>
            <w:tcW w:w="1701" w:type="dxa"/>
            <w:shd w:val="clear" w:color="auto" w:fill="auto"/>
            <w:vAlign w:val="center"/>
          </w:tcPr>
          <w:p w14:paraId="7F81B304" w14:textId="77777777" w:rsidR="004204B1" w:rsidRDefault="00817145" w:rsidP="002B024F">
            <w:pPr>
              <w:pStyle w:val="AtoAdm-Corpo"/>
              <w:jc w:val="center"/>
            </w:pPr>
            <w:r w:rsidRPr="00D75682">
              <w:t>SQC-I</w:t>
            </w:r>
            <w:r>
              <w:t>II</w:t>
            </w:r>
          </w:p>
        </w:tc>
        <w:tc>
          <w:tcPr>
            <w:tcW w:w="3260" w:type="dxa"/>
            <w:shd w:val="clear" w:color="auto" w:fill="auto"/>
            <w:vAlign w:val="center"/>
          </w:tcPr>
          <w:p w14:paraId="2DBDA96C" w14:textId="77777777" w:rsidR="004204B1" w:rsidRPr="004204B1" w:rsidRDefault="006933BF" w:rsidP="002B024F">
            <w:pPr>
              <w:pStyle w:val="AtoAdm-Corpo"/>
              <w:jc w:val="left"/>
            </w:pPr>
            <w:r w:rsidRPr="006933BF">
              <w:t>Elsa de Assis Santana</w:t>
            </w:r>
          </w:p>
        </w:tc>
        <w:tc>
          <w:tcPr>
            <w:tcW w:w="1667" w:type="dxa"/>
            <w:shd w:val="clear" w:color="auto" w:fill="auto"/>
            <w:vAlign w:val="center"/>
          </w:tcPr>
          <w:p w14:paraId="60196F92" w14:textId="77777777" w:rsidR="004204B1" w:rsidRPr="004204B1" w:rsidRDefault="00817145" w:rsidP="002B024F">
            <w:pPr>
              <w:pStyle w:val="AtoAdm-Corpo"/>
              <w:jc w:val="left"/>
            </w:pPr>
            <w:r w:rsidRPr="00817145">
              <w:t>23.081.412-8</w:t>
            </w:r>
          </w:p>
        </w:tc>
      </w:tr>
      <w:tr w:rsidR="004204B1" w:rsidRPr="002B024F" w14:paraId="293F1B10" w14:textId="77777777" w:rsidTr="002B024F">
        <w:tc>
          <w:tcPr>
            <w:tcW w:w="2660" w:type="dxa"/>
            <w:shd w:val="clear" w:color="auto" w:fill="auto"/>
            <w:vAlign w:val="center"/>
          </w:tcPr>
          <w:p w14:paraId="2CBD469B" w14:textId="77777777" w:rsidR="004204B1" w:rsidRPr="004204B1" w:rsidRDefault="006933BF" w:rsidP="002B024F">
            <w:pPr>
              <w:pStyle w:val="AtoAdm-Corpo"/>
              <w:jc w:val="left"/>
            </w:pPr>
            <w:r w:rsidRPr="006933BF">
              <w:t>Oficial Administrativo</w:t>
            </w:r>
          </w:p>
        </w:tc>
        <w:tc>
          <w:tcPr>
            <w:tcW w:w="1701" w:type="dxa"/>
            <w:shd w:val="clear" w:color="auto" w:fill="auto"/>
            <w:vAlign w:val="center"/>
          </w:tcPr>
          <w:p w14:paraId="744A7E06" w14:textId="77777777" w:rsidR="004204B1" w:rsidRDefault="004204B1" w:rsidP="002B024F">
            <w:pPr>
              <w:pStyle w:val="AtoAdm-Corpo"/>
              <w:jc w:val="center"/>
            </w:pPr>
            <w:r w:rsidRPr="00D75682">
              <w:t>SQC-I</w:t>
            </w:r>
            <w:r w:rsidR="00817145">
              <w:t>II</w:t>
            </w:r>
          </w:p>
        </w:tc>
        <w:tc>
          <w:tcPr>
            <w:tcW w:w="3260" w:type="dxa"/>
            <w:shd w:val="clear" w:color="auto" w:fill="auto"/>
            <w:vAlign w:val="center"/>
          </w:tcPr>
          <w:p w14:paraId="68D1A496" w14:textId="77777777" w:rsidR="004204B1" w:rsidRPr="004204B1" w:rsidRDefault="006933BF" w:rsidP="002B024F">
            <w:pPr>
              <w:pStyle w:val="AtoAdm-Corpo"/>
              <w:jc w:val="left"/>
            </w:pPr>
            <w:r w:rsidRPr="006933BF">
              <w:t>Juliana Gonçalves dos Santos</w:t>
            </w:r>
          </w:p>
        </w:tc>
        <w:tc>
          <w:tcPr>
            <w:tcW w:w="1667" w:type="dxa"/>
            <w:shd w:val="clear" w:color="auto" w:fill="auto"/>
            <w:vAlign w:val="center"/>
          </w:tcPr>
          <w:p w14:paraId="4DA40ACC" w14:textId="77777777" w:rsidR="004204B1" w:rsidRPr="004204B1" w:rsidRDefault="00817145" w:rsidP="002B024F">
            <w:pPr>
              <w:pStyle w:val="AtoAdm-Corpo"/>
              <w:jc w:val="left"/>
            </w:pPr>
            <w:r w:rsidRPr="00220FC0">
              <w:t>34.566.540-5</w:t>
            </w:r>
          </w:p>
        </w:tc>
      </w:tr>
      <w:tr w:rsidR="004204B1" w:rsidRPr="002B024F" w14:paraId="070C0F9A" w14:textId="77777777" w:rsidTr="002B024F">
        <w:tc>
          <w:tcPr>
            <w:tcW w:w="2660" w:type="dxa"/>
            <w:shd w:val="clear" w:color="auto" w:fill="auto"/>
            <w:vAlign w:val="center"/>
          </w:tcPr>
          <w:p w14:paraId="74FDFE50" w14:textId="77777777" w:rsidR="004204B1" w:rsidRPr="004204B1" w:rsidRDefault="006933BF" w:rsidP="006933BF">
            <w:pPr>
              <w:pStyle w:val="AtoAdm-Corpo"/>
            </w:pPr>
            <w:r>
              <w:t>Auxiliar de Serviços Gerais</w:t>
            </w:r>
          </w:p>
        </w:tc>
        <w:tc>
          <w:tcPr>
            <w:tcW w:w="1701" w:type="dxa"/>
            <w:shd w:val="clear" w:color="auto" w:fill="auto"/>
            <w:vAlign w:val="center"/>
          </w:tcPr>
          <w:p w14:paraId="4F124A88" w14:textId="77777777" w:rsidR="004204B1" w:rsidRDefault="004204B1" w:rsidP="002B024F">
            <w:pPr>
              <w:pStyle w:val="AtoAdm-Corpo"/>
              <w:jc w:val="center"/>
            </w:pPr>
            <w:r w:rsidRPr="00D75682">
              <w:t>SQ</w:t>
            </w:r>
            <w:r w:rsidR="00817145">
              <w:t>F</w:t>
            </w:r>
            <w:r w:rsidRPr="00D75682">
              <w:t>-I</w:t>
            </w:r>
            <w:r w:rsidR="00817145">
              <w:t>I</w:t>
            </w:r>
          </w:p>
        </w:tc>
        <w:tc>
          <w:tcPr>
            <w:tcW w:w="3260" w:type="dxa"/>
            <w:shd w:val="clear" w:color="auto" w:fill="auto"/>
            <w:vAlign w:val="center"/>
          </w:tcPr>
          <w:p w14:paraId="0BC22CD5" w14:textId="77777777" w:rsidR="004204B1" w:rsidRPr="004204B1" w:rsidRDefault="006933BF" w:rsidP="002B024F">
            <w:pPr>
              <w:pStyle w:val="AtoAdm-Corpo"/>
              <w:jc w:val="left"/>
            </w:pPr>
            <w:r w:rsidRPr="006933BF">
              <w:t>Eliane Franco</w:t>
            </w:r>
          </w:p>
        </w:tc>
        <w:tc>
          <w:tcPr>
            <w:tcW w:w="1667" w:type="dxa"/>
            <w:shd w:val="clear" w:color="auto" w:fill="auto"/>
            <w:vAlign w:val="center"/>
          </w:tcPr>
          <w:p w14:paraId="333EB0A9" w14:textId="77777777" w:rsidR="004204B1" w:rsidRPr="004204B1" w:rsidRDefault="00817145" w:rsidP="002B024F">
            <w:pPr>
              <w:pStyle w:val="AtoAdm-Corpo"/>
              <w:jc w:val="left"/>
            </w:pPr>
            <w:r w:rsidRPr="00817145">
              <w:t>9.700.121</w:t>
            </w:r>
          </w:p>
        </w:tc>
      </w:tr>
      <w:tr w:rsidR="004204B1" w:rsidRPr="002B024F" w14:paraId="5965EE78" w14:textId="77777777" w:rsidTr="002B024F">
        <w:tc>
          <w:tcPr>
            <w:tcW w:w="2660" w:type="dxa"/>
            <w:shd w:val="clear" w:color="auto" w:fill="auto"/>
            <w:vAlign w:val="center"/>
          </w:tcPr>
          <w:p w14:paraId="74BF3001" w14:textId="77777777" w:rsidR="004204B1" w:rsidRPr="004204B1" w:rsidRDefault="006933BF" w:rsidP="002B024F">
            <w:pPr>
              <w:pStyle w:val="AtoAdm-Corpo"/>
              <w:jc w:val="left"/>
            </w:pPr>
            <w:r w:rsidRPr="006933BF">
              <w:lastRenderedPageBreak/>
              <w:t>Oficial Administrativo</w:t>
            </w:r>
          </w:p>
        </w:tc>
        <w:tc>
          <w:tcPr>
            <w:tcW w:w="1701" w:type="dxa"/>
            <w:shd w:val="clear" w:color="auto" w:fill="auto"/>
            <w:vAlign w:val="center"/>
          </w:tcPr>
          <w:p w14:paraId="65A184E1" w14:textId="77777777" w:rsidR="004204B1" w:rsidRDefault="00817145" w:rsidP="002B024F">
            <w:pPr>
              <w:pStyle w:val="AtoAdm-Corpo"/>
              <w:jc w:val="center"/>
            </w:pPr>
            <w:r w:rsidRPr="00D75682">
              <w:t>SQ</w:t>
            </w:r>
            <w:r>
              <w:t>F</w:t>
            </w:r>
            <w:r w:rsidRPr="00D75682">
              <w:t>-I</w:t>
            </w:r>
            <w:r>
              <w:t>I</w:t>
            </w:r>
          </w:p>
        </w:tc>
        <w:tc>
          <w:tcPr>
            <w:tcW w:w="3260" w:type="dxa"/>
            <w:shd w:val="clear" w:color="auto" w:fill="auto"/>
            <w:vAlign w:val="center"/>
          </w:tcPr>
          <w:p w14:paraId="0073A8F3" w14:textId="77777777" w:rsidR="004204B1" w:rsidRPr="004204B1" w:rsidRDefault="006933BF" w:rsidP="002B024F">
            <w:pPr>
              <w:pStyle w:val="AtoAdm-Corpo"/>
              <w:jc w:val="left"/>
            </w:pPr>
            <w:r w:rsidRPr="006933BF">
              <w:t>João Moura Filho</w:t>
            </w:r>
          </w:p>
        </w:tc>
        <w:tc>
          <w:tcPr>
            <w:tcW w:w="1667" w:type="dxa"/>
            <w:shd w:val="clear" w:color="auto" w:fill="auto"/>
            <w:vAlign w:val="center"/>
          </w:tcPr>
          <w:p w14:paraId="70251365" w14:textId="77777777" w:rsidR="004204B1" w:rsidRPr="004204B1" w:rsidRDefault="00817145" w:rsidP="002B024F">
            <w:pPr>
              <w:pStyle w:val="AtoAdm-Corpo"/>
              <w:jc w:val="left"/>
            </w:pPr>
            <w:r w:rsidRPr="00220FC0">
              <w:t>12.768.797-X</w:t>
            </w:r>
          </w:p>
        </w:tc>
      </w:tr>
    </w:tbl>
    <w:p w14:paraId="367A62D0" w14:textId="77777777" w:rsidR="009F3862" w:rsidRDefault="009F3862" w:rsidP="004E3C0E">
      <w:pPr>
        <w:pStyle w:val="AtoAdm-Corpo"/>
      </w:pPr>
    </w:p>
    <w:p w14:paraId="102D8AA6" w14:textId="77777777" w:rsidR="00817145" w:rsidRDefault="00817145" w:rsidP="00817145">
      <w:pPr>
        <w:pStyle w:val="EstiloMargDataAntes12ptDepoisde12pt"/>
      </w:pPr>
      <w:r>
        <w:t>DOE, Seção I, 01/03/2019, p. 1</w:t>
      </w:r>
    </w:p>
    <w:p w14:paraId="3E2CC7EA" w14:textId="77777777" w:rsidR="00817145" w:rsidRDefault="00817145" w:rsidP="00817145">
      <w:pPr>
        <w:spacing w:after="240"/>
        <w:rPr>
          <w:rFonts w:ascii="Verdana" w:hAnsi="Verdana"/>
          <w:sz w:val="16"/>
        </w:rPr>
      </w:pPr>
      <w:r>
        <w:rPr>
          <w:rFonts w:ascii="Verdana" w:hAnsi="Verdana"/>
          <w:sz w:val="16"/>
        </w:rPr>
        <w:t>************************************************************************************</w:t>
      </w:r>
    </w:p>
    <w:p w14:paraId="56FE2C08" w14:textId="77777777" w:rsidR="00817145" w:rsidRDefault="00817145" w:rsidP="00817145">
      <w:pPr>
        <w:pStyle w:val="AtoAdm-Dispositivo"/>
      </w:pPr>
      <w:bookmarkStart w:id="14" w:name="R_SG_004"/>
      <w:bookmarkStart w:id="15" w:name="_Toc126219172"/>
      <w:bookmarkEnd w:id="14"/>
      <w:r>
        <w:lastRenderedPageBreak/>
        <w:t>Resolução SG-4, de 28-2-2019</w:t>
      </w:r>
      <w:bookmarkEnd w:id="15"/>
    </w:p>
    <w:p w14:paraId="6FEC0871" w14:textId="77777777" w:rsidR="00817145" w:rsidRDefault="00817145" w:rsidP="00817145">
      <w:pPr>
        <w:pStyle w:val="AtoAdm-Corpo"/>
      </w:pPr>
      <w:r w:rsidRPr="00817145">
        <w:rPr>
          <w:b/>
        </w:rPr>
        <w:t>Declarando confirmada</w:t>
      </w:r>
      <w:r>
        <w:t>, conferida pelo § 4º do art. 8º da</w:t>
      </w:r>
    </w:p>
    <w:p w14:paraId="4D0CD993" w14:textId="77777777" w:rsidR="0087374C" w:rsidRDefault="00817145" w:rsidP="00817145">
      <w:pPr>
        <w:pStyle w:val="AtoAdm-Corpo"/>
      </w:pPr>
      <w:r>
        <w:t>LC 1080-2008 e alterações posteriores, no cargo de Executivo Público, Ref. 1, Grau A, da Escala de Vencimentos Nível Universitário, a que se refere o inc. III, do art. 12, da referida Lei Complementar, para o qual foi nomeada, em caráter efetivo, por decreto publicado no D.O. de 25-4-2008, a servidora abaixo indicada:</w:t>
      </w:r>
    </w:p>
    <w:p w14:paraId="0103C66E" w14:textId="77777777" w:rsidR="0087374C" w:rsidRDefault="0087374C" w:rsidP="004E3C0E">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26"/>
        <w:gridCol w:w="3020"/>
      </w:tblGrid>
      <w:tr w:rsidR="00817145" w:rsidRPr="002B024F" w14:paraId="42DDFD2B" w14:textId="77777777" w:rsidTr="002B024F">
        <w:tc>
          <w:tcPr>
            <w:tcW w:w="3070" w:type="dxa"/>
            <w:shd w:val="clear" w:color="auto" w:fill="auto"/>
          </w:tcPr>
          <w:p w14:paraId="08E01E44" w14:textId="77777777" w:rsidR="00817145" w:rsidRPr="002B024F" w:rsidRDefault="00817145" w:rsidP="004E3C0E">
            <w:pPr>
              <w:pStyle w:val="AtoAdm-Corpo"/>
              <w:rPr>
                <w:b/>
              </w:rPr>
            </w:pPr>
            <w:r w:rsidRPr="002B024F">
              <w:rPr>
                <w:b/>
              </w:rPr>
              <w:t>NOME</w:t>
            </w:r>
          </w:p>
        </w:tc>
        <w:tc>
          <w:tcPr>
            <w:tcW w:w="3071" w:type="dxa"/>
            <w:shd w:val="clear" w:color="auto" w:fill="auto"/>
          </w:tcPr>
          <w:p w14:paraId="18F5C1F1" w14:textId="77777777" w:rsidR="00817145" w:rsidRPr="002B024F" w:rsidRDefault="00817145" w:rsidP="004E3C0E">
            <w:pPr>
              <w:pStyle w:val="AtoAdm-Corpo"/>
              <w:rPr>
                <w:b/>
              </w:rPr>
            </w:pPr>
            <w:r w:rsidRPr="002B024F">
              <w:rPr>
                <w:b/>
              </w:rPr>
              <w:t>RG</w:t>
            </w:r>
          </w:p>
        </w:tc>
        <w:tc>
          <w:tcPr>
            <w:tcW w:w="3071" w:type="dxa"/>
            <w:shd w:val="clear" w:color="auto" w:fill="auto"/>
          </w:tcPr>
          <w:p w14:paraId="271DF21D" w14:textId="77777777" w:rsidR="00817145" w:rsidRPr="002B024F" w:rsidRDefault="00817145" w:rsidP="004E3C0E">
            <w:pPr>
              <w:pStyle w:val="AtoAdm-Corpo"/>
              <w:rPr>
                <w:b/>
              </w:rPr>
            </w:pPr>
            <w:r w:rsidRPr="002B024F">
              <w:rPr>
                <w:b/>
              </w:rPr>
              <w:t>A PARTIR DE</w:t>
            </w:r>
          </w:p>
        </w:tc>
      </w:tr>
      <w:tr w:rsidR="00817145" w14:paraId="51427F04" w14:textId="77777777" w:rsidTr="002B024F">
        <w:tc>
          <w:tcPr>
            <w:tcW w:w="3070" w:type="dxa"/>
            <w:shd w:val="clear" w:color="auto" w:fill="auto"/>
          </w:tcPr>
          <w:p w14:paraId="59462669" w14:textId="77777777" w:rsidR="00817145" w:rsidRDefault="00817145" w:rsidP="004E3C0E">
            <w:pPr>
              <w:pStyle w:val="AtoAdm-Corpo"/>
            </w:pPr>
            <w:r w:rsidRPr="00817145">
              <w:t>Andrea Monaco Janotti</w:t>
            </w:r>
          </w:p>
        </w:tc>
        <w:tc>
          <w:tcPr>
            <w:tcW w:w="3071" w:type="dxa"/>
            <w:shd w:val="clear" w:color="auto" w:fill="auto"/>
          </w:tcPr>
          <w:p w14:paraId="733C6CBF" w14:textId="77777777" w:rsidR="00817145" w:rsidRDefault="00817145" w:rsidP="004E3C0E">
            <w:pPr>
              <w:pStyle w:val="AtoAdm-Corpo"/>
            </w:pPr>
            <w:r w:rsidRPr="00817145">
              <w:t>6.913.078-4</w:t>
            </w:r>
          </w:p>
        </w:tc>
        <w:tc>
          <w:tcPr>
            <w:tcW w:w="3071" w:type="dxa"/>
            <w:shd w:val="clear" w:color="auto" w:fill="auto"/>
          </w:tcPr>
          <w:p w14:paraId="7024DD16" w14:textId="77777777" w:rsidR="00817145" w:rsidRDefault="00817145" w:rsidP="004E3C0E">
            <w:pPr>
              <w:pStyle w:val="AtoAdm-Corpo"/>
            </w:pPr>
            <w:r w:rsidRPr="00817145">
              <w:t>23-12-2018</w:t>
            </w:r>
          </w:p>
        </w:tc>
      </w:tr>
    </w:tbl>
    <w:p w14:paraId="7F0F9730" w14:textId="77777777" w:rsidR="00817145" w:rsidRDefault="00817145" w:rsidP="004E3C0E">
      <w:pPr>
        <w:pStyle w:val="AtoAdm-Corpo"/>
      </w:pPr>
    </w:p>
    <w:p w14:paraId="14280B5E" w14:textId="77777777" w:rsidR="00817145" w:rsidRDefault="00817145" w:rsidP="00817145">
      <w:pPr>
        <w:pStyle w:val="AtoAdm-Corpo"/>
      </w:pPr>
      <w:r>
        <w:t>Esta Resolução, surtirá efeito a partir do dia subsequente ao de conclusão do período de estágio probatório.</w:t>
      </w:r>
    </w:p>
    <w:p w14:paraId="5F48E399" w14:textId="77777777" w:rsidR="00817145" w:rsidRDefault="00817145" w:rsidP="00817145">
      <w:pPr>
        <w:pStyle w:val="EstiloMargDataAntes12ptDepoisde12pt"/>
      </w:pPr>
      <w:r>
        <w:t>DOE, Seção I, 01/03/2019, p. 1</w:t>
      </w:r>
    </w:p>
    <w:p w14:paraId="0A50453E" w14:textId="77777777" w:rsidR="00817145" w:rsidRDefault="00817145" w:rsidP="00817145">
      <w:pPr>
        <w:spacing w:after="240"/>
        <w:rPr>
          <w:rFonts w:ascii="Verdana" w:hAnsi="Verdana"/>
          <w:sz w:val="16"/>
        </w:rPr>
      </w:pPr>
      <w:r>
        <w:rPr>
          <w:rFonts w:ascii="Verdana" w:hAnsi="Verdana"/>
          <w:sz w:val="16"/>
        </w:rPr>
        <w:t>************************************************************************************</w:t>
      </w:r>
    </w:p>
    <w:p w14:paraId="447D1B23" w14:textId="77777777" w:rsidR="00BA041C" w:rsidRDefault="00BA041C" w:rsidP="00BA041C">
      <w:pPr>
        <w:pStyle w:val="AtoAdm-Dispositivo"/>
      </w:pPr>
      <w:bookmarkStart w:id="16" w:name="R_SG_005"/>
      <w:bookmarkStart w:id="17" w:name="_Toc126219173"/>
      <w:bookmarkEnd w:id="16"/>
      <w:r>
        <w:lastRenderedPageBreak/>
        <w:t>Resolução SG-5, de 8-3-2019</w:t>
      </w:r>
      <w:bookmarkEnd w:id="17"/>
    </w:p>
    <w:p w14:paraId="0E86EFB9" w14:textId="77777777" w:rsidR="00817145" w:rsidRDefault="00BA041C" w:rsidP="00BA041C">
      <w:pPr>
        <w:pStyle w:val="AtoAdm-Corpo"/>
      </w:pPr>
      <w:r w:rsidRPr="00BA041C">
        <w:rPr>
          <w:b/>
        </w:rPr>
        <w:t>Concedendo</w:t>
      </w:r>
      <w:r>
        <w:t>, conferida pelo art. 23, XVIII, alínea “b”, do Dec. 52.833-2008 e nos termos do art. 202, da Lei 10.261-68 a João Fabiano Martucci Lopes, RG 44.293.629-1, Oficial Administrativo, Ref. 1, Grau B, da EVNI, do SQC-III-QSG, a que se refere o art. 12, II, da LC 1080-2008 e alterações posteriores, 2 anos de licença sem vencimentos, para tratar de interesses particulares.</w:t>
      </w:r>
    </w:p>
    <w:p w14:paraId="69A75629" w14:textId="77777777" w:rsidR="00BA041C" w:rsidRDefault="00BA041C" w:rsidP="00BA041C">
      <w:pPr>
        <w:pStyle w:val="EstiloMargDataAntes12ptDepoisde12pt"/>
      </w:pPr>
      <w:r>
        <w:t>DOE, Seção I, 09/03/2019, p. 4</w:t>
      </w:r>
    </w:p>
    <w:p w14:paraId="53A14773" w14:textId="77777777" w:rsidR="00BA041C" w:rsidRDefault="00BA041C" w:rsidP="00BA041C">
      <w:pPr>
        <w:spacing w:after="240"/>
        <w:rPr>
          <w:rFonts w:ascii="Verdana" w:hAnsi="Verdana"/>
          <w:sz w:val="16"/>
        </w:rPr>
      </w:pPr>
      <w:r>
        <w:rPr>
          <w:rFonts w:ascii="Verdana" w:hAnsi="Verdana"/>
          <w:sz w:val="16"/>
        </w:rPr>
        <w:t>************************************************************************************</w:t>
      </w:r>
    </w:p>
    <w:p w14:paraId="6D3ED779" w14:textId="77777777" w:rsidR="00843FBE" w:rsidRDefault="00843FBE" w:rsidP="00843FBE">
      <w:pPr>
        <w:pStyle w:val="AtoAdm-Dispositivo"/>
      </w:pPr>
      <w:bookmarkStart w:id="18" w:name="RC_SG_SFP_001"/>
      <w:bookmarkStart w:id="19" w:name="_Toc126219174"/>
      <w:bookmarkEnd w:id="18"/>
      <w:r>
        <w:lastRenderedPageBreak/>
        <w:t>Resolução Conjunta SG/SFP-1, de 13 de março de 2019</w:t>
      </w:r>
      <w:bookmarkEnd w:id="19"/>
    </w:p>
    <w:p w14:paraId="1EDD2EDA" w14:textId="77777777" w:rsidR="00843FBE" w:rsidRDefault="00843FBE" w:rsidP="00843FBE">
      <w:pPr>
        <w:pStyle w:val="AtoAdm-Ementa"/>
      </w:pPr>
      <w:r>
        <w:t>Estabelece normas complementares para aplicação do Decreto nº 64.069, de 2 de janeiro de 2019</w:t>
      </w:r>
    </w:p>
    <w:p w14:paraId="265B1845" w14:textId="77777777" w:rsidR="00843FBE" w:rsidRDefault="00843FBE" w:rsidP="00843FBE">
      <w:pPr>
        <w:pStyle w:val="AtoAdm-Corpo"/>
      </w:pPr>
      <w:r>
        <w:t>Os Secretários de Governo e da Fazenda e Planejamento,</w:t>
      </w:r>
    </w:p>
    <w:p w14:paraId="0FBED5F4" w14:textId="77777777" w:rsidR="00843FBE" w:rsidRDefault="00843FBE" w:rsidP="00843FBE">
      <w:pPr>
        <w:pStyle w:val="AtoAdm-Corpo"/>
      </w:pPr>
      <w:r>
        <w:t>Considerando que o artigo 5º do Decreto nº 64.069, de 2 de janeiro de 2019, lhes confere competência para, mediante resolução conjunta, editar normas complementares para sua aplicação;</w:t>
      </w:r>
    </w:p>
    <w:p w14:paraId="27229EAD" w14:textId="77777777" w:rsidR="00843FBE" w:rsidRDefault="00843FBE" w:rsidP="00843FBE">
      <w:pPr>
        <w:pStyle w:val="AtoAdm-Corpo"/>
      </w:pPr>
      <w:r>
        <w:t>Considerando que tais normas devem explicitar as medidas de redução de despesas com pessoal e encargos sociais previstas no mencionado decreto, resolvem:</w:t>
      </w:r>
    </w:p>
    <w:p w14:paraId="762E0CB0" w14:textId="77777777" w:rsidR="00843FBE" w:rsidRDefault="00843FBE" w:rsidP="00843FBE">
      <w:pPr>
        <w:pStyle w:val="AtoAdm-Corpo"/>
      </w:pPr>
      <w:r w:rsidRPr="00843FBE">
        <w:rPr>
          <w:b/>
        </w:rPr>
        <w:t>Artigo 1º</w:t>
      </w:r>
      <w:r>
        <w:t xml:space="preserve"> - Deverão ser considerados, no cômputo das despesas com pessoal previstas no inciso I do artigo 1º do Decreto nº 64.069, de 2 de janeiro de 2019, os seguintes valores:</w:t>
      </w:r>
    </w:p>
    <w:p w14:paraId="5FA9C4D4" w14:textId="77777777" w:rsidR="00843FBE" w:rsidRDefault="00843FBE" w:rsidP="00843FBE">
      <w:pPr>
        <w:pStyle w:val="AtoAdm-Corpo"/>
      </w:pPr>
      <w:r>
        <w:t>I - despesas com salários, encargos e benefícios;</w:t>
      </w:r>
    </w:p>
    <w:p w14:paraId="0EF0F3D4" w14:textId="77777777" w:rsidR="00843FBE" w:rsidRDefault="00843FBE" w:rsidP="00843FBE">
      <w:pPr>
        <w:pStyle w:val="AtoAdm-Corpo"/>
      </w:pPr>
      <w:r>
        <w:t>II - despesas com ressarcimento de pessoal cedido, mediante afastamento;</w:t>
      </w:r>
    </w:p>
    <w:p w14:paraId="4CC6B454" w14:textId="77777777" w:rsidR="00843FBE" w:rsidRDefault="00843FBE" w:rsidP="00843FBE">
      <w:pPr>
        <w:pStyle w:val="AtoAdm-Corpo"/>
      </w:pPr>
      <w:r>
        <w:t>III - receitas de ressarcimento de pessoal cedido, mediante</w:t>
      </w:r>
      <w:r w:rsidR="00AE1420">
        <w:t xml:space="preserve"> </w:t>
      </w:r>
      <w:r>
        <w:t>afastamento.</w:t>
      </w:r>
    </w:p>
    <w:p w14:paraId="7E00C9B6" w14:textId="77777777" w:rsidR="00843FBE" w:rsidRDefault="00843FBE" w:rsidP="00843FBE">
      <w:pPr>
        <w:pStyle w:val="AtoAdm-Corpo"/>
      </w:pPr>
      <w:r>
        <w:t>Parágrafo único – As despesas de pessoal deverão considerar a soma dos valores apurados na forma dos incisos I e II deste</w:t>
      </w:r>
      <w:r w:rsidR="00AE1420">
        <w:t xml:space="preserve"> </w:t>
      </w:r>
      <w:r>
        <w:t>artigo, subtraído o valor apurado na forma do inciso III.</w:t>
      </w:r>
    </w:p>
    <w:p w14:paraId="7F474B17" w14:textId="77777777" w:rsidR="00843FBE" w:rsidRDefault="00843FBE" w:rsidP="00843FBE">
      <w:pPr>
        <w:pStyle w:val="AtoAdm-Corpo"/>
      </w:pPr>
      <w:r w:rsidRPr="00AE1420">
        <w:rPr>
          <w:b/>
        </w:rPr>
        <w:t>Artigo 2º</w:t>
      </w:r>
      <w:r>
        <w:t xml:space="preserve"> - Cada Secretaria de Estado e entidade da Administração indireta, observado o disposto no artigo 6º do Decreto</w:t>
      </w:r>
      <w:r w:rsidR="00AE1420">
        <w:t xml:space="preserve"> </w:t>
      </w:r>
      <w:r>
        <w:t>nº 64.069, de 2 de janeiro de 2019, deverá elaborar seu plano</w:t>
      </w:r>
      <w:r w:rsidR="00AE1420">
        <w:t xml:space="preserve"> </w:t>
      </w:r>
      <w:r>
        <w:t>de redução de despesas para o exercício de 2019, de acordo</w:t>
      </w:r>
      <w:r w:rsidR="00AE1420">
        <w:t xml:space="preserve"> </w:t>
      </w:r>
      <w:r>
        <w:t>com formulário disponível no sítio eletrônico da Secretaria de</w:t>
      </w:r>
      <w:r w:rsidR="00AE1420">
        <w:t xml:space="preserve"> </w:t>
      </w:r>
      <w:r>
        <w:t>Governo.</w:t>
      </w:r>
    </w:p>
    <w:p w14:paraId="6D18BAD9" w14:textId="77777777" w:rsidR="00843FBE" w:rsidRDefault="00843FBE" w:rsidP="00843FBE">
      <w:pPr>
        <w:pStyle w:val="AtoAdm-Corpo"/>
      </w:pPr>
      <w:r>
        <w:t>§ 1º - Na apuração da redução de despesas, o cotejo do</w:t>
      </w:r>
      <w:r w:rsidR="00AE1420">
        <w:t xml:space="preserve"> </w:t>
      </w:r>
      <w:r>
        <w:t>exercício de 2019 em face do exercício de 2018 considerará os</w:t>
      </w:r>
      <w:r w:rsidR="00AE1420">
        <w:t xml:space="preserve"> </w:t>
      </w:r>
      <w:r>
        <w:t>respectivos anos por inteiro.</w:t>
      </w:r>
    </w:p>
    <w:p w14:paraId="68C4FCA8" w14:textId="77777777" w:rsidR="00843FBE" w:rsidRDefault="00843FBE" w:rsidP="00843FBE">
      <w:pPr>
        <w:pStyle w:val="AtoAdm-Corpo"/>
      </w:pPr>
      <w:r>
        <w:t>§ 2º - Na hipótese de o plano não contemplar as reduções</w:t>
      </w:r>
      <w:r w:rsidR="00AE1420">
        <w:t xml:space="preserve"> </w:t>
      </w:r>
      <w:r>
        <w:t>percentuais fixadas no artigo 1º do Decreto nº 64.069, de 2 de</w:t>
      </w:r>
      <w:r w:rsidR="00AE1420">
        <w:t xml:space="preserve"> </w:t>
      </w:r>
      <w:r>
        <w:t>janeiro de 2019, a Secretaria de Estado ou entidade da Administração indireta deverá apresentar a correspondente justificativa.</w:t>
      </w:r>
    </w:p>
    <w:p w14:paraId="681DB389" w14:textId="77777777" w:rsidR="00843FBE" w:rsidRDefault="00843FBE" w:rsidP="00843FBE">
      <w:pPr>
        <w:pStyle w:val="AtoAdm-Corpo"/>
      </w:pPr>
      <w:r>
        <w:t>§ 3º - O plano de redução de despesas deverá ser revisto</w:t>
      </w:r>
      <w:r w:rsidR="00AE1420">
        <w:t xml:space="preserve"> </w:t>
      </w:r>
      <w:r>
        <w:t>bimestralmente, a fim de garantir o atendimento aos percentuais</w:t>
      </w:r>
      <w:r w:rsidR="00AE1420">
        <w:t xml:space="preserve"> </w:t>
      </w:r>
      <w:r>
        <w:t>indicados no artigo 1º do Decreto nº 64.069, de 2 de janeiro</w:t>
      </w:r>
      <w:r w:rsidR="00AE1420">
        <w:t xml:space="preserve"> </w:t>
      </w:r>
      <w:r>
        <w:t>de 2019.</w:t>
      </w:r>
    </w:p>
    <w:p w14:paraId="567D8E4C" w14:textId="77777777" w:rsidR="00843FBE" w:rsidRDefault="00843FBE" w:rsidP="00843FBE">
      <w:pPr>
        <w:pStyle w:val="AtoAdm-Corpo"/>
      </w:pPr>
      <w:r>
        <w:t>§ 4º - As entidades da Administração indireta de que trata</w:t>
      </w:r>
      <w:r w:rsidR="00AE1420">
        <w:t xml:space="preserve"> </w:t>
      </w:r>
      <w:r>
        <w:t>este artigo deverão encaminhar seus respectivos planos às</w:t>
      </w:r>
      <w:r w:rsidR="00AE1420">
        <w:t xml:space="preserve"> </w:t>
      </w:r>
      <w:r>
        <w:t>Secretarias de Estado de tutela até 8 de abril de 2019.</w:t>
      </w:r>
    </w:p>
    <w:p w14:paraId="29C8D94B" w14:textId="77777777" w:rsidR="00843FBE" w:rsidRDefault="00843FBE" w:rsidP="00843FBE">
      <w:pPr>
        <w:pStyle w:val="AtoAdm-Corpo"/>
      </w:pPr>
      <w:r w:rsidRPr="00AE1420">
        <w:rPr>
          <w:b/>
        </w:rPr>
        <w:t>Artigo 3º</w:t>
      </w:r>
      <w:r>
        <w:t xml:space="preserve"> - Aplica-se às empresas estatais não dependentes</w:t>
      </w:r>
      <w:r w:rsidR="00AE1420">
        <w:t xml:space="preserve"> </w:t>
      </w:r>
      <w:r>
        <w:t>de capital fechado o disposto nos artigos 1º e 2º desta resolução</w:t>
      </w:r>
      <w:r w:rsidR="00AE1420">
        <w:t xml:space="preserve"> </w:t>
      </w:r>
      <w:r>
        <w:t>conjunta.</w:t>
      </w:r>
    </w:p>
    <w:p w14:paraId="1944EA5D" w14:textId="77777777" w:rsidR="00843FBE" w:rsidRDefault="00843FBE" w:rsidP="00843FBE">
      <w:pPr>
        <w:pStyle w:val="AtoAdm-Corpo"/>
      </w:pPr>
      <w:r w:rsidRPr="00AE1420">
        <w:rPr>
          <w:b/>
        </w:rPr>
        <w:t>Artigo 4º</w:t>
      </w:r>
      <w:r>
        <w:t xml:space="preserve"> - O representante da Fazenda do Estado perante</w:t>
      </w:r>
      <w:r w:rsidR="00AE1420">
        <w:t xml:space="preserve"> </w:t>
      </w:r>
      <w:r>
        <w:t>empresas estatais dependentes e não dependentes de capital</w:t>
      </w:r>
      <w:r w:rsidR="00AE1420">
        <w:t xml:space="preserve"> </w:t>
      </w:r>
      <w:r>
        <w:t>fechado deverá tomar as providências necessárias para garantir</w:t>
      </w:r>
      <w:r w:rsidR="00AE1420">
        <w:t xml:space="preserve"> </w:t>
      </w:r>
      <w:r>
        <w:t>a aplicação do disposto nesta resolução conjunta.</w:t>
      </w:r>
    </w:p>
    <w:p w14:paraId="03DFBCA4" w14:textId="77777777" w:rsidR="00843FBE" w:rsidRDefault="00843FBE" w:rsidP="00843FBE">
      <w:pPr>
        <w:pStyle w:val="AtoAdm-Corpo"/>
      </w:pPr>
      <w:r w:rsidRPr="00AE1420">
        <w:rPr>
          <w:b/>
        </w:rPr>
        <w:t>Artigo 5º</w:t>
      </w:r>
      <w:r>
        <w:t xml:space="preserve"> - As Secretarias de Estado deverão encaminhar</w:t>
      </w:r>
      <w:r w:rsidR="00AE1420">
        <w:t xml:space="preserve"> </w:t>
      </w:r>
      <w:r>
        <w:t>à Secretaria Executiva do Comitê Gestor do Gasto Público, por</w:t>
      </w:r>
      <w:r w:rsidR="00AE1420">
        <w:t xml:space="preserve"> </w:t>
      </w:r>
      <w:r>
        <w:t>meio do endereço cggp@sp.gov.br:</w:t>
      </w:r>
    </w:p>
    <w:p w14:paraId="3954A4AA" w14:textId="77777777" w:rsidR="00843FBE" w:rsidRDefault="00843FBE" w:rsidP="00843FBE">
      <w:pPr>
        <w:pStyle w:val="AtoAdm-Corpo"/>
      </w:pPr>
      <w:r>
        <w:t>I - os planos de redução de despesas, até 15 de abril de</w:t>
      </w:r>
      <w:r w:rsidR="00AE1420">
        <w:t xml:space="preserve"> </w:t>
      </w:r>
      <w:r>
        <w:t>2019;</w:t>
      </w:r>
    </w:p>
    <w:p w14:paraId="7F3DD35D" w14:textId="77777777" w:rsidR="00843FBE" w:rsidRDefault="00843FBE" w:rsidP="00843FBE">
      <w:pPr>
        <w:pStyle w:val="AtoAdm-Corpo"/>
      </w:pPr>
      <w:r>
        <w:t>II - a revisão dos planos de redução de despesas, até o décimo dia do mês subsequente ao término do bimestre.</w:t>
      </w:r>
    </w:p>
    <w:p w14:paraId="01E28D2D" w14:textId="77777777" w:rsidR="00843FBE" w:rsidRDefault="00843FBE" w:rsidP="00843FBE">
      <w:pPr>
        <w:pStyle w:val="AtoAdm-Corpo"/>
      </w:pPr>
      <w:r w:rsidRPr="00AE1420">
        <w:rPr>
          <w:b/>
        </w:rPr>
        <w:t>Artigo 6º</w:t>
      </w:r>
      <w:r>
        <w:t xml:space="preserve"> – As empresas de que trata esta resolução</w:t>
      </w:r>
      <w:r w:rsidR="00AE1420">
        <w:t xml:space="preserve"> </w:t>
      </w:r>
      <w:r>
        <w:t>conjunta deverão encaminhar cópia do plano de redução de</w:t>
      </w:r>
      <w:r w:rsidR="00AE1420">
        <w:t xml:space="preserve"> </w:t>
      </w:r>
      <w:r>
        <w:t>despesas e suas revisões ao Conselho de Defesa dos Capitais</w:t>
      </w:r>
      <w:r w:rsidR="00AE1420">
        <w:t xml:space="preserve"> </w:t>
      </w:r>
      <w:r>
        <w:t>do Estado – CODEC.</w:t>
      </w:r>
    </w:p>
    <w:p w14:paraId="6B4EAA85" w14:textId="77777777" w:rsidR="00843FBE" w:rsidRDefault="00843FBE" w:rsidP="00843FBE">
      <w:pPr>
        <w:pStyle w:val="AtoAdm-Corpo"/>
      </w:pPr>
      <w:r w:rsidRPr="00AE1420">
        <w:rPr>
          <w:b/>
        </w:rPr>
        <w:t>Artigo 7º</w:t>
      </w:r>
      <w:r>
        <w:t xml:space="preserve"> - É facultado à Secretaria Executiva do Comitê</w:t>
      </w:r>
      <w:r w:rsidR="00AE1420">
        <w:t xml:space="preserve"> </w:t>
      </w:r>
      <w:r>
        <w:t>Gestor do Gasto Público solicitar, quando entender necessário, diligências e esclarecimentos diretamente às Secretarias de Estado e às empresas estatais não dependentes de capital fechado.</w:t>
      </w:r>
    </w:p>
    <w:p w14:paraId="43F0B2D8" w14:textId="77777777" w:rsidR="0087374C" w:rsidRDefault="00843FBE" w:rsidP="00843FBE">
      <w:pPr>
        <w:pStyle w:val="AtoAdm-Corpo"/>
      </w:pPr>
      <w:r w:rsidRPr="00AE1420">
        <w:rPr>
          <w:b/>
        </w:rPr>
        <w:t>Artigo 8º</w:t>
      </w:r>
      <w:r>
        <w:t xml:space="preserve"> - Esta resolução conjunta entra em vigor na data</w:t>
      </w:r>
      <w:r w:rsidR="00AE1420">
        <w:t xml:space="preserve"> </w:t>
      </w:r>
      <w:r>
        <w:t>de sua publicação</w:t>
      </w:r>
    </w:p>
    <w:p w14:paraId="0409E310" w14:textId="77777777" w:rsidR="00843FBE" w:rsidRDefault="00843FBE" w:rsidP="00843FBE">
      <w:pPr>
        <w:pStyle w:val="EstiloMargDataAntes12ptDepoisde12pt"/>
      </w:pPr>
      <w:r>
        <w:t xml:space="preserve">DOE, Seção I, </w:t>
      </w:r>
      <w:r w:rsidR="002A462F">
        <w:t>14</w:t>
      </w:r>
      <w:r>
        <w:t xml:space="preserve">/03/2019, p. </w:t>
      </w:r>
      <w:r w:rsidR="002A462F">
        <w:t>3</w:t>
      </w:r>
    </w:p>
    <w:p w14:paraId="0A588115" w14:textId="77777777" w:rsidR="00843FBE" w:rsidRDefault="00843FBE" w:rsidP="00843FBE">
      <w:pPr>
        <w:spacing w:after="240"/>
        <w:rPr>
          <w:rFonts w:ascii="Verdana" w:hAnsi="Verdana"/>
          <w:sz w:val="16"/>
        </w:rPr>
      </w:pPr>
      <w:r>
        <w:rPr>
          <w:rFonts w:ascii="Verdana" w:hAnsi="Verdana"/>
          <w:sz w:val="16"/>
        </w:rPr>
        <w:t>************************************************************************************</w:t>
      </w:r>
    </w:p>
    <w:p w14:paraId="005CB2D0" w14:textId="77777777" w:rsidR="002A462F" w:rsidRDefault="002A462F" w:rsidP="002A462F">
      <w:pPr>
        <w:pStyle w:val="AtoAdm-Dispositivo"/>
      </w:pPr>
      <w:bookmarkStart w:id="20" w:name="R_SG_006"/>
      <w:bookmarkStart w:id="21" w:name="_Toc126219175"/>
      <w:bookmarkEnd w:id="20"/>
      <w:r>
        <w:lastRenderedPageBreak/>
        <w:t>Resolução SG-6, de 13 de março de 2019</w:t>
      </w:r>
      <w:bookmarkEnd w:id="21"/>
    </w:p>
    <w:p w14:paraId="7F44812B" w14:textId="77777777" w:rsidR="002A462F" w:rsidRDefault="002A462F" w:rsidP="002A462F">
      <w:pPr>
        <w:pStyle w:val="AtoAdm-Ementa"/>
      </w:pPr>
      <w:r>
        <w:t>Dispõe sobre a aplicação, às empresas estatais não dependentes de capital fechado, do disposto nos Decretos nº 64.066 e nº 64.067, ambos de 2 janeiro de 2019</w:t>
      </w:r>
    </w:p>
    <w:p w14:paraId="021C43E4" w14:textId="77777777" w:rsidR="002A462F" w:rsidRDefault="002A462F" w:rsidP="002A462F">
      <w:pPr>
        <w:pStyle w:val="AtoAdm-Corpo"/>
      </w:pPr>
      <w:r>
        <w:t>O Secretário de Governo,</w:t>
      </w:r>
    </w:p>
    <w:p w14:paraId="116527AC" w14:textId="77777777" w:rsidR="002A462F" w:rsidRDefault="002A462F" w:rsidP="002A462F">
      <w:pPr>
        <w:pStyle w:val="AtoAdm-Corpo"/>
      </w:pPr>
      <w:r>
        <w:t xml:space="preserve">Considerando o disposto nos Decretos nº 64.066 e nº 64.067, ambos de 2 de janeiro de 2019, e o procedimento previsto, para a sua aplicação, na </w:t>
      </w:r>
      <w:hyperlink w:anchor="R_SG_003" w:history="1">
        <w:r w:rsidRPr="008F172D">
          <w:rPr>
            <w:rStyle w:val="Hyperlink"/>
          </w:rPr>
          <w:t>Resolução SG-3, de 29 de janeiro de 2019</w:t>
        </w:r>
      </w:hyperlink>
      <w:r>
        <w:t>,</w:t>
      </w:r>
    </w:p>
    <w:p w14:paraId="70AF9A8B" w14:textId="77777777" w:rsidR="002A462F" w:rsidRDefault="002A462F" w:rsidP="002A462F">
      <w:pPr>
        <w:pStyle w:val="AtoAdm-Corpo"/>
      </w:pPr>
      <w:r>
        <w:t>Considerando a competência lhe conferida por tais decretos para a edição de normas complementares, resolve:</w:t>
      </w:r>
    </w:p>
    <w:p w14:paraId="1BC8CC05" w14:textId="77777777" w:rsidR="002A462F" w:rsidRDefault="002A462F" w:rsidP="002A462F">
      <w:pPr>
        <w:pStyle w:val="AtoAdm-Corpo"/>
      </w:pPr>
      <w:r w:rsidRPr="002A462F">
        <w:rPr>
          <w:b/>
        </w:rPr>
        <w:t>Artigo 1º</w:t>
      </w:r>
      <w:r>
        <w:t xml:space="preserve"> - Aplica-se às empresas estatais não dependentes de capital fechado o disposto nos Decretos nº 64.066 e nº 64.067, ambos de 2 de janeiro de 2019, e na Resolução SG-3, de 29 de janeiro de 2019, devendo o representante da Fazenda do Estado perante tais entidades tomar as providências necessárias para garantir sua aplicação.</w:t>
      </w:r>
    </w:p>
    <w:p w14:paraId="0147A9AC" w14:textId="77777777" w:rsidR="002A462F" w:rsidRDefault="002A462F" w:rsidP="002A462F">
      <w:pPr>
        <w:pStyle w:val="AtoAdm-Corpo"/>
      </w:pPr>
      <w:r>
        <w:t>§ 1º - As empresas a que alude o “caput” deste artigo terão até 15 de abril de 2019 para encaminhar os relatórios consolidados de que tratam os Decretos nº 64.066, de 2 de janeiro de 2019, e nº 64.067, de 2 de janeiro de 2019.</w:t>
      </w:r>
    </w:p>
    <w:p w14:paraId="3544D465" w14:textId="77777777" w:rsidR="002A462F" w:rsidRDefault="002A462F" w:rsidP="002A462F">
      <w:pPr>
        <w:pStyle w:val="AtoAdm-Corpo"/>
      </w:pPr>
      <w:r>
        <w:t>§ 2º - Os relatórios deverão ser encaminhados à Secretaria de Estado de tutela, com cópia para a Secretaria Executiva do Comitê Gestor do Gasto Público, por meio do endereço cggp@sp.gov.br.</w:t>
      </w:r>
    </w:p>
    <w:p w14:paraId="2C950747" w14:textId="77777777" w:rsidR="0087374C" w:rsidRDefault="002A462F" w:rsidP="002A462F">
      <w:pPr>
        <w:pStyle w:val="AtoAdm-Corpo"/>
      </w:pPr>
      <w:r w:rsidRPr="002A462F">
        <w:rPr>
          <w:b/>
        </w:rPr>
        <w:t>Artigo 2º</w:t>
      </w:r>
      <w:r>
        <w:t xml:space="preserve"> - Esta resolução entra em vigor na data de sua publicação.</w:t>
      </w:r>
    </w:p>
    <w:p w14:paraId="6C44F2F0" w14:textId="77777777" w:rsidR="002A462F" w:rsidRDefault="002A462F" w:rsidP="002A462F">
      <w:pPr>
        <w:pStyle w:val="EstiloMargDataAntes12ptDepoisde12pt"/>
      </w:pPr>
      <w:r>
        <w:t>DOE, Seção I, 14/03/2019, p. 3</w:t>
      </w:r>
    </w:p>
    <w:p w14:paraId="2C28D5F7" w14:textId="77777777" w:rsidR="002A462F" w:rsidRDefault="002A462F" w:rsidP="002A462F">
      <w:pPr>
        <w:spacing w:after="240"/>
        <w:rPr>
          <w:rFonts w:ascii="Verdana" w:hAnsi="Verdana"/>
          <w:sz w:val="16"/>
        </w:rPr>
      </w:pPr>
      <w:r>
        <w:rPr>
          <w:rFonts w:ascii="Verdana" w:hAnsi="Verdana"/>
          <w:sz w:val="16"/>
        </w:rPr>
        <w:t>************************************************************************************</w:t>
      </w:r>
    </w:p>
    <w:p w14:paraId="35A52ED6" w14:textId="77777777" w:rsidR="007F684A" w:rsidRDefault="007F684A" w:rsidP="007F684A">
      <w:pPr>
        <w:pStyle w:val="AtoAdm-Dispositivo"/>
      </w:pPr>
      <w:bookmarkStart w:id="22" w:name="RET_R_SG_049_2018"/>
      <w:bookmarkStart w:id="23" w:name="_Toc536682924"/>
      <w:bookmarkStart w:id="24" w:name="_Toc126219176"/>
      <w:bookmarkEnd w:id="22"/>
      <w:r>
        <w:lastRenderedPageBreak/>
        <w:t>Resolução SG-49, de 26-11-2018</w:t>
      </w:r>
      <w:bookmarkEnd w:id="23"/>
      <w:r w:rsidR="003F3D4B">
        <w:t xml:space="preserve"> [republicado]</w:t>
      </w:r>
      <w:bookmarkEnd w:id="24"/>
    </w:p>
    <w:p w14:paraId="1D0293DF" w14:textId="77777777" w:rsidR="007F684A" w:rsidRDefault="007F684A" w:rsidP="007F684A">
      <w:pPr>
        <w:pStyle w:val="AtoAdm-Corpo"/>
      </w:pPr>
      <w:r w:rsidRPr="008F17A3">
        <w:rPr>
          <w:b/>
        </w:rPr>
        <w:t>Promovendo</w:t>
      </w:r>
      <w:r>
        <w:t>, nos termos do art. 28 da LC 1080-2008 e, à vista da homologação do Concurso de Promoção 2018, os servidores aprovados abaixo relacionados, ficando seus cargos/funções-atividades enquadrados na seguinte conformidade:</w:t>
      </w:r>
    </w:p>
    <w:p w14:paraId="06EF9A79" w14:textId="77777777" w:rsidR="007F684A" w:rsidRDefault="007F684A" w:rsidP="007F684A">
      <w:pPr>
        <w:pStyle w:val="AtoAdm-Corpo"/>
      </w:pPr>
      <w:r>
        <w:t>a partir de 1º-1-2016</w:t>
      </w:r>
    </w:p>
    <w:p w14:paraId="3105B9DF" w14:textId="77777777" w:rsidR="007F684A" w:rsidRDefault="007F684A" w:rsidP="007F684A">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682"/>
        <w:gridCol w:w="3432"/>
        <w:gridCol w:w="669"/>
        <w:gridCol w:w="853"/>
      </w:tblGrid>
      <w:tr w:rsidR="007F684A" w14:paraId="326CD621" w14:textId="77777777" w:rsidTr="007B4403">
        <w:tc>
          <w:tcPr>
            <w:tcW w:w="2518" w:type="dxa"/>
          </w:tcPr>
          <w:p w14:paraId="43B87667" w14:textId="77777777" w:rsidR="007F684A" w:rsidRPr="00EE1238" w:rsidRDefault="007F684A" w:rsidP="007B4403">
            <w:pPr>
              <w:pStyle w:val="AtoAdm-Corpo"/>
              <w:rPr>
                <w:b/>
              </w:rPr>
            </w:pPr>
            <w:r w:rsidRPr="00EE1238">
              <w:rPr>
                <w:b/>
              </w:rPr>
              <w:t>NOME</w:t>
            </w:r>
          </w:p>
        </w:tc>
        <w:tc>
          <w:tcPr>
            <w:tcW w:w="1701" w:type="dxa"/>
          </w:tcPr>
          <w:p w14:paraId="16A337D2" w14:textId="77777777" w:rsidR="007F684A" w:rsidRPr="00EE1238" w:rsidRDefault="007F684A" w:rsidP="007B4403">
            <w:pPr>
              <w:pStyle w:val="AtoAdm-Corpo"/>
              <w:rPr>
                <w:b/>
              </w:rPr>
            </w:pPr>
            <w:r w:rsidRPr="00EE1238">
              <w:rPr>
                <w:b/>
              </w:rPr>
              <w:t>RG</w:t>
            </w:r>
          </w:p>
        </w:tc>
        <w:tc>
          <w:tcPr>
            <w:tcW w:w="3544" w:type="dxa"/>
          </w:tcPr>
          <w:p w14:paraId="0EA12412" w14:textId="77777777" w:rsidR="007F684A" w:rsidRPr="00EE1238" w:rsidRDefault="007F684A" w:rsidP="007B4403">
            <w:pPr>
              <w:pStyle w:val="AtoAdm-Corpo"/>
              <w:rPr>
                <w:b/>
              </w:rPr>
            </w:pPr>
            <w:r w:rsidRPr="00EE1238">
              <w:rPr>
                <w:b/>
              </w:rPr>
              <w:t>CARGO/FUNÇÃO-ATIVIDADE</w:t>
            </w:r>
          </w:p>
        </w:tc>
        <w:tc>
          <w:tcPr>
            <w:tcW w:w="672" w:type="dxa"/>
          </w:tcPr>
          <w:p w14:paraId="56F18388" w14:textId="77777777" w:rsidR="007F684A" w:rsidRPr="00EE1238" w:rsidRDefault="007F684A" w:rsidP="007B4403">
            <w:pPr>
              <w:pStyle w:val="AtoAdm-Corpo"/>
              <w:rPr>
                <w:b/>
              </w:rPr>
            </w:pPr>
            <w:r w:rsidRPr="00EE1238">
              <w:rPr>
                <w:b/>
              </w:rPr>
              <w:t>REF</w:t>
            </w:r>
          </w:p>
        </w:tc>
        <w:tc>
          <w:tcPr>
            <w:tcW w:w="853" w:type="dxa"/>
          </w:tcPr>
          <w:p w14:paraId="0A4FCCB4" w14:textId="77777777" w:rsidR="007F684A" w:rsidRPr="00EE1238" w:rsidRDefault="007F684A" w:rsidP="007B4403">
            <w:pPr>
              <w:pStyle w:val="AtoAdm-Corpo"/>
              <w:rPr>
                <w:b/>
              </w:rPr>
            </w:pPr>
            <w:r w:rsidRPr="00EE1238">
              <w:rPr>
                <w:b/>
              </w:rPr>
              <w:t>GRAU</w:t>
            </w:r>
          </w:p>
        </w:tc>
      </w:tr>
      <w:tr w:rsidR="007F684A" w14:paraId="5855E157" w14:textId="77777777" w:rsidTr="007B4403">
        <w:tc>
          <w:tcPr>
            <w:tcW w:w="2518" w:type="dxa"/>
          </w:tcPr>
          <w:p w14:paraId="145F876F" w14:textId="77777777" w:rsidR="007F684A" w:rsidRDefault="007F684A" w:rsidP="007B4403">
            <w:pPr>
              <w:pStyle w:val="AtoAdm-Corpo"/>
            </w:pPr>
            <w:r w:rsidRPr="00772F15">
              <w:t>Alexandre Bordao da Silva</w:t>
            </w:r>
          </w:p>
        </w:tc>
        <w:tc>
          <w:tcPr>
            <w:tcW w:w="1701" w:type="dxa"/>
          </w:tcPr>
          <w:p w14:paraId="2FDB5FD4" w14:textId="77777777" w:rsidR="007F684A" w:rsidRDefault="007F684A" w:rsidP="007B4403">
            <w:pPr>
              <w:pStyle w:val="AtoAdm-Corpo"/>
            </w:pPr>
            <w:r w:rsidRPr="00772F15">
              <w:t>24.839.875-</w:t>
            </w:r>
            <w:r>
              <w:t>1</w:t>
            </w:r>
          </w:p>
        </w:tc>
        <w:tc>
          <w:tcPr>
            <w:tcW w:w="3544" w:type="dxa"/>
          </w:tcPr>
          <w:p w14:paraId="0DF80BD4" w14:textId="77777777" w:rsidR="007F684A" w:rsidRDefault="007F684A" w:rsidP="00A063DB">
            <w:pPr>
              <w:pStyle w:val="AtoAdm-Corpo"/>
            </w:pPr>
            <w:r w:rsidRPr="001B2B02">
              <w:t xml:space="preserve">Oficial </w:t>
            </w:r>
            <w:r w:rsidR="00A063DB">
              <w:t>Operacional</w:t>
            </w:r>
          </w:p>
        </w:tc>
        <w:tc>
          <w:tcPr>
            <w:tcW w:w="672" w:type="dxa"/>
          </w:tcPr>
          <w:p w14:paraId="7FEA8640" w14:textId="77777777" w:rsidR="007F684A" w:rsidRDefault="00A063DB" w:rsidP="007B4403">
            <w:pPr>
              <w:pStyle w:val="AtoAdm-Corpo"/>
            </w:pPr>
            <w:r>
              <w:t>3</w:t>
            </w:r>
          </w:p>
        </w:tc>
        <w:tc>
          <w:tcPr>
            <w:tcW w:w="853" w:type="dxa"/>
          </w:tcPr>
          <w:p w14:paraId="632D34F7" w14:textId="77777777" w:rsidR="007F684A" w:rsidRDefault="007F684A" w:rsidP="007B4403">
            <w:pPr>
              <w:pStyle w:val="AtoAdm-Corpo"/>
            </w:pPr>
            <w:r w:rsidRPr="001B2B02">
              <w:t>B</w:t>
            </w:r>
          </w:p>
        </w:tc>
      </w:tr>
      <w:tr w:rsidR="007F684A" w14:paraId="2E448B17" w14:textId="77777777" w:rsidTr="007B4403">
        <w:tc>
          <w:tcPr>
            <w:tcW w:w="2518" w:type="dxa"/>
          </w:tcPr>
          <w:p w14:paraId="71B298E0" w14:textId="77777777" w:rsidR="007F684A" w:rsidRDefault="007F684A" w:rsidP="007B4403">
            <w:pPr>
              <w:pStyle w:val="AtoAdm-Corpo"/>
            </w:pPr>
            <w:r w:rsidRPr="00231361">
              <w:t>Aline Fatima de Souza</w:t>
            </w:r>
          </w:p>
        </w:tc>
        <w:tc>
          <w:tcPr>
            <w:tcW w:w="1701" w:type="dxa"/>
          </w:tcPr>
          <w:p w14:paraId="6B9FB425" w14:textId="77777777" w:rsidR="007F684A" w:rsidRDefault="007F684A" w:rsidP="007B4403">
            <w:pPr>
              <w:pStyle w:val="AtoAdm-Corpo"/>
            </w:pPr>
            <w:r w:rsidRPr="00231361">
              <w:t>33.121.845-8</w:t>
            </w:r>
          </w:p>
        </w:tc>
        <w:tc>
          <w:tcPr>
            <w:tcW w:w="3544" w:type="dxa"/>
          </w:tcPr>
          <w:p w14:paraId="68CEE97F" w14:textId="77777777" w:rsidR="007F684A" w:rsidRDefault="007F684A" w:rsidP="007B4403">
            <w:pPr>
              <w:pStyle w:val="AtoAdm-Corpo"/>
            </w:pPr>
            <w:r w:rsidRPr="00BB5347">
              <w:t>Oficial Administrativo</w:t>
            </w:r>
          </w:p>
        </w:tc>
        <w:tc>
          <w:tcPr>
            <w:tcW w:w="672" w:type="dxa"/>
          </w:tcPr>
          <w:p w14:paraId="64E0A94A" w14:textId="77777777" w:rsidR="007F684A" w:rsidRDefault="007F684A" w:rsidP="007B4403">
            <w:pPr>
              <w:pStyle w:val="AtoAdm-Corpo"/>
            </w:pPr>
            <w:r w:rsidRPr="00BB5347">
              <w:t>3</w:t>
            </w:r>
          </w:p>
        </w:tc>
        <w:tc>
          <w:tcPr>
            <w:tcW w:w="853" w:type="dxa"/>
          </w:tcPr>
          <w:p w14:paraId="19CB7B43" w14:textId="77777777" w:rsidR="007F684A" w:rsidRDefault="007F684A" w:rsidP="007B4403">
            <w:pPr>
              <w:pStyle w:val="AtoAdm-Corpo"/>
            </w:pPr>
            <w:r w:rsidRPr="00BB5347">
              <w:t>B</w:t>
            </w:r>
          </w:p>
        </w:tc>
      </w:tr>
      <w:tr w:rsidR="007F684A" w14:paraId="1A3FB735" w14:textId="77777777" w:rsidTr="007B4403">
        <w:tc>
          <w:tcPr>
            <w:tcW w:w="2518" w:type="dxa"/>
          </w:tcPr>
          <w:p w14:paraId="1698AB5A" w14:textId="77777777" w:rsidR="007F684A" w:rsidRDefault="007F684A" w:rsidP="007B4403">
            <w:pPr>
              <w:pStyle w:val="AtoAdm-Corpo"/>
            </w:pPr>
            <w:r w:rsidRPr="00E8295A">
              <w:t>Ana Rachel Borges</w:t>
            </w:r>
          </w:p>
        </w:tc>
        <w:tc>
          <w:tcPr>
            <w:tcW w:w="1701" w:type="dxa"/>
          </w:tcPr>
          <w:p w14:paraId="79F265CC" w14:textId="77777777" w:rsidR="007F684A" w:rsidRDefault="007F684A" w:rsidP="007B4403">
            <w:pPr>
              <w:pStyle w:val="AtoAdm-Corpo"/>
            </w:pPr>
            <w:r w:rsidRPr="00E8295A">
              <w:t>23.591.735-7</w:t>
            </w:r>
          </w:p>
        </w:tc>
        <w:tc>
          <w:tcPr>
            <w:tcW w:w="3544" w:type="dxa"/>
          </w:tcPr>
          <w:p w14:paraId="63383599" w14:textId="77777777" w:rsidR="007F684A" w:rsidRDefault="007F684A" w:rsidP="007B4403">
            <w:pPr>
              <w:pStyle w:val="AtoAdm-Corpo"/>
            </w:pPr>
            <w:r w:rsidRPr="00BB5347">
              <w:t>Oficial Administrativo</w:t>
            </w:r>
          </w:p>
        </w:tc>
        <w:tc>
          <w:tcPr>
            <w:tcW w:w="672" w:type="dxa"/>
          </w:tcPr>
          <w:p w14:paraId="7E6D1D66" w14:textId="77777777" w:rsidR="007F684A" w:rsidRDefault="007F684A" w:rsidP="007B4403">
            <w:pPr>
              <w:pStyle w:val="AtoAdm-Corpo"/>
            </w:pPr>
            <w:r w:rsidRPr="00BB5347">
              <w:t>3</w:t>
            </w:r>
          </w:p>
        </w:tc>
        <w:tc>
          <w:tcPr>
            <w:tcW w:w="853" w:type="dxa"/>
          </w:tcPr>
          <w:p w14:paraId="3B0DC4B2" w14:textId="77777777" w:rsidR="007F684A" w:rsidRDefault="007F684A" w:rsidP="007B4403">
            <w:pPr>
              <w:pStyle w:val="AtoAdm-Corpo"/>
            </w:pPr>
            <w:r>
              <w:t>C</w:t>
            </w:r>
          </w:p>
        </w:tc>
      </w:tr>
      <w:tr w:rsidR="007F684A" w14:paraId="0D09080D" w14:textId="77777777" w:rsidTr="007B4403">
        <w:tc>
          <w:tcPr>
            <w:tcW w:w="2518" w:type="dxa"/>
          </w:tcPr>
          <w:p w14:paraId="19643E3A" w14:textId="77777777" w:rsidR="007F684A" w:rsidRDefault="007F684A" w:rsidP="007B4403">
            <w:pPr>
              <w:pStyle w:val="AtoAdm-Corpo"/>
            </w:pPr>
            <w:r w:rsidRPr="00E8295A">
              <w:t>Andrea Delmiro Oliveira</w:t>
            </w:r>
          </w:p>
        </w:tc>
        <w:tc>
          <w:tcPr>
            <w:tcW w:w="1701" w:type="dxa"/>
          </w:tcPr>
          <w:p w14:paraId="35B405F9" w14:textId="77777777" w:rsidR="007F684A" w:rsidRDefault="007F684A" w:rsidP="007B4403">
            <w:pPr>
              <w:pStyle w:val="AtoAdm-Corpo"/>
            </w:pPr>
            <w:r w:rsidRPr="00E8295A">
              <w:t>42.734.637-X</w:t>
            </w:r>
          </w:p>
        </w:tc>
        <w:tc>
          <w:tcPr>
            <w:tcW w:w="3544" w:type="dxa"/>
          </w:tcPr>
          <w:p w14:paraId="5655DF32" w14:textId="77777777" w:rsidR="007F684A" w:rsidRDefault="007F684A" w:rsidP="007B4403">
            <w:pPr>
              <w:pStyle w:val="AtoAdm-Corpo"/>
            </w:pPr>
            <w:r w:rsidRPr="00BB5347">
              <w:t>Oficial Administrativo</w:t>
            </w:r>
          </w:p>
        </w:tc>
        <w:tc>
          <w:tcPr>
            <w:tcW w:w="672" w:type="dxa"/>
          </w:tcPr>
          <w:p w14:paraId="376074C7" w14:textId="77777777" w:rsidR="007F684A" w:rsidRDefault="007F684A" w:rsidP="007B4403">
            <w:pPr>
              <w:pStyle w:val="AtoAdm-Corpo"/>
            </w:pPr>
            <w:r w:rsidRPr="00BB5347">
              <w:t>3</w:t>
            </w:r>
          </w:p>
        </w:tc>
        <w:tc>
          <w:tcPr>
            <w:tcW w:w="853" w:type="dxa"/>
          </w:tcPr>
          <w:p w14:paraId="0A6CDA8D" w14:textId="77777777" w:rsidR="007F684A" w:rsidRDefault="007F684A" w:rsidP="007B4403">
            <w:pPr>
              <w:pStyle w:val="AtoAdm-Corpo"/>
            </w:pPr>
            <w:r w:rsidRPr="00BB5347">
              <w:t>B</w:t>
            </w:r>
          </w:p>
        </w:tc>
      </w:tr>
      <w:tr w:rsidR="007F684A" w14:paraId="6A277649" w14:textId="77777777" w:rsidTr="007B4403">
        <w:tc>
          <w:tcPr>
            <w:tcW w:w="2518" w:type="dxa"/>
          </w:tcPr>
          <w:p w14:paraId="2E86905F" w14:textId="77777777" w:rsidR="007F684A" w:rsidRDefault="007F684A" w:rsidP="007B4403">
            <w:pPr>
              <w:pStyle w:val="AtoAdm-Corpo"/>
            </w:pPr>
            <w:r w:rsidRPr="00E8295A">
              <w:t>Angela Martins Ortiz Castro</w:t>
            </w:r>
          </w:p>
        </w:tc>
        <w:tc>
          <w:tcPr>
            <w:tcW w:w="1701" w:type="dxa"/>
          </w:tcPr>
          <w:p w14:paraId="7B5D6872" w14:textId="77777777" w:rsidR="007F684A" w:rsidRDefault="007F684A" w:rsidP="007B4403">
            <w:pPr>
              <w:pStyle w:val="AtoAdm-Corpo"/>
            </w:pPr>
            <w:r w:rsidRPr="00E8295A">
              <w:t>27.976.208-2</w:t>
            </w:r>
          </w:p>
        </w:tc>
        <w:tc>
          <w:tcPr>
            <w:tcW w:w="3544" w:type="dxa"/>
          </w:tcPr>
          <w:p w14:paraId="497CD8BF" w14:textId="77777777" w:rsidR="007F684A" w:rsidRPr="00BB5347" w:rsidRDefault="007F684A" w:rsidP="007B4403">
            <w:pPr>
              <w:pStyle w:val="AtoAdm-Corpo"/>
            </w:pPr>
            <w:r w:rsidRPr="00BB5347">
              <w:t>Oficial Administrativo</w:t>
            </w:r>
          </w:p>
        </w:tc>
        <w:tc>
          <w:tcPr>
            <w:tcW w:w="672" w:type="dxa"/>
          </w:tcPr>
          <w:p w14:paraId="5593F0A0" w14:textId="77777777" w:rsidR="007F684A" w:rsidRDefault="007F684A" w:rsidP="007B4403">
            <w:pPr>
              <w:pStyle w:val="AtoAdm-Corpo"/>
            </w:pPr>
            <w:r w:rsidRPr="001B2B02">
              <w:t>3</w:t>
            </w:r>
          </w:p>
        </w:tc>
        <w:tc>
          <w:tcPr>
            <w:tcW w:w="853" w:type="dxa"/>
          </w:tcPr>
          <w:p w14:paraId="278310C7" w14:textId="77777777" w:rsidR="007F684A" w:rsidRPr="00BB5347" w:rsidRDefault="007F684A" w:rsidP="007B4403">
            <w:pPr>
              <w:pStyle w:val="AtoAdm-Corpo"/>
            </w:pPr>
            <w:r>
              <w:t>A</w:t>
            </w:r>
          </w:p>
        </w:tc>
      </w:tr>
      <w:tr w:rsidR="007F684A" w14:paraId="33E13B85" w14:textId="77777777" w:rsidTr="007B4403">
        <w:tc>
          <w:tcPr>
            <w:tcW w:w="2518" w:type="dxa"/>
          </w:tcPr>
          <w:p w14:paraId="06F1C01D" w14:textId="77777777" w:rsidR="007F684A" w:rsidRDefault="007F684A" w:rsidP="007B4403">
            <w:pPr>
              <w:pStyle w:val="AtoAdm-Corpo"/>
            </w:pPr>
            <w:r w:rsidRPr="009B4836">
              <w:t>Angela Timoteo</w:t>
            </w:r>
          </w:p>
        </w:tc>
        <w:tc>
          <w:tcPr>
            <w:tcW w:w="1701" w:type="dxa"/>
          </w:tcPr>
          <w:p w14:paraId="0363DA1A" w14:textId="77777777" w:rsidR="007F684A" w:rsidRDefault="007F684A" w:rsidP="007B4403">
            <w:pPr>
              <w:pStyle w:val="AtoAdm-Corpo"/>
            </w:pPr>
            <w:r w:rsidRPr="009B4836">
              <w:t>8.570.709-0</w:t>
            </w:r>
          </w:p>
        </w:tc>
        <w:tc>
          <w:tcPr>
            <w:tcW w:w="3544" w:type="dxa"/>
          </w:tcPr>
          <w:p w14:paraId="28B2C873" w14:textId="77777777" w:rsidR="007F684A" w:rsidRPr="00BB5347" w:rsidRDefault="007F684A" w:rsidP="007B4403">
            <w:pPr>
              <w:pStyle w:val="AtoAdm-Corpo"/>
            </w:pPr>
            <w:r w:rsidRPr="00BB5347">
              <w:t>Oficial Administrativo</w:t>
            </w:r>
          </w:p>
        </w:tc>
        <w:tc>
          <w:tcPr>
            <w:tcW w:w="672" w:type="dxa"/>
          </w:tcPr>
          <w:p w14:paraId="6DC0B5AC" w14:textId="77777777" w:rsidR="007F684A" w:rsidRDefault="007F684A" w:rsidP="007B4403">
            <w:pPr>
              <w:pStyle w:val="AtoAdm-Corpo"/>
            </w:pPr>
            <w:r w:rsidRPr="001B2B02">
              <w:t>3</w:t>
            </w:r>
          </w:p>
        </w:tc>
        <w:tc>
          <w:tcPr>
            <w:tcW w:w="853" w:type="dxa"/>
          </w:tcPr>
          <w:p w14:paraId="150675C8" w14:textId="77777777" w:rsidR="007F684A" w:rsidRPr="00BB5347" w:rsidRDefault="007F684A" w:rsidP="007B4403">
            <w:pPr>
              <w:pStyle w:val="AtoAdm-Corpo"/>
            </w:pPr>
            <w:r>
              <w:t>B</w:t>
            </w:r>
          </w:p>
        </w:tc>
      </w:tr>
      <w:tr w:rsidR="007F684A" w14:paraId="0BB62E60" w14:textId="77777777" w:rsidTr="007B4403">
        <w:tc>
          <w:tcPr>
            <w:tcW w:w="2518" w:type="dxa"/>
          </w:tcPr>
          <w:p w14:paraId="62B52A31" w14:textId="77777777" w:rsidR="007F684A" w:rsidRDefault="007F684A" w:rsidP="007B4403">
            <w:pPr>
              <w:pStyle w:val="AtoAdm-Corpo"/>
            </w:pPr>
            <w:r w:rsidRPr="009B4836">
              <w:t>Antonio dos Santos</w:t>
            </w:r>
          </w:p>
        </w:tc>
        <w:tc>
          <w:tcPr>
            <w:tcW w:w="1701" w:type="dxa"/>
          </w:tcPr>
          <w:p w14:paraId="5B208193" w14:textId="77777777" w:rsidR="007F684A" w:rsidRDefault="007F684A" w:rsidP="007B4403">
            <w:pPr>
              <w:pStyle w:val="AtoAdm-Corpo"/>
            </w:pPr>
            <w:r w:rsidRPr="009B4836">
              <w:t>26.265.193-2</w:t>
            </w:r>
          </w:p>
        </w:tc>
        <w:tc>
          <w:tcPr>
            <w:tcW w:w="3544" w:type="dxa"/>
          </w:tcPr>
          <w:p w14:paraId="0917D433" w14:textId="77777777" w:rsidR="007F684A" w:rsidRPr="00BB5347" w:rsidRDefault="007F684A" w:rsidP="007B4403">
            <w:pPr>
              <w:pStyle w:val="AtoAdm-Corpo"/>
            </w:pPr>
            <w:r w:rsidRPr="00BB5347">
              <w:t>Oficial Administrativo</w:t>
            </w:r>
          </w:p>
        </w:tc>
        <w:tc>
          <w:tcPr>
            <w:tcW w:w="672" w:type="dxa"/>
          </w:tcPr>
          <w:p w14:paraId="72345C4D" w14:textId="77777777" w:rsidR="007F684A" w:rsidRDefault="008948BB" w:rsidP="007B4403">
            <w:pPr>
              <w:pStyle w:val="AtoAdm-Corpo"/>
            </w:pPr>
            <w:r>
              <w:t>2</w:t>
            </w:r>
          </w:p>
        </w:tc>
        <w:tc>
          <w:tcPr>
            <w:tcW w:w="853" w:type="dxa"/>
          </w:tcPr>
          <w:p w14:paraId="5DC5E384" w14:textId="77777777" w:rsidR="007F684A" w:rsidRPr="00BB5347" w:rsidRDefault="007F684A" w:rsidP="007B4403">
            <w:pPr>
              <w:pStyle w:val="AtoAdm-Corpo"/>
            </w:pPr>
            <w:r>
              <w:t>B</w:t>
            </w:r>
          </w:p>
        </w:tc>
      </w:tr>
      <w:tr w:rsidR="007F684A" w14:paraId="6192707F" w14:textId="77777777" w:rsidTr="007B4403">
        <w:tc>
          <w:tcPr>
            <w:tcW w:w="2518" w:type="dxa"/>
          </w:tcPr>
          <w:p w14:paraId="671DD02C" w14:textId="77777777" w:rsidR="007F684A" w:rsidRDefault="007F684A" w:rsidP="007B4403">
            <w:pPr>
              <w:pStyle w:val="AtoAdm-Corpo"/>
            </w:pPr>
            <w:r w:rsidRPr="009B4836">
              <w:t>Bruno Fortunato Pereira</w:t>
            </w:r>
          </w:p>
        </w:tc>
        <w:tc>
          <w:tcPr>
            <w:tcW w:w="1701" w:type="dxa"/>
          </w:tcPr>
          <w:p w14:paraId="7DC803C5" w14:textId="77777777" w:rsidR="007F684A" w:rsidRDefault="007F684A" w:rsidP="007B4403">
            <w:pPr>
              <w:pStyle w:val="AtoAdm-Corpo"/>
            </w:pPr>
            <w:r w:rsidRPr="009B4836">
              <w:t>27.931.045-6</w:t>
            </w:r>
          </w:p>
        </w:tc>
        <w:tc>
          <w:tcPr>
            <w:tcW w:w="3544" w:type="dxa"/>
          </w:tcPr>
          <w:p w14:paraId="7D4589F5" w14:textId="77777777" w:rsidR="007F684A" w:rsidRPr="00BB5347" w:rsidRDefault="007F684A" w:rsidP="007B4403">
            <w:pPr>
              <w:pStyle w:val="AtoAdm-Corpo"/>
            </w:pPr>
            <w:r w:rsidRPr="00BB5347">
              <w:t>Oficial Administrativo</w:t>
            </w:r>
          </w:p>
        </w:tc>
        <w:tc>
          <w:tcPr>
            <w:tcW w:w="672" w:type="dxa"/>
          </w:tcPr>
          <w:p w14:paraId="6FCA83B2" w14:textId="77777777" w:rsidR="007F684A" w:rsidRDefault="007F684A" w:rsidP="007B4403">
            <w:pPr>
              <w:pStyle w:val="AtoAdm-Corpo"/>
            </w:pPr>
            <w:r w:rsidRPr="001B2B02">
              <w:t>3</w:t>
            </w:r>
          </w:p>
        </w:tc>
        <w:tc>
          <w:tcPr>
            <w:tcW w:w="853" w:type="dxa"/>
          </w:tcPr>
          <w:p w14:paraId="472B4211" w14:textId="77777777" w:rsidR="007F684A" w:rsidRPr="00BB5347" w:rsidRDefault="007F684A" w:rsidP="007B4403">
            <w:pPr>
              <w:pStyle w:val="AtoAdm-Corpo"/>
            </w:pPr>
            <w:r>
              <w:t>B</w:t>
            </w:r>
          </w:p>
        </w:tc>
      </w:tr>
      <w:tr w:rsidR="007F684A" w14:paraId="790ACA9D" w14:textId="77777777" w:rsidTr="007B4403">
        <w:tc>
          <w:tcPr>
            <w:tcW w:w="2518" w:type="dxa"/>
          </w:tcPr>
          <w:p w14:paraId="49F2AEAC" w14:textId="77777777" w:rsidR="007F684A" w:rsidRPr="009B4836" w:rsidRDefault="007F684A" w:rsidP="007B4403">
            <w:pPr>
              <w:pStyle w:val="AtoAdm-Corpo"/>
            </w:pPr>
            <w:r w:rsidRPr="009B4836">
              <w:t>Camila Brandi de Souza Bentes</w:t>
            </w:r>
          </w:p>
        </w:tc>
        <w:tc>
          <w:tcPr>
            <w:tcW w:w="1701" w:type="dxa"/>
          </w:tcPr>
          <w:p w14:paraId="7E23E3F5" w14:textId="77777777" w:rsidR="007F684A" w:rsidRPr="009B4836" w:rsidRDefault="007F684A" w:rsidP="007B4403">
            <w:pPr>
              <w:pStyle w:val="AtoAdm-Corpo"/>
            </w:pPr>
            <w:r w:rsidRPr="009B4836">
              <w:t>26.674.887-9</w:t>
            </w:r>
          </w:p>
        </w:tc>
        <w:tc>
          <w:tcPr>
            <w:tcW w:w="3544" w:type="dxa"/>
          </w:tcPr>
          <w:p w14:paraId="41ED2849" w14:textId="77777777" w:rsidR="007F684A" w:rsidRPr="00BB5347" w:rsidRDefault="007F684A" w:rsidP="007B4403">
            <w:pPr>
              <w:pStyle w:val="AtoAdm-Corpo"/>
            </w:pPr>
            <w:r w:rsidRPr="009B4836">
              <w:t>Executivo Público</w:t>
            </w:r>
          </w:p>
        </w:tc>
        <w:tc>
          <w:tcPr>
            <w:tcW w:w="672" w:type="dxa"/>
          </w:tcPr>
          <w:p w14:paraId="422F6325" w14:textId="77777777" w:rsidR="007F684A" w:rsidRPr="001B2B02" w:rsidRDefault="007F684A" w:rsidP="007B4403">
            <w:pPr>
              <w:pStyle w:val="AtoAdm-Corpo"/>
            </w:pPr>
            <w:r w:rsidRPr="009B4836">
              <w:t>3</w:t>
            </w:r>
          </w:p>
        </w:tc>
        <w:tc>
          <w:tcPr>
            <w:tcW w:w="853" w:type="dxa"/>
          </w:tcPr>
          <w:p w14:paraId="2EFB4820" w14:textId="77777777" w:rsidR="007F684A" w:rsidRDefault="007F684A" w:rsidP="007B4403">
            <w:pPr>
              <w:pStyle w:val="AtoAdm-Corpo"/>
            </w:pPr>
            <w:r w:rsidRPr="009B4836">
              <w:t>C</w:t>
            </w:r>
          </w:p>
        </w:tc>
      </w:tr>
      <w:tr w:rsidR="007F684A" w14:paraId="12904300" w14:textId="77777777" w:rsidTr="007B4403">
        <w:tc>
          <w:tcPr>
            <w:tcW w:w="2518" w:type="dxa"/>
          </w:tcPr>
          <w:p w14:paraId="2E0BE4D1" w14:textId="77777777" w:rsidR="007F684A" w:rsidRPr="009B4836" w:rsidRDefault="007F684A" w:rsidP="007B4403">
            <w:pPr>
              <w:pStyle w:val="AtoAdm-Corpo"/>
            </w:pPr>
            <w:r w:rsidRPr="009B4836">
              <w:t>Cleide Regina da Costa</w:t>
            </w:r>
          </w:p>
        </w:tc>
        <w:tc>
          <w:tcPr>
            <w:tcW w:w="1701" w:type="dxa"/>
          </w:tcPr>
          <w:p w14:paraId="19560277" w14:textId="77777777" w:rsidR="007F684A" w:rsidRPr="009B4836" w:rsidRDefault="007F684A" w:rsidP="007B4403">
            <w:pPr>
              <w:pStyle w:val="AtoAdm-Corpo"/>
            </w:pPr>
            <w:r w:rsidRPr="009B4836">
              <w:t>42.091.372-5</w:t>
            </w:r>
          </w:p>
        </w:tc>
        <w:tc>
          <w:tcPr>
            <w:tcW w:w="3544" w:type="dxa"/>
          </w:tcPr>
          <w:p w14:paraId="13A94F39" w14:textId="77777777" w:rsidR="007F684A" w:rsidRPr="00BB5347" w:rsidRDefault="007F684A" w:rsidP="007B4403">
            <w:pPr>
              <w:pStyle w:val="AtoAdm-Corpo"/>
            </w:pPr>
            <w:r w:rsidRPr="009B4836">
              <w:t>Oficial Administrativo</w:t>
            </w:r>
          </w:p>
        </w:tc>
        <w:tc>
          <w:tcPr>
            <w:tcW w:w="672" w:type="dxa"/>
          </w:tcPr>
          <w:p w14:paraId="6150F5D4" w14:textId="77777777" w:rsidR="007F684A" w:rsidRPr="001B2B02" w:rsidRDefault="007F684A" w:rsidP="007B4403">
            <w:pPr>
              <w:pStyle w:val="AtoAdm-Corpo"/>
            </w:pPr>
            <w:r w:rsidRPr="009B4836">
              <w:t>2</w:t>
            </w:r>
          </w:p>
        </w:tc>
        <w:tc>
          <w:tcPr>
            <w:tcW w:w="853" w:type="dxa"/>
          </w:tcPr>
          <w:p w14:paraId="79F3A1BA" w14:textId="77777777" w:rsidR="007F684A" w:rsidRDefault="007F684A" w:rsidP="007B4403">
            <w:pPr>
              <w:pStyle w:val="AtoAdm-Corpo"/>
            </w:pPr>
            <w:r w:rsidRPr="009B4836">
              <w:t>B</w:t>
            </w:r>
          </w:p>
        </w:tc>
      </w:tr>
      <w:tr w:rsidR="007F684A" w14:paraId="26AF055B" w14:textId="77777777" w:rsidTr="007B4403">
        <w:tc>
          <w:tcPr>
            <w:tcW w:w="2518" w:type="dxa"/>
          </w:tcPr>
          <w:p w14:paraId="4367162A" w14:textId="77777777" w:rsidR="007F684A" w:rsidRPr="009B4836" w:rsidRDefault="007F684A" w:rsidP="007B4403">
            <w:pPr>
              <w:pStyle w:val="AtoAdm-Corpo"/>
            </w:pPr>
            <w:r w:rsidRPr="009B4836">
              <w:t>Cristhiano de Araujo Vieira</w:t>
            </w:r>
          </w:p>
        </w:tc>
        <w:tc>
          <w:tcPr>
            <w:tcW w:w="1701" w:type="dxa"/>
          </w:tcPr>
          <w:p w14:paraId="64CA27D1" w14:textId="77777777" w:rsidR="007F684A" w:rsidRPr="009B4836" w:rsidRDefault="007F684A" w:rsidP="007B4403">
            <w:pPr>
              <w:pStyle w:val="AtoAdm-Corpo"/>
            </w:pPr>
            <w:r w:rsidRPr="009B4836">
              <w:t>32.496.331-2</w:t>
            </w:r>
          </w:p>
        </w:tc>
        <w:tc>
          <w:tcPr>
            <w:tcW w:w="3544" w:type="dxa"/>
          </w:tcPr>
          <w:p w14:paraId="3A665F9B" w14:textId="77777777" w:rsidR="007F684A" w:rsidRPr="00BB5347" w:rsidRDefault="007F684A" w:rsidP="007B4403">
            <w:pPr>
              <w:pStyle w:val="AtoAdm-Corpo"/>
            </w:pPr>
            <w:r w:rsidRPr="009B4836">
              <w:t>Oficial Administrativo</w:t>
            </w:r>
          </w:p>
        </w:tc>
        <w:tc>
          <w:tcPr>
            <w:tcW w:w="672" w:type="dxa"/>
          </w:tcPr>
          <w:p w14:paraId="046E9F9E" w14:textId="77777777" w:rsidR="007F684A" w:rsidRPr="001B2B02" w:rsidRDefault="007F684A" w:rsidP="007B4403">
            <w:pPr>
              <w:pStyle w:val="AtoAdm-Corpo"/>
            </w:pPr>
            <w:r w:rsidRPr="009B4836">
              <w:t>3</w:t>
            </w:r>
          </w:p>
        </w:tc>
        <w:tc>
          <w:tcPr>
            <w:tcW w:w="853" w:type="dxa"/>
          </w:tcPr>
          <w:p w14:paraId="22EE2FDD" w14:textId="77777777" w:rsidR="007F684A" w:rsidRDefault="007F684A" w:rsidP="007B4403">
            <w:pPr>
              <w:pStyle w:val="AtoAdm-Corpo"/>
            </w:pPr>
            <w:r w:rsidRPr="009B4836">
              <w:t>B</w:t>
            </w:r>
          </w:p>
        </w:tc>
      </w:tr>
      <w:tr w:rsidR="007F684A" w14:paraId="6E57527A" w14:textId="77777777" w:rsidTr="007B4403">
        <w:tc>
          <w:tcPr>
            <w:tcW w:w="2518" w:type="dxa"/>
          </w:tcPr>
          <w:p w14:paraId="236D4642" w14:textId="77777777" w:rsidR="007F684A" w:rsidRPr="009B4836" w:rsidRDefault="007F684A" w:rsidP="007B4403">
            <w:pPr>
              <w:pStyle w:val="AtoAdm-Corpo"/>
            </w:pPr>
            <w:r w:rsidRPr="009B4836">
              <w:t>Dalete Rodrigues Dias</w:t>
            </w:r>
          </w:p>
        </w:tc>
        <w:tc>
          <w:tcPr>
            <w:tcW w:w="1701" w:type="dxa"/>
          </w:tcPr>
          <w:p w14:paraId="322D0F6B" w14:textId="77777777" w:rsidR="007F684A" w:rsidRPr="009B4836" w:rsidRDefault="007F684A" w:rsidP="007B4403">
            <w:pPr>
              <w:pStyle w:val="AtoAdm-Corpo"/>
            </w:pPr>
            <w:r w:rsidRPr="009B4836">
              <w:t>24.974.166-0</w:t>
            </w:r>
          </w:p>
        </w:tc>
        <w:tc>
          <w:tcPr>
            <w:tcW w:w="3544" w:type="dxa"/>
          </w:tcPr>
          <w:p w14:paraId="05B5539E" w14:textId="77777777" w:rsidR="007F684A" w:rsidRPr="00BB5347" w:rsidRDefault="007F684A" w:rsidP="007B4403">
            <w:pPr>
              <w:pStyle w:val="AtoAdm-Corpo"/>
            </w:pPr>
            <w:r w:rsidRPr="009B4836">
              <w:t>Oficial Administrativo</w:t>
            </w:r>
          </w:p>
        </w:tc>
        <w:tc>
          <w:tcPr>
            <w:tcW w:w="672" w:type="dxa"/>
          </w:tcPr>
          <w:p w14:paraId="18557C6A" w14:textId="77777777" w:rsidR="007F684A" w:rsidRPr="001B2B02" w:rsidRDefault="007F684A" w:rsidP="007B4403">
            <w:pPr>
              <w:pStyle w:val="AtoAdm-Corpo"/>
            </w:pPr>
            <w:r w:rsidRPr="009B4836">
              <w:t>3</w:t>
            </w:r>
          </w:p>
        </w:tc>
        <w:tc>
          <w:tcPr>
            <w:tcW w:w="853" w:type="dxa"/>
          </w:tcPr>
          <w:p w14:paraId="2292A1D6" w14:textId="77777777" w:rsidR="007F684A" w:rsidRDefault="007F684A" w:rsidP="007B4403">
            <w:pPr>
              <w:pStyle w:val="AtoAdm-Corpo"/>
            </w:pPr>
            <w:r w:rsidRPr="009B4836">
              <w:t>C</w:t>
            </w:r>
          </w:p>
        </w:tc>
      </w:tr>
      <w:tr w:rsidR="007F684A" w14:paraId="3A75B89A" w14:textId="77777777" w:rsidTr="007B4403">
        <w:tc>
          <w:tcPr>
            <w:tcW w:w="2518" w:type="dxa"/>
          </w:tcPr>
          <w:p w14:paraId="2703F3F4" w14:textId="77777777" w:rsidR="007F684A" w:rsidRPr="009B4836" w:rsidRDefault="007F684A" w:rsidP="007B4403">
            <w:pPr>
              <w:pStyle w:val="AtoAdm-Corpo"/>
            </w:pPr>
            <w:r w:rsidRPr="009B4836">
              <w:t xml:space="preserve">Daniel de Sousa Camacho </w:t>
            </w:r>
          </w:p>
        </w:tc>
        <w:tc>
          <w:tcPr>
            <w:tcW w:w="1701" w:type="dxa"/>
          </w:tcPr>
          <w:p w14:paraId="5DB2A531" w14:textId="77777777" w:rsidR="007F684A" w:rsidRPr="009B4836" w:rsidRDefault="007F684A" w:rsidP="007B4403">
            <w:pPr>
              <w:pStyle w:val="AtoAdm-Corpo"/>
            </w:pPr>
            <w:r w:rsidRPr="009B4836">
              <w:t>28.954.333-2</w:t>
            </w:r>
          </w:p>
        </w:tc>
        <w:tc>
          <w:tcPr>
            <w:tcW w:w="3544" w:type="dxa"/>
          </w:tcPr>
          <w:p w14:paraId="29782291" w14:textId="77777777" w:rsidR="007F684A" w:rsidRPr="00BB5347" w:rsidRDefault="007F684A" w:rsidP="007B4403">
            <w:pPr>
              <w:pStyle w:val="AtoAdm-Corpo"/>
            </w:pPr>
            <w:r w:rsidRPr="009B4836">
              <w:t>Executivo Público</w:t>
            </w:r>
          </w:p>
        </w:tc>
        <w:tc>
          <w:tcPr>
            <w:tcW w:w="672" w:type="dxa"/>
          </w:tcPr>
          <w:p w14:paraId="00D2DF62" w14:textId="77777777" w:rsidR="007F684A" w:rsidRPr="001B2B02" w:rsidRDefault="007F684A" w:rsidP="007B4403">
            <w:pPr>
              <w:pStyle w:val="AtoAdm-Corpo"/>
            </w:pPr>
            <w:r>
              <w:t>2</w:t>
            </w:r>
          </w:p>
        </w:tc>
        <w:tc>
          <w:tcPr>
            <w:tcW w:w="853" w:type="dxa"/>
          </w:tcPr>
          <w:p w14:paraId="34D069C0" w14:textId="77777777" w:rsidR="007F684A" w:rsidRDefault="007F684A" w:rsidP="007B4403">
            <w:pPr>
              <w:pStyle w:val="AtoAdm-Corpo"/>
            </w:pPr>
            <w:r w:rsidRPr="009B4836">
              <w:t>C</w:t>
            </w:r>
          </w:p>
        </w:tc>
      </w:tr>
      <w:tr w:rsidR="007F684A" w14:paraId="008984BD" w14:textId="77777777" w:rsidTr="007B4403">
        <w:tc>
          <w:tcPr>
            <w:tcW w:w="2518" w:type="dxa"/>
          </w:tcPr>
          <w:p w14:paraId="5137C6B8" w14:textId="77777777" w:rsidR="007F684A" w:rsidRPr="009B4836" w:rsidRDefault="007F684A" w:rsidP="007B4403">
            <w:pPr>
              <w:pStyle w:val="AtoAdm-Corpo"/>
            </w:pPr>
            <w:r w:rsidRPr="003906EE">
              <w:t xml:space="preserve">Daniela Araujo Rafael </w:t>
            </w:r>
          </w:p>
        </w:tc>
        <w:tc>
          <w:tcPr>
            <w:tcW w:w="1701" w:type="dxa"/>
          </w:tcPr>
          <w:p w14:paraId="63CF7009" w14:textId="77777777" w:rsidR="007F684A" w:rsidRPr="009B4836" w:rsidRDefault="007F684A" w:rsidP="007B4403">
            <w:pPr>
              <w:pStyle w:val="AtoAdm-Corpo"/>
            </w:pPr>
            <w:r w:rsidRPr="003906EE">
              <w:t>27.784.828-3</w:t>
            </w:r>
          </w:p>
        </w:tc>
        <w:tc>
          <w:tcPr>
            <w:tcW w:w="3544" w:type="dxa"/>
          </w:tcPr>
          <w:p w14:paraId="2809F864" w14:textId="77777777" w:rsidR="007F684A" w:rsidRPr="009B4836" w:rsidRDefault="007F684A" w:rsidP="007B4403">
            <w:pPr>
              <w:pStyle w:val="AtoAdm-Corpo"/>
            </w:pPr>
            <w:r w:rsidRPr="003906EE">
              <w:t>Oficial Administrativo</w:t>
            </w:r>
          </w:p>
        </w:tc>
        <w:tc>
          <w:tcPr>
            <w:tcW w:w="672" w:type="dxa"/>
          </w:tcPr>
          <w:p w14:paraId="218AD61E" w14:textId="77777777" w:rsidR="007F684A" w:rsidRDefault="007F684A" w:rsidP="007B4403">
            <w:pPr>
              <w:pStyle w:val="AtoAdm-Corpo"/>
            </w:pPr>
            <w:r w:rsidRPr="003906EE">
              <w:t>2</w:t>
            </w:r>
          </w:p>
        </w:tc>
        <w:tc>
          <w:tcPr>
            <w:tcW w:w="853" w:type="dxa"/>
          </w:tcPr>
          <w:p w14:paraId="664502CE" w14:textId="77777777" w:rsidR="007F684A" w:rsidRPr="009B4836" w:rsidRDefault="007F684A" w:rsidP="007B4403">
            <w:pPr>
              <w:pStyle w:val="AtoAdm-Corpo"/>
            </w:pPr>
            <w:r w:rsidRPr="003906EE">
              <w:t>C</w:t>
            </w:r>
          </w:p>
        </w:tc>
      </w:tr>
      <w:tr w:rsidR="007F684A" w14:paraId="0A01530B" w14:textId="77777777" w:rsidTr="007B4403">
        <w:tc>
          <w:tcPr>
            <w:tcW w:w="2518" w:type="dxa"/>
          </w:tcPr>
          <w:p w14:paraId="36B5E95A" w14:textId="77777777" w:rsidR="007F684A" w:rsidRPr="009B4836" w:rsidRDefault="007F684A" w:rsidP="007B4403">
            <w:pPr>
              <w:pStyle w:val="AtoAdm-Corpo"/>
            </w:pPr>
            <w:r w:rsidRPr="003906EE">
              <w:t xml:space="preserve">Daniela dos Santos Saiz </w:t>
            </w:r>
          </w:p>
        </w:tc>
        <w:tc>
          <w:tcPr>
            <w:tcW w:w="1701" w:type="dxa"/>
          </w:tcPr>
          <w:p w14:paraId="7BC5FF5B" w14:textId="77777777" w:rsidR="007F684A" w:rsidRPr="009B4836" w:rsidRDefault="007F684A" w:rsidP="007B4403">
            <w:pPr>
              <w:pStyle w:val="AtoAdm-Corpo"/>
            </w:pPr>
            <w:r w:rsidRPr="003906EE">
              <w:t>28.549.918-X</w:t>
            </w:r>
          </w:p>
        </w:tc>
        <w:tc>
          <w:tcPr>
            <w:tcW w:w="3544" w:type="dxa"/>
          </w:tcPr>
          <w:p w14:paraId="75E22D4F" w14:textId="77777777" w:rsidR="007F684A" w:rsidRPr="009B4836" w:rsidRDefault="003F3D4B" w:rsidP="007B4403">
            <w:pPr>
              <w:pStyle w:val="AtoAdm-Corpo"/>
            </w:pPr>
            <w:r>
              <w:t>O</w:t>
            </w:r>
            <w:r w:rsidR="007F684A" w:rsidRPr="003906EE">
              <w:t>ficial Administrativo</w:t>
            </w:r>
          </w:p>
        </w:tc>
        <w:tc>
          <w:tcPr>
            <w:tcW w:w="672" w:type="dxa"/>
          </w:tcPr>
          <w:p w14:paraId="00F1153B" w14:textId="77777777" w:rsidR="007F684A" w:rsidRDefault="007F684A" w:rsidP="007B4403">
            <w:pPr>
              <w:pStyle w:val="AtoAdm-Corpo"/>
            </w:pPr>
            <w:r w:rsidRPr="003906EE">
              <w:t>3</w:t>
            </w:r>
          </w:p>
        </w:tc>
        <w:tc>
          <w:tcPr>
            <w:tcW w:w="853" w:type="dxa"/>
          </w:tcPr>
          <w:p w14:paraId="3BC830B5" w14:textId="77777777" w:rsidR="007F684A" w:rsidRPr="009B4836" w:rsidRDefault="007F684A" w:rsidP="007B4403">
            <w:pPr>
              <w:pStyle w:val="AtoAdm-Corpo"/>
            </w:pPr>
            <w:r w:rsidRPr="003906EE">
              <w:t>B</w:t>
            </w:r>
          </w:p>
        </w:tc>
      </w:tr>
      <w:tr w:rsidR="007F684A" w14:paraId="58BE367C" w14:textId="77777777" w:rsidTr="007B4403">
        <w:tc>
          <w:tcPr>
            <w:tcW w:w="2518" w:type="dxa"/>
          </w:tcPr>
          <w:p w14:paraId="6FDB9047" w14:textId="77777777" w:rsidR="007F684A" w:rsidRPr="009B4836" w:rsidRDefault="007F684A" w:rsidP="007B4403">
            <w:pPr>
              <w:pStyle w:val="AtoAdm-Corpo"/>
            </w:pPr>
            <w:r w:rsidRPr="003906EE">
              <w:t>Debora Goncalves</w:t>
            </w:r>
          </w:p>
        </w:tc>
        <w:tc>
          <w:tcPr>
            <w:tcW w:w="1701" w:type="dxa"/>
          </w:tcPr>
          <w:p w14:paraId="553AF857" w14:textId="77777777" w:rsidR="007F684A" w:rsidRPr="009B4836" w:rsidRDefault="007F684A" w:rsidP="007B4403">
            <w:pPr>
              <w:pStyle w:val="AtoAdm-Corpo"/>
            </w:pPr>
            <w:r w:rsidRPr="003906EE">
              <w:t>45.707.076-6</w:t>
            </w:r>
          </w:p>
        </w:tc>
        <w:tc>
          <w:tcPr>
            <w:tcW w:w="3544" w:type="dxa"/>
          </w:tcPr>
          <w:p w14:paraId="525607E2" w14:textId="77777777" w:rsidR="007F684A" w:rsidRPr="009B4836" w:rsidRDefault="007F684A" w:rsidP="007B4403">
            <w:pPr>
              <w:pStyle w:val="AtoAdm-Corpo"/>
            </w:pPr>
            <w:r w:rsidRPr="003906EE">
              <w:t>Oficial Administrativo</w:t>
            </w:r>
          </w:p>
        </w:tc>
        <w:tc>
          <w:tcPr>
            <w:tcW w:w="672" w:type="dxa"/>
          </w:tcPr>
          <w:p w14:paraId="4979409E" w14:textId="77777777" w:rsidR="007F684A" w:rsidRDefault="007F684A" w:rsidP="007B4403">
            <w:pPr>
              <w:pStyle w:val="AtoAdm-Corpo"/>
            </w:pPr>
            <w:r w:rsidRPr="003906EE">
              <w:t>3</w:t>
            </w:r>
          </w:p>
        </w:tc>
        <w:tc>
          <w:tcPr>
            <w:tcW w:w="853" w:type="dxa"/>
          </w:tcPr>
          <w:p w14:paraId="4BB0CD3B" w14:textId="77777777" w:rsidR="007F684A" w:rsidRPr="009B4836" w:rsidRDefault="007F684A" w:rsidP="007B4403">
            <w:pPr>
              <w:pStyle w:val="AtoAdm-Corpo"/>
            </w:pPr>
            <w:r w:rsidRPr="003906EE">
              <w:t>C</w:t>
            </w:r>
          </w:p>
        </w:tc>
      </w:tr>
      <w:tr w:rsidR="007F684A" w14:paraId="75526241" w14:textId="77777777" w:rsidTr="007B4403">
        <w:tc>
          <w:tcPr>
            <w:tcW w:w="2518" w:type="dxa"/>
          </w:tcPr>
          <w:p w14:paraId="143D1C06" w14:textId="77777777" w:rsidR="007F684A" w:rsidRPr="009B4836" w:rsidRDefault="007F684A" w:rsidP="007B4403">
            <w:pPr>
              <w:pStyle w:val="AtoAdm-Corpo"/>
            </w:pPr>
            <w:r w:rsidRPr="003906EE">
              <w:t>Delvane Lucia da Costa</w:t>
            </w:r>
          </w:p>
        </w:tc>
        <w:tc>
          <w:tcPr>
            <w:tcW w:w="1701" w:type="dxa"/>
          </w:tcPr>
          <w:p w14:paraId="0768D804" w14:textId="77777777" w:rsidR="007F684A" w:rsidRPr="009B4836" w:rsidRDefault="007F684A" w:rsidP="007B4403">
            <w:pPr>
              <w:pStyle w:val="AtoAdm-Corpo"/>
            </w:pPr>
            <w:r w:rsidRPr="003906EE">
              <w:t>20.536.878-5</w:t>
            </w:r>
          </w:p>
        </w:tc>
        <w:tc>
          <w:tcPr>
            <w:tcW w:w="3544" w:type="dxa"/>
          </w:tcPr>
          <w:p w14:paraId="5C33D004" w14:textId="77777777" w:rsidR="007F684A" w:rsidRPr="009B4836" w:rsidRDefault="007F684A" w:rsidP="007B4403">
            <w:pPr>
              <w:pStyle w:val="AtoAdm-Corpo"/>
            </w:pPr>
            <w:r w:rsidRPr="003906EE">
              <w:t>Oficial Administrativo</w:t>
            </w:r>
          </w:p>
        </w:tc>
        <w:tc>
          <w:tcPr>
            <w:tcW w:w="672" w:type="dxa"/>
          </w:tcPr>
          <w:p w14:paraId="4AC01CFE" w14:textId="77777777" w:rsidR="007F684A" w:rsidRDefault="007F684A" w:rsidP="007B4403">
            <w:pPr>
              <w:pStyle w:val="AtoAdm-Corpo"/>
            </w:pPr>
            <w:r w:rsidRPr="003906EE">
              <w:t>2</w:t>
            </w:r>
          </w:p>
        </w:tc>
        <w:tc>
          <w:tcPr>
            <w:tcW w:w="853" w:type="dxa"/>
          </w:tcPr>
          <w:p w14:paraId="4725198F" w14:textId="77777777" w:rsidR="007F684A" w:rsidRPr="009B4836" w:rsidRDefault="007F684A" w:rsidP="007B4403">
            <w:pPr>
              <w:pStyle w:val="AtoAdm-Corpo"/>
            </w:pPr>
            <w:r w:rsidRPr="003906EE">
              <w:t>A</w:t>
            </w:r>
          </w:p>
        </w:tc>
      </w:tr>
      <w:tr w:rsidR="007F684A" w14:paraId="5C0C2AD1" w14:textId="77777777" w:rsidTr="007B4403">
        <w:tc>
          <w:tcPr>
            <w:tcW w:w="2518" w:type="dxa"/>
          </w:tcPr>
          <w:p w14:paraId="7490599C" w14:textId="77777777" w:rsidR="007F684A" w:rsidRPr="009B4836" w:rsidRDefault="007F684A" w:rsidP="003F3D4B">
            <w:pPr>
              <w:pStyle w:val="AtoAdm-Corpo"/>
            </w:pPr>
            <w:r>
              <w:t>Eder Araujo Cavalcanti</w:t>
            </w:r>
          </w:p>
        </w:tc>
        <w:tc>
          <w:tcPr>
            <w:tcW w:w="1701" w:type="dxa"/>
          </w:tcPr>
          <w:p w14:paraId="60CABB91" w14:textId="77777777" w:rsidR="007F684A" w:rsidRPr="009B4836" w:rsidRDefault="007F684A" w:rsidP="007B4403">
            <w:pPr>
              <w:pStyle w:val="AtoAdm-Corpo"/>
            </w:pPr>
            <w:r w:rsidRPr="003906EE">
              <w:t>33.379.319-5</w:t>
            </w:r>
          </w:p>
        </w:tc>
        <w:tc>
          <w:tcPr>
            <w:tcW w:w="3544" w:type="dxa"/>
          </w:tcPr>
          <w:p w14:paraId="5C8A9A4B" w14:textId="77777777" w:rsidR="007F684A" w:rsidRPr="009B4836" w:rsidRDefault="007F684A" w:rsidP="007B4403">
            <w:pPr>
              <w:pStyle w:val="AtoAdm-Corpo"/>
            </w:pPr>
            <w:r w:rsidRPr="003906EE">
              <w:t>Oficial Administrativo</w:t>
            </w:r>
          </w:p>
        </w:tc>
        <w:tc>
          <w:tcPr>
            <w:tcW w:w="672" w:type="dxa"/>
          </w:tcPr>
          <w:p w14:paraId="4C4E094F" w14:textId="77777777" w:rsidR="007F684A" w:rsidRDefault="007F684A" w:rsidP="007B4403">
            <w:pPr>
              <w:pStyle w:val="AtoAdm-Corpo"/>
            </w:pPr>
            <w:r w:rsidRPr="003906EE">
              <w:t>3</w:t>
            </w:r>
          </w:p>
        </w:tc>
        <w:tc>
          <w:tcPr>
            <w:tcW w:w="853" w:type="dxa"/>
          </w:tcPr>
          <w:p w14:paraId="68C80246" w14:textId="77777777" w:rsidR="007F684A" w:rsidRPr="009B4836" w:rsidRDefault="007F684A" w:rsidP="007B4403">
            <w:pPr>
              <w:pStyle w:val="AtoAdm-Corpo"/>
            </w:pPr>
            <w:r w:rsidRPr="003906EE">
              <w:t>C</w:t>
            </w:r>
          </w:p>
        </w:tc>
      </w:tr>
      <w:tr w:rsidR="007F684A" w14:paraId="5E85BCA7" w14:textId="77777777" w:rsidTr="007B4403">
        <w:tc>
          <w:tcPr>
            <w:tcW w:w="2518" w:type="dxa"/>
          </w:tcPr>
          <w:p w14:paraId="59D389A3" w14:textId="77777777" w:rsidR="007F684A" w:rsidRPr="009B4836" w:rsidRDefault="007F684A" w:rsidP="007B4403">
            <w:pPr>
              <w:pStyle w:val="AtoAdm-Corpo"/>
            </w:pPr>
            <w:r w:rsidRPr="003906EE">
              <w:t>Elaine Cristina Costa da Maia</w:t>
            </w:r>
          </w:p>
        </w:tc>
        <w:tc>
          <w:tcPr>
            <w:tcW w:w="1701" w:type="dxa"/>
          </w:tcPr>
          <w:p w14:paraId="235419C5" w14:textId="77777777" w:rsidR="007F684A" w:rsidRPr="009B4836" w:rsidRDefault="007F684A" w:rsidP="007B4403">
            <w:pPr>
              <w:pStyle w:val="AtoAdm-Corpo"/>
            </w:pPr>
            <w:r w:rsidRPr="003906EE">
              <w:t>19.289.692-1</w:t>
            </w:r>
          </w:p>
        </w:tc>
        <w:tc>
          <w:tcPr>
            <w:tcW w:w="3544" w:type="dxa"/>
          </w:tcPr>
          <w:p w14:paraId="6C6D4F17" w14:textId="77777777" w:rsidR="007F684A" w:rsidRPr="009B4836" w:rsidRDefault="007F684A" w:rsidP="007B4403">
            <w:pPr>
              <w:pStyle w:val="AtoAdm-Corpo"/>
            </w:pPr>
            <w:r w:rsidRPr="003906EE">
              <w:t>Oficial Administrativo</w:t>
            </w:r>
          </w:p>
        </w:tc>
        <w:tc>
          <w:tcPr>
            <w:tcW w:w="672" w:type="dxa"/>
          </w:tcPr>
          <w:p w14:paraId="38800BDC" w14:textId="77777777" w:rsidR="007F684A" w:rsidRDefault="007F684A" w:rsidP="007B4403">
            <w:pPr>
              <w:pStyle w:val="AtoAdm-Corpo"/>
            </w:pPr>
            <w:r w:rsidRPr="003906EE">
              <w:t>3</w:t>
            </w:r>
          </w:p>
        </w:tc>
        <w:tc>
          <w:tcPr>
            <w:tcW w:w="853" w:type="dxa"/>
          </w:tcPr>
          <w:p w14:paraId="2353BCFB" w14:textId="77777777" w:rsidR="007F684A" w:rsidRPr="009B4836" w:rsidRDefault="007F684A" w:rsidP="007B4403">
            <w:pPr>
              <w:pStyle w:val="AtoAdm-Corpo"/>
            </w:pPr>
            <w:r w:rsidRPr="003906EE">
              <w:t>B</w:t>
            </w:r>
          </w:p>
        </w:tc>
      </w:tr>
      <w:tr w:rsidR="007F684A" w14:paraId="519226B4" w14:textId="77777777" w:rsidTr="007B4403">
        <w:tc>
          <w:tcPr>
            <w:tcW w:w="2518" w:type="dxa"/>
          </w:tcPr>
          <w:p w14:paraId="4BA339D8" w14:textId="77777777" w:rsidR="007F684A" w:rsidRPr="009B4836" w:rsidRDefault="007F684A" w:rsidP="007B4403">
            <w:pPr>
              <w:pStyle w:val="AtoAdm-Corpo"/>
            </w:pPr>
            <w:r w:rsidRPr="003906EE">
              <w:t>Eliana Alves Pereira Rodrigues</w:t>
            </w:r>
          </w:p>
        </w:tc>
        <w:tc>
          <w:tcPr>
            <w:tcW w:w="1701" w:type="dxa"/>
          </w:tcPr>
          <w:p w14:paraId="4FEEF1E1" w14:textId="77777777" w:rsidR="007F684A" w:rsidRPr="009B4836" w:rsidRDefault="007F684A" w:rsidP="007B4403">
            <w:pPr>
              <w:pStyle w:val="AtoAdm-Corpo"/>
            </w:pPr>
            <w:r w:rsidRPr="003906EE">
              <w:t>17.733.853-2</w:t>
            </w:r>
          </w:p>
        </w:tc>
        <w:tc>
          <w:tcPr>
            <w:tcW w:w="3544" w:type="dxa"/>
          </w:tcPr>
          <w:p w14:paraId="1CC2197C" w14:textId="77777777" w:rsidR="007F684A" w:rsidRPr="009B4836" w:rsidRDefault="007F684A" w:rsidP="007B4403">
            <w:pPr>
              <w:pStyle w:val="AtoAdm-Corpo"/>
            </w:pPr>
            <w:r w:rsidRPr="003906EE">
              <w:t>Oficial Administrativo</w:t>
            </w:r>
          </w:p>
        </w:tc>
        <w:tc>
          <w:tcPr>
            <w:tcW w:w="672" w:type="dxa"/>
          </w:tcPr>
          <w:p w14:paraId="5D586E3B" w14:textId="77777777" w:rsidR="007F684A" w:rsidRDefault="007F684A" w:rsidP="007B4403">
            <w:pPr>
              <w:pStyle w:val="AtoAdm-Corpo"/>
            </w:pPr>
            <w:r w:rsidRPr="003906EE">
              <w:t>3</w:t>
            </w:r>
          </w:p>
        </w:tc>
        <w:tc>
          <w:tcPr>
            <w:tcW w:w="853" w:type="dxa"/>
          </w:tcPr>
          <w:p w14:paraId="2489B284" w14:textId="77777777" w:rsidR="007F684A" w:rsidRPr="009B4836" w:rsidRDefault="007F684A" w:rsidP="007B4403">
            <w:pPr>
              <w:pStyle w:val="AtoAdm-Corpo"/>
            </w:pPr>
            <w:r w:rsidRPr="003906EE">
              <w:t>B</w:t>
            </w:r>
          </w:p>
        </w:tc>
      </w:tr>
      <w:tr w:rsidR="007F684A" w14:paraId="2EA17305" w14:textId="77777777" w:rsidTr="007B4403">
        <w:tc>
          <w:tcPr>
            <w:tcW w:w="2518" w:type="dxa"/>
          </w:tcPr>
          <w:p w14:paraId="6EE39C6F" w14:textId="77777777" w:rsidR="007F684A" w:rsidRPr="009B4836" w:rsidRDefault="007F684A" w:rsidP="007B4403">
            <w:pPr>
              <w:pStyle w:val="AtoAdm-Corpo"/>
            </w:pPr>
            <w:r w:rsidRPr="003906EE">
              <w:t>Elisangela Patricia dos Santos</w:t>
            </w:r>
          </w:p>
        </w:tc>
        <w:tc>
          <w:tcPr>
            <w:tcW w:w="1701" w:type="dxa"/>
          </w:tcPr>
          <w:p w14:paraId="2CF52E62" w14:textId="77777777" w:rsidR="007F684A" w:rsidRPr="009B4836" w:rsidRDefault="007F684A" w:rsidP="007B4403">
            <w:pPr>
              <w:pStyle w:val="AtoAdm-Corpo"/>
            </w:pPr>
            <w:r w:rsidRPr="003906EE">
              <w:t>27.064.396-5</w:t>
            </w:r>
          </w:p>
        </w:tc>
        <w:tc>
          <w:tcPr>
            <w:tcW w:w="3544" w:type="dxa"/>
          </w:tcPr>
          <w:p w14:paraId="55013A58" w14:textId="77777777" w:rsidR="007F684A" w:rsidRPr="009B4836" w:rsidRDefault="007F684A" w:rsidP="007B4403">
            <w:pPr>
              <w:pStyle w:val="AtoAdm-Corpo"/>
            </w:pPr>
            <w:r w:rsidRPr="003906EE">
              <w:t>Oficial Administrativo</w:t>
            </w:r>
          </w:p>
        </w:tc>
        <w:tc>
          <w:tcPr>
            <w:tcW w:w="672" w:type="dxa"/>
          </w:tcPr>
          <w:p w14:paraId="2B282C85" w14:textId="77777777" w:rsidR="007F684A" w:rsidRDefault="007F684A" w:rsidP="007B4403">
            <w:pPr>
              <w:pStyle w:val="AtoAdm-Corpo"/>
            </w:pPr>
            <w:r w:rsidRPr="003906EE">
              <w:t>2</w:t>
            </w:r>
          </w:p>
        </w:tc>
        <w:tc>
          <w:tcPr>
            <w:tcW w:w="853" w:type="dxa"/>
          </w:tcPr>
          <w:p w14:paraId="3F40A908" w14:textId="77777777" w:rsidR="007F684A" w:rsidRPr="009B4836" w:rsidRDefault="007F684A" w:rsidP="007B4403">
            <w:pPr>
              <w:pStyle w:val="AtoAdm-Corpo"/>
            </w:pPr>
            <w:r w:rsidRPr="003906EE">
              <w:t>C</w:t>
            </w:r>
          </w:p>
        </w:tc>
      </w:tr>
      <w:tr w:rsidR="007F684A" w14:paraId="1D0F12F6" w14:textId="77777777" w:rsidTr="007B4403">
        <w:tc>
          <w:tcPr>
            <w:tcW w:w="2518" w:type="dxa"/>
          </w:tcPr>
          <w:p w14:paraId="02C65BDD" w14:textId="77777777" w:rsidR="007F684A" w:rsidRPr="009B4836" w:rsidRDefault="007F684A" w:rsidP="007B4403">
            <w:pPr>
              <w:pStyle w:val="AtoAdm-Corpo"/>
            </w:pPr>
            <w:r w:rsidRPr="003906EE">
              <w:t>Elizabeth Trugillo</w:t>
            </w:r>
          </w:p>
        </w:tc>
        <w:tc>
          <w:tcPr>
            <w:tcW w:w="1701" w:type="dxa"/>
          </w:tcPr>
          <w:p w14:paraId="0EBEE6FC" w14:textId="77777777" w:rsidR="007F684A" w:rsidRPr="009B4836" w:rsidRDefault="007F684A" w:rsidP="007B4403">
            <w:pPr>
              <w:pStyle w:val="AtoAdm-Corpo"/>
            </w:pPr>
            <w:r w:rsidRPr="003906EE">
              <w:t>25.579.631-6</w:t>
            </w:r>
          </w:p>
        </w:tc>
        <w:tc>
          <w:tcPr>
            <w:tcW w:w="3544" w:type="dxa"/>
          </w:tcPr>
          <w:p w14:paraId="4CAFFFC8" w14:textId="77777777" w:rsidR="007F684A" w:rsidRPr="009B4836" w:rsidRDefault="007F684A" w:rsidP="007B4403">
            <w:pPr>
              <w:pStyle w:val="AtoAdm-Corpo"/>
            </w:pPr>
            <w:r w:rsidRPr="003906EE">
              <w:t>Oficial Administrativo</w:t>
            </w:r>
          </w:p>
        </w:tc>
        <w:tc>
          <w:tcPr>
            <w:tcW w:w="672" w:type="dxa"/>
          </w:tcPr>
          <w:p w14:paraId="16F468E9" w14:textId="77777777" w:rsidR="007F684A" w:rsidRDefault="007F684A" w:rsidP="007B4403">
            <w:pPr>
              <w:pStyle w:val="AtoAdm-Corpo"/>
            </w:pPr>
            <w:r w:rsidRPr="003906EE">
              <w:t>3</w:t>
            </w:r>
          </w:p>
        </w:tc>
        <w:tc>
          <w:tcPr>
            <w:tcW w:w="853" w:type="dxa"/>
          </w:tcPr>
          <w:p w14:paraId="39697089" w14:textId="77777777" w:rsidR="007F684A" w:rsidRPr="009B4836" w:rsidRDefault="007F684A" w:rsidP="007B4403">
            <w:pPr>
              <w:pStyle w:val="AtoAdm-Corpo"/>
            </w:pPr>
            <w:r w:rsidRPr="003906EE">
              <w:t>B</w:t>
            </w:r>
          </w:p>
        </w:tc>
      </w:tr>
      <w:tr w:rsidR="007F684A" w14:paraId="5E1C0343" w14:textId="77777777" w:rsidTr="007B4403">
        <w:tc>
          <w:tcPr>
            <w:tcW w:w="2518" w:type="dxa"/>
          </w:tcPr>
          <w:p w14:paraId="66571D04" w14:textId="77777777" w:rsidR="007F684A" w:rsidRPr="009B4836" w:rsidRDefault="007F684A" w:rsidP="007B4403">
            <w:pPr>
              <w:pStyle w:val="AtoAdm-Corpo"/>
            </w:pPr>
            <w:r w:rsidRPr="003906EE">
              <w:t>Geovane de Souza Silva</w:t>
            </w:r>
          </w:p>
        </w:tc>
        <w:tc>
          <w:tcPr>
            <w:tcW w:w="1701" w:type="dxa"/>
          </w:tcPr>
          <w:p w14:paraId="3700FE64" w14:textId="77777777" w:rsidR="007F684A" w:rsidRPr="009B4836" w:rsidRDefault="007F684A" w:rsidP="007B4403">
            <w:pPr>
              <w:pStyle w:val="AtoAdm-Corpo"/>
            </w:pPr>
            <w:r w:rsidRPr="003906EE">
              <w:t>46.860.133-8</w:t>
            </w:r>
          </w:p>
        </w:tc>
        <w:tc>
          <w:tcPr>
            <w:tcW w:w="3544" w:type="dxa"/>
          </w:tcPr>
          <w:p w14:paraId="3C2C174C" w14:textId="77777777" w:rsidR="007F684A" w:rsidRPr="009B4836" w:rsidRDefault="007F684A" w:rsidP="007B4403">
            <w:pPr>
              <w:pStyle w:val="AtoAdm-Corpo"/>
            </w:pPr>
            <w:r w:rsidRPr="003906EE">
              <w:t>Oficial Administrativo</w:t>
            </w:r>
          </w:p>
        </w:tc>
        <w:tc>
          <w:tcPr>
            <w:tcW w:w="672" w:type="dxa"/>
          </w:tcPr>
          <w:p w14:paraId="028697B4" w14:textId="77777777" w:rsidR="007F684A" w:rsidRDefault="007F684A" w:rsidP="007B4403">
            <w:pPr>
              <w:pStyle w:val="AtoAdm-Corpo"/>
            </w:pPr>
            <w:r w:rsidRPr="003906EE">
              <w:t>2</w:t>
            </w:r>
          </w:p>
        </w:tc>
        <w:tc>
          <w:tcPr>
            <w:tcW w:w="853" w:type="dxa"/>
          </w:tcPr>
          <w:p w14:paraId="007686BF" w14:textId="77777777" w:rsidR="007F684A" w:rsidRPr="009B4836" w:rsidRDefault="007F684A" w:rsidP="007B4403">
            <w:pPr>
              <w:pStyle w:val="AtoAdm-Corpo"/>
            </w:pPr>
            <w:r w:rsidRPr="003906EE">
              <w:t>B</w:t>
            </w:r>
          </w:p>
        </w:tc>
      </w:tr>
      <w:tr w:rsidR="007F684A" w14:paraId="08B4FB3C" w14:textId="77777777" w:rsidTr="007B4403">
        <w:tc>
          <w:tcPr>
            <w:tcW w:w="2518" w:type="dxa"/>
          </w:tcPr>
          <w:p w14:paraId="73B602D0" w14:textId="77777777" w:rsidR="007F684A" w:rsidRPr="003906EE" w:rsidRDefault="007F684A" w:rsidP="007B4403">
            <w:pPr>
              <w:pStyle w:val="AtoAdm-Corpo"/>
            </w:pPr>
            <w:r w:rsidRPr="00435C83">
              <w:t>Gisele Aparecida Gomes</w:t>
            </w:r>
          </w:p>
        </w:tc>
        <w:tc>
          <w:tcPr>
            <w:tcW w:w="1701" w:type="dxa"/>
          </w:tcPr>
          <w:p w14:paraId="2896DEB9" w14:textId="77777777" w:rsidR="007F684A" w:rsidRPr="003906EE" w:rsidRDefault="007F684A" w:rsidP="007B4403">
            <w:pPr>
              <w:pStyle w:val="AtoAdm-Corpo"/>
            </w:pPr>
            <w:r w:rsidRPr="00435C83">
              <w:t>21.862.465-7</w:t>
            </w:r>
          </w:p>
        </w:tc>
        <w:tc>
          <w:tcPr>
            <w:tcW w:w="3544" w:type="dxa"/>
          </w:tcPr>
          <w:p w14:paraId="3EEB2E1B" w14:textId="77777777" w:rsidR="007F684A" w:rsidRPr="003906EE" w:rsidRDefault="007F684A" w:rsidP="007B4403">
            <w:pPr>
              <w:pStyle w:val="AtoAdm-Corpo"/>
            </w:pPr>
            <w:r>
              <w:t>Oficial Administrativo</w:t>
            </w:r>
          </w:p>
        </w:tc>
        <w:tc>
          <w:tcPr>
            <w:tcW w:w="672" w:type="dxa"/>
          </w:tcPr>
          <w:p w14:paraId="5F54A5E9" w14:textId="77777777" w:rsidR="007F684A" w:rsidRPr="003906EE" w:rsidRDefault="007F684A" w:rsidP="007B4403">
            <w:pPr>
              <w:pStyle w:val="AtoAdm-Corpo"/>
            </w:pPr>
            <w:r w:rsidRPr="00435C83">
              <w:t>3</w:t>
            </w:r>
          </w:p>
        </w:tc>
        <w:tc>
          <w:tcPr>
            <w:tcW w:w="853" w:type="dxa"/>
          </w:tcPr>
          <w:p w14:paraId="4D6DCF42" w14:textId="77777777" w:rsidR="007F684A" w:rsidRPr="003906EE" w:rsidRDefault="007F684A" w:rsidP="007B4403">
            <w:pPr>
              <w:pStyle w:val="AtoAdm-Corpo"/>
            </w:pPr>
            <w:r w:rsidRPr="00435C83">
              <w:t>C</w:t>
            </w:r>
          </w:p>
        </w:tc>
      </w:tr>
      <w:tr w:rsidR="007F684A" w14:paraId="060771DF" w14:textId="77777777" w:rsidTr="007B4403">
        <w:tc>
          <w:tcPr>
            <w:tcW w:w="2518" w:type="dxa"/>
          </w:tcPr>
          <w:p w14:paraId="2216E1A0" w14:textId="77777777" w:rsidR="007F684A" w:rsidRPr="003906EE" w:rsidRDefault="007F684A" w:rsidP="007B4403">
            <w:pPr>
              <w:pStyle w:val="AtoAdm-Corpo"/>
            </w:pPr>
            <w:r w:rsidRPr="00435C83">
              <w:t>Jaime Yoshito Imai</w:t>
            </w:r>
          </w:p>
        </w:tc>
        <w:tc>
          <w:tcPr>
            <w:tcW w:w="1701" w:type="dxa"/>
          </w:tcPr>
          <w:p w14:paraId="62DA6CC6" w14:textId="77777777" w:rsidR="007F684A" w:rsidRPr="003906EE" w:rsidRDefault="007F684A" w:rsidP="007B4403">
            <w:pPr>
              <w:pStyle w:val="AtoAdm-Corpo"/>
            </w:pPr>
            <w:r w:rsidRPr="00435C83">
              <w:t>8.413.157-3</w:t>
            </w:r>
          </w:p>
        </w:tc>
        <w:tc>
          <w:tcPr>
            <w:tcW w:w="3544" w:type="dxa"/>
          </w:tcPr>
          <w:p w14:paraId="708BC3DD" w14:textId="77777777" w:rsidR="007F684A" w:rsidRPr="003906EE" w:rsidRDefault="007F684A" w:rsidP="007B4403">
            <w:pPr>
              <w:pStyle w:val="AtoAdm-Corpo"/>
            </w:pPr>
            <w:r w:rsidRPr="00435C83">
              <w:t>Executivo Público</w:t>
            </w:r>
          </w:p>
        </w:tc>
        <w:tc>
          <w:tcPr>
            <w:tcW w:w="672" w:type="dxa"/>
          </w:tcPr>
          <w:p w14:paraId="3CE5F09E" w14:textId="77777777" w:rsidR="007F684A" w:rsidRPr="003906EE" w:rsidRDefault="007F684A" w:rsidP="007B4403">
            <w:pPr>
              <w:pStyle w:val="AtoAdm-Corpo"/>
            </w:pPr>
            <w:r w:rsidRPr="00435C83">
              <w:t>2</w:t>
            </w:r>
          </w:p>
        </w:tc>
        <w:tc>
          <w:tcPr>
            <w:tcW w:w="853" w:type="dxa"/>
          </w:tcPr>
          <w:p w14:paraId="5C4CB6A3" w14:textId="77777777" w:rsidR="007F684A" w:rsidRPr="003906EE" w:rsidRDefault="007F684A" w:rsidP="007B4403">
            <w:pPr>
              <w:pStyle w:val="AtoAdm-Corpo"/>
            </w:pPr>
            <w:r w:rsidRPr="00435C83">
              <w:t>C</w:t>
            </w:r>
          </w:p>
        </w:tc>
      </w:tr>
      <w:tr w:rsidR="007F684A" w14:paraId="23C9A11A" w14:textId="77777777" w:rsidTr="007B4403">
        <w:tc>
          <w:tcPr>
            <w:tcW w:w="2518" w:type="dxa"/>
          </w:tcPr>
          <w:p w14:paraId="66A825A4" w14:textId="77777777" w:rsidR="007F684A" w:rsidRPr="003906EE" w:rsidRDefault="007F684A" w:rsidP="007B4403">
            <w:pPr>
              <w:pStyle w:val="AtoAdm-Corpo"/>
            </w:pPr>
            <w:r w:rsidRPr="00435C83">
              <w:t>Jessica Ferraz Juliano</w:t>
            </w:r>
          </w:p>
        </w:tc>
        <w:tc>
          <w:tcPr>
            <w:tcW w:w="1701" w:type="dxa"/>
          </w:tcPr>
          <w:p w14:paraId="5BB8F62B" w14:textId="77777777" w:rsidR="007F684A" w:rsidRPr="003906EE" w:rsidRDefault="007F684A" w:rsidP="007B4403">
            <w:pPr>
              <w:pStyle w:val="AtoAdm-Corpo"/>
            </w:pPr>
            <w:r w:rsidRPr="00435C83">
              <w:t>33.322.679-3</w:t>
            </w:r>
          </w:p>
        </w:tc>
        <w:tc>
          <w:tcPr>
            <w:tcW w:w="3544" w:type="dxa"/>
          </w:tcPr>
          <w:p w14:paraId="61C8B78B" w14:textId="77777777" w:rsidR="007F684A" w:rsidRPr="003906EE" w:rsidRDefault="007F684A" w:rsidP="007B4403">
            <w:pPr>
              <w:pStyle w:val="AtoAdm-Corpo"/>
            </w:pPr>
            <w:r w:rsidRPr="00435C83">
              <w:t>Oficial Administrativo</w:t>
            </w:r>
          </w:p>
        </w:tc>
        <w:tc>
          <w:tcPr>
            <w:tcW w:w="672" w:type="dxa"/>
          </w:tcPr>
          <w:p w14:paraId="6C364D39" w14:textId="77777777" w:rsidR="007F684A" w:rsidRPr="003906EE" w:rsidRDefault="007F684A" w:rsidP="007B4403">
            <w:pPr>
              <w:pStyle w:val="AtoAdm-Corpo"/>
            </w:pPr>
            <w:r w:rsidRPr="00435C83">
              <w:t>3</w:t>
            </w:r>
          </w:p>
        </w:tc>
        <w:tc>
          <w:tcPr>
            <w:tcW w:w="853" w:type="dxa"/>
          </w:tcPr>
          <w:p w14:paraId="7A3D7BF7" w14:textId="77777777" w:rsidR="007F684A" w:rsidRPr="003906EE" w:rsidRDefault="007F684A" w:rsidP="007B4403">
            <w:pPr>
              <w:pStyle w:val="AtoAdm-Corpo"/>
            </w:pPr>
            <w:r w:rsidRPr="00435C83">
              <w:t>B</w:t>
            </w:r>
          </w:p>
        </w:tc>
      </w:tr>
      <w:tr w:rsidR="007F684A" w14:paraId="3F74B99F" w14:textId="77777777" w:rsidTr="007B4403">
        <w:tc>
          <w:tcPr>
            <w:tcW w:w="2518" w:type="dxa"/>
          </w:tcPr>
          <w:p w14:paraId="09362B5B" w14:textId="77777777" w:rsidR="007F684A" w:rsidRPr="003906EE" w:rsidRDefault="007F684A" w:rsidP="007B4403">
            <w:pPr>
              <w:pStyle w:val="AtoAdm-Corpo"/>
            </w:pPr>
            <w:r w:rsidRPr="00435C83">
              <w:t>Jorge Leite Bittencourt</w:t>
            </w:r>
          </w:p>
        </w:tc>
        <w:tc>
          <w:tcPr>
            <w:tcW w:w="1701" w:type="dxa"/>
          </w:tcPr>
          <w:p w14:paraId="7E29EB6A" w14:textId="77777777" w:rsidR="007F684A" w:rsidRPr="003906EE" w:rsidRDefault="007F684A" w:rsidP="007B4403">
            <w:pPr>
              <w:pStyle w:val="AtoAdm-Corpo"/>
            </w:pPr>
            <w:r w:rsidRPr="00435C83">
              <w:t>8.064.886-9</w:t>
            </w:r>
          </w:p>
        </w:tc>
        <w:tc>
          <w:tcPr>
            <w:tcW w:w="3544" w:type="dxa"/>
          </w:tcPr>
          <w:p w14:paraId="29394BE7" w14:textId="77777777" w:rsidR="007F684A" w:rsidRPr="003906EE" w:rsidRDefault="007F684A" w:rsidP="007B4403">
            <w:pPr>
              <w:pStyle w:val="AtoAdm-Corpo"/>
            </w:pPr>
            <w:r w:rsidRPr="00435C83">
              <w:t>Executivo Público</w:t>
            </w:r>
          </w:p>
        </w:tc>
        <w:tc>
          <w:tcPr>
            <w:tcW w:w="672" w:type="dxa"/>
          </w:tcPr>
          <w:p w14:paraId="1621A347" w14:textId="77777777" w:rsidR="007F684A" w:rsidRPr="003906EE" w:rsidRDefault="007F684A" w:rsidP="007B4403">
            <w:pPr>
              <w:pStyle w:val="AtoAdm-Corpo"/>
            </w:pPr>
            <w:r w:rsidRPr="00435C83">
              <w:t>2</w:t>
            </w:r>
          </w:p>
        </w:tc>
        <w:tc>
          <w:tcPr>
            <w:tcW w:w="853" w:type="dxa"/>
          </w:tcPr>
          <w:p w14:paraId="2381A3C6" w14:textId="77777777" w:rsidR="007F684A" w:rsidRPr="003906EE" w:rsidRDefault="007F684A" w:rsidP="007B4403">
            <w:pPr>
              <w:pStyle w:val="AtoAdm-Corpo"/>
            </w:pPr>
            <w:r w:rsidRPr="00435C83">
              <w:t>B</w:t>
            </w:r>
          </w:p>
        </w:tc>
      </w:tr>
      <w:tr w:rsidR="007F684A" w14:paraId="061DBB18" w14:textId="77777777" w:rsidTr="007B4403">
        <w:tc>
          <w:tcPr>
            <w:tcW w:w="2518" w:type="dxa"/>
          </w:tcPr>
          <w:p w14:paraId="7C01E8AB" w14:textId="77777777" w:rsidR="007F684A" w:rsidRPr="003906EE" w:rsidRDefault="007F684A" w:rsidP="007B4403">
            <w:pPr>
              <w:pStyle w:val="AtoAdm-Corpo"/>
            </w:pPr>
            <w:r w:rsidRPr="00435C83">
              <w:t>Jose Carlos Teodoro Junior</w:t>
            </w:r>
          </w:p>
        </w:tc>
        <w:tc>
          <w:tcPr>
            <w:tcW w:w="1701" w:type="dxa"/>
          </w:tcPr>
          <w:p w14:paraId="7047D524" w14:textId="77777777" w:rsidR="007F684A" w:rsidRPr="003906EE" w:rsidRDefault="007F684A" w:rsidP="007B4403">
            <w:pPr>
              <w:pStyle w:val="AtoAdm-Corpo"/>
            </w:pPr>
            <w:r w:rsidRPr="00435C83">
              <w:t>32.346.181-5</w:t>
            </w:r>
          </w:p>
        </w:tc>
        <w:tc>
          <w:tcPr>
            <w:tcW w:w="3544" w:type="dxa"/>
          </w:tcPr>
          <w:p w14:paraId="0EC8AB03" w14:textId="77777777" w:rsidR="007F684A" w:rsidRPr="003906EE" w:rsidRDefault="007F684A" w:rsidP="007B4403">
            <w:pPr>
              <w:pStyle w:val="AtoAdm-Corpo"/>
            </w:pPr>
            <w:r w:rsidRPr="00435C83">
              <w:t>Oficial Administrativo</w:t>
            </w:r>
          </w:p>
        </w:tc>
        <w:tc>
          <w:tcPr>
            <w:tcW w:w="672" w:type="dxa"/>
          </w:tcPr>
          <w:p w14:paraId="435538FA" w14:textId="77777777" w:rsidR="007F684A" w:rsidRPr="003906EE" w:rsidRDefault="007F684A" w:rsidP="007B4403">
            <w:pPr>
              <w:pStyle w:val="AtoAdm-Corpo"/>
            </w:pPr>
            <w:r w:rsidRPr="00435C83">
              <w:t>3</w:t>
            </w:r>
          </w:p>
        </w:tc>
        <w:tc>
          <w:tcPr>
            <w:tcW w:w="853" w:type="dxa"/>
          </w:tcPr>
          <w:p w14:paraId="3777B313" w14:textId="77777777" w:rsidR="007F684A" w:rsidRPr="003906EE" w:rsidRDefault="007F684A" w:rsidP="007B4403">
            <w:pPr>
              <w:pStyle w:val="AtoAdm-Corpo"/>
            </w:pPr>
            <w:r w:rsidRPr="00435C83">
              <w:t>B</w:t>
            </w:r>
          </w:p>
        </w:tc>
      </w:tr>
      <w:tr w:rsidR="007F684A" w14:paraId="7AD00E94" w14:textId="77777777" w:rsidTr="007B4403">
        <w:tc>
          <w:tcPr>
            <w:tcW w:w="2518" w:type="dxa"/>
          </w:tcPr>
          <w:p w14:paraId="3D9F3D5E" w14:textId="77777777" w:rsidR="007F684A" w:rsidRPr="003906EE" w:rsidRDefault="007F684A" w:rsidP="007B4403">
            <w:pPr>
              <w:pStyle w:val="AtoAdm-Corpo"/>
            </w:pPr>
            <w:r w:rsidRPr="00435C83">
              <w:lastRenderedPageBreak/>
              <w:t>Joylline Almeida Rodrigues de Moura</w:t>
            </w:r>
          </w:p>
        </w:tc>
        <w:tc>
          <w:tcPr>
            <w:tcW w:w="1701" w:type="dxa"/>
          </w:tcPr>
          <w:p w14:paraId="21021B16" w14:textId="77777777" w:rsidR="007F684A" w:rsidRPr="003906EE" w:rsidRDefault="00B86BFA" w:rsidP="007B4403">
            <w:pPr>
              <w:pStyle w:val="AtoAdm-Corpo"/>
            </w:pPr>
            <w:r>
              <w:t>42.588.807-1</w:t>
            </w:r>
          </w:p>
        </w:tc>
        <w:tc>
          <w:tcPr>
            <w:tcW w:w="3544" w:type="dxa"/>
          </w:tcPr>
          <w:p w14:paraId="68D5EFF5" w14:textId="77777777" w:rsidR="007F684A" w:rsidRPr="003906EE" w:rsidRDefault="007F684A" w:rsidP="007B4403">
            <w:pPr>
              <w:pStyle w:val="AtoAdm-Corpo"/>
            </w:pPr>
            <w:r w:rsidRPr="00435C83">
              <w:t>Oficial Administrativo</w:t>
            </w:r>
          </w:p>
        </w:tc>
        <w:tc>
          <w:tcPr>
            <w:tcW w:w="672" w:type="dxa"/>
          </w:tcPr>
          <w:p w14:paraId="72638974" w14:textId="77777777" w:rsidR="007F684A" w:rsidRPr="003906EE" w:rsidRDefault="00B86BFA" w:rsidP="007B4403">
            <w:pPr>
              <w:pStyle w:val="AtoAdm-Corpo"/>
            </w:pPr>
            <w:r>
              <w:t>2</w:t>
            </w:r>
          </w:p>
        </w:tc>
        <w:tc>
          <w:tcPr>
            <w:tcW w:w="853" w:type="dxa"/>
          </w:tcPr>
          <w:p w14:paraId="6F9D2637" w14:textId="77777777" w:rsidR="007F684A" w:rsidRPr="003906EE" w:rsidRDefault="007F684A" w:rsidP="007B4403">
            <w:pPr>
              <w:pStyle w:val="AtoAdm-Corpo"/>
            </w:pPr>
            <w:r w:rsidRPr="00435C83">
              <w:t>B</w:t>
            </w:r>
          </w:p>
        </w:tc>
      </w:tr>
      <w:tr w:rsidR="00CE34AE" w14:paraId="2E14880E" w14:textId="77777777" w:rsidTr="007B4403">
        <w:tc>
          <w:tcPr>
            <w:tcW w:w="2518" w:type="dxa"/>
          </w:tcPr>
          <w:p w14:paraId="1ACC34AF" w14:textId="77777777" w:rsidR="00CE34AE" w:rsidRPr="003906EE" w:rsidRDefault="00CE34AE" w:rsidP="007B4403">
            <w:pPr>
              <w:pStyle w:val="AtoAdm-Corpo"/>
            </w:pPr>
            <w:r w:rsidRPr="00435C83">
              <w:t>Juliana Almeida de Sousa</w:t>
            </w:r>
          </w:p>
        </w:tc>
        <w:tc>
          <w:tcPr>
            <w:tcW w:w="1701" w:type="dxa"/>
          </w:tcPr>
          <w:p w14:paraId="270DED3A" w14:textId="77777777" w:rsidR="00CE34AE" w:rsidRPr="003906EE" w:rsidRDefault="00CE34AE" w:rsidP="007B4403">
            <w:pPr>
              <w:pStyle w:val="AtoAdm-Corpo"/>
            </w:pPr>
            <w:r>
              <w:t>35.323.604-4</w:t>
            </w:r>
          </w:p>
        </w:tc>
        <w:tc>
          <w:tcPr>
            <w:tcW w:w="3544" w:type="dxa"/>
          </w:tcPr>
          <w:p w14:paraId="5C5280C4" w14:textId="77777777" w:rsidR="00CE34AE" w:rsidRPr="003906EE" w:rsidRDefault="00CE34AE" w:rsidP="00954136">
            <w:pPr>
              <w:pStyle w:val="AtoAdm-Corpo"/>
            </w:pPr>
            <w:r w:rsidRPr="00435C83">
              <w:t>Oficial Administrativo</w:t>
            </w:r>
          </w:p>
        </w:tc>
        <w:tc>
          <w:tcPr>
            <w:tcW w:w="672" w:type="dxa"/>
          </w:tcPr>
          <w:p w14:paraId="6422CFF8" w14:textId="77777777" w:rsidR="00CE34AE" w:rsidRPr="003906EE" w:rsidRDefault="00CE34AE" w:rsidP="00954136">
            <w:pPr>
              <w:pStyle w:val="AtoAdm-Corpo"/>
            </w:pPr>
            <w:r w:rsidRPr="00435C83">
              <w:t>3</w:t>
            </w:r>
          </w:p>
        </w:tc>
        <w:tc>
          <w:tcPr>
            <w:tcW w:w="853" w:type="dxa"/>
          </w:tcPr>
          <w:p w14:paraId="26914519" w14:textId="77777777" w:rsidR="00CE34AE" w:rsidRPr="003906EE" w:rsidRDefault="00CE34AE" w:rsidP="00954136">
            <w:pPr>
              <w:pStyle w:val="AtoAdm-Corpo"/>
            </w:pPr>
            <w:r w:rsidRPr="00435C83">
              <w:t>B</w:t>
            </w:r>
          </w:p>
        </w:tc>
      </w:tr>
      <w:tr w:rsidR="00CE34AE" w14:paraId="7CE01A79" w14:textId="77777777" w:rsidTr="007B4403">
        <w:tc>
          <w:tcPr>
            <w:tcW w:w="2518" w:type="dxa"/>
          </w:tcPr>
          <w:p w14:paraId="64B44EDC" w14:textId="77777777" w:rsidR="00CE34AE" w:rsidRPr="003906EE" w:rsidRDefault="00CE34AE" w:rsidP="007B4403">
            <w:pPr>
              <w:pStyle w:val="AtoAdm-Corpo"/>
            </w:pPr>
            <w:r w:rsidRPr="00435C83">
              <w:t>Leandro Prates de Souza</w:t>
            </w:r>
          </w:p>
        </w:tc>
        <w:tc>
          <w:tcPr>
            <w:tcW w:w="1701" w:type="dxa"/>
          </w:tcPr>
          <w:p w14:paraId="74423C97" w14:textId="77777777" w:rsidR="00CE34AE" w:rsidRPr="003906EE" w:rsidRDefault="00CE34AE" w:rsidP="007B4403">
            <w:pPr>
              <w:pStyle w:val="AtoAdm-Corpo"/>
            </w:pPr>
            <w:r w:rsidRPr="00435C83">
              <w:t>29.629.863-3</w:t>
            </w:r>
          </w:p>
        </w:tc>
        <w:tc>
          <w:tcPr>
            <w:tcW w:w="3544" w:type="dxa"/>
          </w:tcPr>
          <w:p w14:paraId="2C1B5190" w14:textId="77777777" w:rsidR="00CE34AE" w:rsidRPr="003906EE" w:rsidRDefault="00CE34AE" w:rsidP="007B4403">
            <w:pPr>
              <w:pStyle w:val="AtoAdm-Corpo"/>
            </w:pPr>
            <w:r w:rsidRPr="00435C83">
              <w:t>Oficial Administrativo</w:t>
            </w:r>
          </w:p>
        </w:tc>
        <w:tc>
          <w:tcPr>
            <w:tcW w:w="672" w:type="dxa"/>
          </w:tcPr>
          <w:p w14:paraId="2F14B996" w14:textId="77777777" w:rsidR="00CE34AE" w:rsidRPr="003906EE" w:rsidRDefault="00CE34AE" w:rsidP="007B4403">
            <w:pPr>
              <w:pStyle w:val="AtoAdm-Corpo"/>
            </w:pPr>
            <w:r w:rsidRPr="00435C83">
              <w:t>3</w:t>
            </w:r>
          </w:p>
        </w:tc>
        <w:tc>
          <w:tcPr>
            <w:tcW w:w="853" w:type="dxa"/>
          </w:tcPr>
          <w:p w14:paraId="492072C7" w14:textId="77777777" w:rsidR="00CE34AE" w:rsidRPr="003906EE" w:rsidRDefault="00CE34AE" w:rsidP="007B4403">
            <w:pPr>
              <w:pStyle w:val="AtoAdm-Corpo"/>
            </w:pPr>
            <w:r w:rsidRPr="00435C83">
              <w:t>C</w:t>
            </w:r>
          </w:p>
        </w:tc>
      </w:tr>
      <w:tr w:rsidR="00CE34AE" w14:paraId="469E0E2D" w14:textId="77777777" w:rsidTr="007B4403">
        <w:tc>
          <w:tcPr>
            <w:tcW w:w="2518" w:type="dxa"/>
          </w:tcPr>
          <w:p w14:paraId="3C64A086" w14:textId="77777777" w:rsidR="00CE34AE" w:rsidRPr="003906EE" w:rsidRDefault="00CE34AE" w:rsidP="007B4403">
            <w:pPr>
              <w:pStyle w:val="AtoAdm-Corpo"/>
            </w:pPr>
            <w:r w:rsidRPr="00435C83">
              <w:t>Ligia Mercia Faitarone</w:t>
            </w:r>
          </w:p>
        </w:tc>
        <w:tc>
          <w:tcPr>
            <w:tcW w:w="1701" w:type="dxa"/>
          </w:tcPr>
          <w:p w14:paraId="7B6F0539" w14:textId="77777777" w:rsidR="00CE34AE" w:rsidRPr="003906EE" w:rsidRDefault="00CE34AE" w:rsidP="007B4403">
            <w:pPr>
              <w:pStyle w:val="AtoAdm-Corpo"/>
            </w:pPr>
            <w:r w:rsidRPr="00435C83">
              <w:t>12.957.393-0</w:t>
            </w:r>
          </w:p>
        </w:tc>
        <w:tc>
          <w:tcPr>
            <w:tcW w:w="3544" w:type="dxa"/>
          </w:tcPr>
          <w:p w14:paraId="6D286606" w14:textId="77777777" w:rsidR="00CE34AE" w:rsidRPr="003906EE" w:rsidRDefault="00CE34AE" w:rsidP="007B4403">
            <w:pPr>
              <w:pStyle w:val="AtoAdm-Corpo"/>
            </w:pPr>
            <w:r w:rsidRPr="00435C83">
              <w:t>Oficial</w:t>
            </w:r>
            <w:r>
              <w:t xml:space="preserve"> Administrativo</w:t>
            </w:r>
          </w:p>
        </w:tc>
        <w:tc>
          <w:tcPr>
            <w:tcW w:w="672" w:type="dxa"/>
          </w:tcPr>
          <w:p w14:paraId="41DEDA02" w14:textId="77777777" w:rsidR="00CE34AE" w:rsidRPr="003906EE" w:rsidRDefault="00CE34AE" w:rsidP="007B4403">
            <w:pPr>
              <w:pStyle w:val="AtoAdm-Corpo"/>
            </w:pPr>
            <w:r w:rsidRPr="00435C83">
              <w:t>2</w:t>
            </w:r>
          </w:p>
        </w:tc>
        <w:tc>
          <w:tcPr>
            <w:tcW w:w="853" w:type="dxa"/>
          </w:tcPr>
          <w:p w14:paraId="1D5E52E0" w14:textId="77777777" w:rsidR="00CE34AE" w:rsidRPr="003906EE" w:rsidRDefault="00CE34AE" w:rsidP="007B4403">
            <w:pPr>
              <w:pStyle w:val="AtoAdm-Corpo"/>
            </w:pPr>
            <w:r w:rsidRPr="00435C83">
              <w:t>B</w:t>
            </w:r>
          </w:p>
        </w:tc>
      </w:tr>
      <w:tr w:rsidR="00CE34AE" w14:paraId="0721440A" w14:textId="77777777" w:rsidTr="007B4403">
        <w:tc>
          <w:tcPr>
            <w:tcW w:w="2518" w:type="dxa"/>
          </w:tcPr>
          <w:p w14:paraId="3892B408" w14:textId="77777777" w:rsidR="00CE34AE" w:rsidRPr="003906EE" w:rsidRDefault="00CE34AE" w:rsidP="007B4403">
            <w:pPr>
              <w:pStyle w:val="AtoAdm-Corpo"/>
            </w:pPr>
            <w:r w:rsidRPr="00435C83">
              <w:t>Lilian de Souza Pagano</w:t>
            </w:r>
          </w:p>
        </w:tc>
        <w:tc>
          <w:tcPr>
            <w:tcW w:w="1701" w:type="dxa"/>
          </w:tcPr>
          <w:p w14:paraId="6F116F05" w14:textId="77777777" w:rsidR="00CE34AE" w:rsidRPr="003906EE" w:rsidRDefault="00CE34AE" w:rsidP="007B4403">
            <w:pPr>
              <w:pStyle w:val="AtoAdm-Corpo"/>
            </w:pPr>
            <w:r w:rsidRPr="00435C83">
              <w:t>33.448.386-4</w:t>
            </w:r>
          </w:p>
        </w:tc>
        <w:tc>
          <w:tcPr>
            <w:tcW w:w="3544" w:type="dxa"/>
          </w:tcPr>
          <w:p w14:paraId="0ADD0409" w14:textId="77777777" w:rsidR="00CE34AE" w:rsidRPr="003906EE" w:rsidRDefault="00CE34AE" w:rsidP="007B4403">
            <w:pPr>
              <w:pStyle w:val="AtoAdm-Corpo"/>
            </w:pPr>
            <w:r w:rsidRPr="00435C83">
              <w:t>Oficial Administrativo</w:t>
            </w:r>
          </w:p>
        </w:tc>
        <w:tc>
          <w:tcPr>
            <w:tcW w:w="672" w:type="dxa"/>
          </w:tcPr>
          <w:p w14:paraId="5BF0926D" w14:textId="77777777" w:rsidR="00CE34AE" w:rsidRPr="003906EE" w:rsidRDefault="00CE34AE" w:rsidP="007B4403">
            <w:pPr>
              <w:pStyle w:val="AtoAdm-Corpo"/>
            </w:pPr>
            <w:r w:rsidRPr="00435C83">
              <w:t>2</w:t>
            </w:r>
          </w:p>
        </w:tc>
        <w:tc>
          <w:tcPr>
            <w:tcW w:w="853" w:type="dxa"/>
          </w:tcPr>
          <w:p w14:paraId="372E528A" w14:textId="77777777" w:rsidR="00CE34AE" w:rsidRPr="003906EE" w:rsidRDefault="00CE34AE" w:rsidP="007B4403">
            <w:pPr>
              <w:pStyle w:val="AtoAdm-Corpo"/>
            </w:pPr>
            <w:r w:rsidRPr="00435C83">
              <w:t>B</w:t>
            </w:r>
          </w:p>
        </w:tc>
      </w:tr>
      <w:tr w:rsidR="00CE34AE" w14:paraId="6284909D" w14:textId="77777777" w:rsidTr="007B4403">
        <w:tc>
          <w:tcPr>
            <w:tcW w:w="2518" w:type="dxa"/>
          </w:tcPr>
          <w:p w14:paraId="223BE730" w14:textId="77777777" w:rsidR="00CE34AE" w:rsidRPr="00435C83" w:rsidRDefault="00CE34AE" w:rsidP="007B4403">
            <w:pPr>
              <w:pStyle w:val="AtoAdm-Corpo"/>
            </w:pPr>
            <w:r w:rsidRPr="00F779BA">
              <w:t>Marcelo Teixeira da Silva</w:t>
            </w:r>
          </w:p>
        </w:tc>
        <w:tc>
          <w:tcPr>
            <w:tcW w:w="1701" w:type="dxa"/>
          </w:tcPr>
          <w:p w14:paraId="6F20CEB6" w14:textId="77777777" w:rsidR="00CE34AE" w:rsidRPr="00435C83" w:rsidRDefault="00CE34AE" w:rsidP="007B4403">
            <w:pPr>
              <w:pStyle w:val="AtoAdm-Corpo"/>
            </w:pPr>
            <w:r w:rsidRPr="00F779BA">
              <w:t>26.254.533-0</w:t>
            </w:r>
          </w:p>
        </w:tc>
        <w:tc>
          <w:tcPr>
            <w:tcW w:w="3544" w:type="dxa"/>
          </w:tcPr>
          <w:p w14:paraId="58A717BF" w14:textId="77777777" w:rsidR="00CE34AE" w:rsidRPr="00435C83" w:rsidRDefault="00CE34AE" w:rsidP="007B4403">
            <w:pPr>
              <w:pStyle w:val="AtoAdm-Corpo"/>
            </w:pPr>
            <w:r w:rsidRPr="00F779BA">
              <w:t>Oficial Administrativo</w:t>
            </w:r>
          </w:p>
        </w:tc>
        <w:tc>
          <w:tcPr>
            <w:tcW w:w="672" w:type="dxa"/>
          </w:tcPr>
          <w:p w14:paraId="1D46EF81" w14:textId="77777777" w:rsidR="00CE34AE" w:rsidRPr="00435C83" w:rsidRDefault="00CE34AE" w:rsidP="007B4403">
            <w:pPr>
              <w:pStyle w:val="AtoAdm-Corpo"/>
            </w:pPr>
            <w:r w:rsidRPr="00F779BA">
              <w:t>3</w:t>
            </w:r>
          </w:p>
        </w:tc>
        <w:tc>
          <w:tcPr>
            <w:tcW w:w="853" w:type="dxa"/>
          </w:tcPr>
          <w:p w14:paraId="455ED7AB" w14:textId="77777777" w:rsidR="00CE34AE" w:rsidRPr="00435C83" w:rsidRDefault="00CE34AE" w:rsidP="007B4403">
            <w:pPr>
              <w:pStyle w:val="AtoAdm-Corpo"/>
            </w:pPr>
            <w:r w:rsidRPr="00F779BA">
              <w:t>C</w:t>
            </w:r>
          </w:p>
        </w:tc>
      </w:tr>
      <w:tr w:rsidR="00CE34AE" w14:paraId="0CE7EB50" w14:textId="77777777" w:rsidTr="007B4403">
        <w:tc>
          <w:tcPr>
            <w:tcW w:w="2518" w:type="dxa"/>
          </w:tcPr>
          <w:p w14:paraId="12ACBA8B" w14:textId="77777777" w:rsidR="00CE34AE" w:rsidRPr="00435C83" w:rsidRDefault="00CE34AE" w:rsidP="007B4403">
            <w:pPr>
              <w:pStyle w:val="AtoAdm-Corpo"/>
            </w:pPr>
            <w:r>
              <w:t>Maria Cristina Salvadeo de Sousa</w:t>
            </w:r>
          </w:p>
        </w:tc>
        <w:tc>
          <w:tcPr>
            <w:tcW w:w="1701" w:type="dxa"/>
          </w:tcPr>
          <w:p w14:paraId="077D225E" w14:textId="77777777" w:rsidR="00CE34AE" w:rsidRPr="00435C83" w:rsidRDefault="00CE34AE" w:rsidP="007B4403">
            <w:pPr>
              <w:pStyle w:val="AtoAdm-Corpo"/>
            </w:pPr>
            <w:r>
              <w:t>14.157.387-9</w:t>
            </w:r>
          </w:p>
        </w:tc>
        <w:tc>
          <w:tcPr>
            <w:tcW w:w="3544" w:type="dxa"/>
          </w:tcPr>
          <w:p w14:paraId="669C28A4" w14:textId="77777777" w:rsidR="00CE34AE" w:rsidRPr="00435C83" w:rsidRDefault="00CE34AE" w:rsidP="007B4403">
            <w:pPr>
              <w:pStyle w:val="AtoAdm-Corpo"/>
            </w:pPr>
            <w:r>
              <w:t>Executivo Público</w:t>
            </w:r>
          </w:p>
        </w:tc>
        <w:tc>
          <w:tcPr>
            <w:tcW w:w="672" w:type="dxa"/>
          </w:tcPr>
          <w:p w14:paraId="0FD01A23" w14:textId="77777777" w:rsidR="00CE34AE" w:rsidRPr="00435C83" w:rsidRDefault="00CE34AE" w:rsidP="007B4403">
            <w:pPr>
              <w:pStyle w:val="AtoAdm-Corpo"/>
            </w:pPr>
            <w:r>
              <w:t>3</w:t>
            </w:r>
          </w:p>
        </w:tc>
        <w:tc>
          <w:tcPr>
            <w:tcW w:w="853" w:type="dxa"/>
          </w:tcPr>
          <w:p w14:paraId="3D875C2C" w14:textId="77777777" w:rsidR="00CE34AE" w:rsidRPr="00435C83" w:rsidRDefault="00CE34AE" w:rsidP="007B4403">
            <w:pPr>
              <w:pStyle w:val="AtoAdm-Corpo"/>
            </w:pPr>
            <w:r>
              <w:t>B</w:t>
            </w:r>
          </w:p>
        </w:tc>
      </w:tr>
      <w:tr w:rsidR="00CE34AE" w14:paraId="3FE93DA7" w14:textId="77777777" w:rsidTr="007B4403">
        <w:tc>
          <w:tcPr>
            <w:tcW w:w="2518" w:type="dxa"/>
          </w:tcPr>
          <w:p w14:paraId="383B220C" w14:textId="77777777" w:rsidR="00CE34AE" w:rsidRPr="00435C83" w:rsidRDefault="00CE34AE" w:rsidP="007B4403">
            <w:pPr>
              <w:pStyle w:val="AtoAdm-Corpo"/>
            </w:pPr>
            <w:r w:rsidRPr="00F779BA">
              <w:t>Maria Doris Simoes Fleury</w:t>
            </w:r>
          </w:p>
        </w:tc>
        <w:tc>
          <w:tcPr>
            <w:tcW w:w="1701" w:type="dxa"/>
          </w:tcPr>
          <w:p w14:paraId="4F95F2DC" w14:textId="77777777" w:rsidR="00CE34AE" w:rsidRPr="00435C83" w:rsidRDefault="00CE34AE" w:rsidP="007B4403">
            <w:pPr>
              <w:pStyle w:val="AtoAdm-Corpo"/>
            </w:pPr>
            <w:r w:rsidRPr="00F779BA">
              <w:t>13.502.589-8</w:t>
            </w:r>
          </w:p>
        </w:tc>
        <w:tc>
          <w:tcPr>
            <w:tcW w:w="3544" w:type="dxa"/>
          </w:tcPr>
          <w:p w14:paraId="4692CD38" w14:textId="77777777" w:rsidR="00CE34AE" w:rsidRPr="00435C83" w:rsidRDefault="00CE34AE" w:rsidP="007B4403">
            <w:pPr>
              <w:pStyle w:val="AtoAdm-Corpo"/>
            </w:pPr>
            <w:r w:rsidRPr="00F779BA">
              <w:t>Executivo Público</w:t>
            </w:r>
          </w:p>
        </w:tc>
        <w:tc>
          <w:tcPr>
            <w:tcW w:w="672" w:type="dxa"/>
          </w:tcPr>
          <w:p w14:paraId="08D7BB62" w14:textId="77777777" w:rsidR="00CE34AE" w:rsidRPr="00435C83" w:rsidRDefault="00CE34AE" w:rsidP="007B4403">
            <w:pPr>
              <w:pStyle w:val="AtoAdm-Corpo"/>
            </w:pPr>
            <w:r w:rsidRPr="00F779BA">
              <w:t>3</w:t>
            </w:r>
          </w:p>
        </w:tc>
        <w:tc>
          <w:tcPr>
            <w:tcW w:w="853" w:type="dxa"/>
          </w:tcPr>
          <w:p w14:paraId="573C5081" w14:textId="77777777" w:rsidR="00CE34AE" w:rsidRPr="00435C83" w:rsidRDefault="00CE34AE" w:rsidP="007B4403">
            <w:pPr>
              <w:pStyle w:val="AtoAdm-Corpo"/>
            </w:pPr>
            <w:r w:rsidRPr="00F779BA">
              <w:t>C</w:t>
            </w:r>
          </w:p>
        </w:tc>
      </w:tr>
      <w:tr w:rsidR="00CE34AE" w14:paraId="26809FC2" w14:textId="77777777" w:rsidTr="007B4403">
        <w:tc>
          <w:tcPr>
            <w:tcW w:w="2518" w:type="dxa"/>
          </w:tcPr>
          <w:p w14:paraId="71EF12DF" w14:textId="77777777" w:rsidR="00CE34AE" w:rsidRPr="00435C83" w:rsidRDefault="00CE34AE" w:rsidP="007B4403">
            <w:pPr>
              <w:pStyle w:val="AtoAdm-Corpo"/>
            </w:pPr>
            <w:r w:rsidRPr="00F779BA">
              <w:t>Odilon Bezerra dos Santos Neto</w:t>
            </w:r>
          </w:p>
        </w:tc>
        <w:tc>
          <w:tcPr>
            <w:tcW w:w="1701" w:type="dxa"/>
          </w:tcPr>
          <w:p w14:paraId="7BB3E1BB" w14:textId="77777777" w:rsidR="00CE34AE" w:rsidRPr="00435C83" w:rsidRDefault="00CE34AE" w:rsidP="007B4403">
            <w:pPr>
              <w:pStyle w:val="AtoAdm-Corpo"/>
            </w:pPr>
            <w:r w:rsidRPr="00F779BA">
              <w:t>19.185.527-3</w:t>
            </w:r>
          </w:p>
        </w:tc>
        <w:tc>
          <w:tcPr>
            <w:tcW w:w="3544" w:type="dxa"/>
          </w:tcPr>
          <w:p w14:paraId="3EE7B25A" w14:textId="77777777" w:rsidR="00CE34AE" w:rsidRPr="00435C83" w:rsidRDefault="00CE34AE" w:rsidP="007B4403">
            <w:pPr>
              <w:pStyle w:val="AtoAdm-Corpo"/>
            </w:pPr>
            <w:r w:rsidRPr="00F779BA">
              <w:t>Oficial Administrativo</w:t>
            </w:r>
          </w:p>
        </w:tc>
        <w:tc>
          <w:tcPr>
            <w:tcW w:w="672" w:type="dxa"/>
          </w:tcPr>
          <w:p w14:paraId="59B2046E" w14:textId="77777777" w:rsidR="00CE34AE" w:rsidRPr="00435C83" w:rsidRDefault="00CE34AE" w:rsidP="007B4403">
            <w:pPr>
              <w:pStyle w:val="AtoAdm-Corpo"/>
            </w:pPr>
            <w:r w:rsidRPr="00F779BA">
              <w:t>2</w:t>
            </w:r>
          </w:p>
        </w:tc>
        <w:tc>
          <w:tcPr>
            <w:tcW w:w="853" w:type="dxa"/>
          </w:tcPr>
          <w:p w14:paraId="1D60D2B8" w14:textId="77777777" w:rsidR="00CE34AE" w:rsidRPr="00435C83" w:rsidRDefault="00CE34AE" w:rsidP="007B4403">
            <w:pPr>
              <w:pStyle w:val="AtoAdm-Corpo"/>
            </w:pPr>
            <w:r w:rsidRPr="00F779BA">
              <w:t>A</w:t>
            </w:r>
          </w:p>
        </w:tc>
      </w:tr>
      <w:tr w:rsidR="00CE34AE" w14:paraId="1D8013BA" w14:textId="77777777" w:rsidTr="007B4403">
        <w:tc>
          <w:tcPr>
            <w:tcW w:w="2518" w:type="dxa"/>
          </w:tcPr>
          <w:p w14:paraId="2F7D90D2" w14:textId="77777777" w:rsidR="00CE34AE" w:rsidRPr="00435C83" w:rsidRDefault="00CE34AE" w:rsidP="007B4403">
            <w:pPr>
              <w:pStyle w:val="AtoAdm-Corpo"/>
            </w:pPr>
            <w:r w:rsidRPr="00F779BA">
              <w:t>atricia Guer</w:t>
            </w:r>
            <w:r w:rsidR="00543E22" w:rsidRPr="00F779BA">
              <w:t>P</w:t>
            </w:r>
            <w:r w:rsidRPr="00F779BA">
              <w:t>ra</w:t>
            </w:r>
          </w:p>
        </w:tc>
        <w:tc>
          <w:tcPr>
            <w:tcW w:w="1701" w:type="dxa"/>
          </w:tcPr>
          <w:p w14:paraId="7F299CBB" w14:textId="77777777" w:rsidR="00CE34AE" w:rsidRPr="00435C83" w:rsidRDefault="00CE34AE" w:rsidP="007B4403">
            <w:pPr>
              <w:pStyle w:val="AtoAdm-Corpo"/>
            </w:pPr>
            <w:r w:rsidRPr="00F779BA">
              <w:t>19.896.704-4</w:t>
            </w:r>
          </w:p>
        </w:tc>
        <w:tc>
          <w:tcPr>
            <w:tcW w:w="3544" w:type="dxa"/>
          </w:tcPr>
          <w:p w14:paraId="7A6EA6F8" w14:textId="77777777" w:rsidR="00CE34AE" w:rsidRPr="00435C83" w:rsidRDefault="00CE34AE" w:rsidP="007B4403">
            <w:pPr>
              <w:pStyle w:val="AtoAdm-Corpo"/>
            </w:pPr>
            <w:r w:rsidRPr="00F779BA">
              <w:t>Oficial Administrativo</w:t>
            </w:r>
          </w:p>
        </w:tc>
        <w:tc>
          <w:tcPr>
            <w:tcW w:w="672" w:type="dxa"/>
          </w:tcPr>
          <w:p w14:paraId="02086DCF" w14:textId="77777777" w:rsidR="00CE34AE" w:rsidRPr="00435C83" w:rsidRDefault="00CE34AE" w:rsidP="007B4403">
            <w:pPr>
              <w:pStyle w:val="AtoAdm-Corpo"/>
            </w:pPr>
            <w:r w:rsidRPr="00F779BA">
              <w:t>3</w:t>
            </w:r>
          </w:p>
        </w:tc>
        <w:tc>
          <w:tcPr>
            <w:tcW w:w="853" w:type="dxa"/>
          </w:tcPr>
          <w:p w14:paraId="18695F77" w14:textId="77777777" w:rsidR="00CE34AE" w:rsidRPr="00435C83" w:rsidRDefault="00CE34AE" w:rsidP="007B4403">
            <w:pPr>
              <w:pStyle w:val="AtoAdm-Corpo"/>
            </w:pPr>
            <w:r w:rsidRPr="00F779BA">
              <w:t>B</w:t>
            </w:r>
          </w:p>
        </w:tc>
      </w:tr>
      <w:tr w:rsidR="00CE34AE" w14:paraId="2C2EC9BA" w14:textId="77777777" w:rsidTr="007B4403">
        <w:tc>
          <w:tcPr>
            <w:tcW w:w="2518" w:type="dxa"/>
          </w:tcPr>
          <w:p w14:paraId="55819997" w14:textId="77777777" w:rsidR="00CE34AE" w:rsidRPr="00435C83" w:rsidRDefault="00CE34AE" w:rsidP="007B4403">
            <w:pPr>
              <w:pStyle w:val="AtoAdm-Corpo"/>
            </w:pPr>
            <w:r w:rsidRPr="00F779BA">
              <w:t>Priscila Costa Rigon</w:t>
            </w:r>
          </w:p>
        </w:tc>
        <w:tc>
          <w:tcPr>
            <w:tcW w:w="1701" w:type="dxa"/>
          </w:tcPr>
          <w:p w14:paraId="67EE1995" w14:textId="77777777" w:rsidR="00CE34AE" w:rsidRPr="00435C83" w:rsidRDefault="00CE34AE" w:rsidP="007B4403">
            <w:pPr>
              <w:pStyle w:val="AtoAdm-Corpo"/>
            </w:pPr>
            <w:r w:rsidRPr="00F779BA">
              <w:t>17.613.995-3</w:t>
            </w:r>
          </w:p>
        </w:tc>
        <w:tc>
          <w:tcPr>
            <w:tcW w:w="3544" w:type="dxa"/>
          </w:tcPr>
          <w:p w14:paraId="34586044" w14:textId="77777777" w:rsidR="00CE34AE" w:rsidRPr="00435C83" w:rsidRDefault="00CE34AE" w:rsidP="007B4403">
            <w:pPr>
              <w:pStyle w:val="AtoAdm-Corpo"/>
            </w:pPr>
            <w:r w:rsidRPr="00F779BA">
              <w:t>Executivo Público</w:t>
            </w:r>
          </w:p>
        </w:tc>
        <w:tc>
          <w:tcPr>
            <w:tcW w:w="672" w:type="dxa"/>
          </w:tcPr>
          <w:p w14:paraId="3D71E333" w14:textId="77777777" w:rsidR="00CE34AE" w:rsidRPr="00435C83" w:rsidRDefault="00CE34AE" w:rsidP="007B4403">
            <w:pPr>
              <w:pStyle w:val="AtoAdm-Corpo"/>
            </w:pPr>
            <w:r w:rsidRPr="00F779BA">
              <w:t>2</w:t>
            </w:r>
          </w:p>
        </w:tc>
        <w:tc>
          <w:tcPr>
            <w:tcW w:w="853" w:type="dxa"/>
          </w:tcPr>
          <w:p w14:paraId="5525F4D7" w14:textId="77777777" w:rsidR="00CE34AE" w:rsidRPr="00435C83" w:rsidRDefault="00CE34AE" w:rsidP="007B4403">
            <w:pPr>
              <w:pStyle w:val="AtoAdm-Corpo"/>
            </w:pPr>
            <w:r w:rsidRPr="00F779BA">
              <w:t>C</w:t>
            </w:r>
          </w:p>
        </w:tc>
      </w:tr>
      <w:tr w:rsidR="00CE34AE" w14:paraId="3C5795A8" w14:textId="77777777" w:rsidTr="007B4403">
        <w:tc>
          <w:tcPr>
            <w:tcW w:w="2518" w:type="dxa"/>
          </w:tcPr>
          <w:p w14:paraId="19FDB472" w14:textId="77777777" w:rsidR="00CE34AE" w:rsidRPr="00435C83" w:rsidRDefault="00CE34AE" w:rsidP="007B4403">
            <w:pPr>
              <w:pStyle w:val="AtoAdm-Corpo"/>
            </w:pPr>
            <w:r w:rsidRPr="00F779BA">
              <w:t>Regina Marcia Aparecida Santos</w:t>
            </w:r>
          </w:p>
        </w:tc>
        <w:tc>
          <w:tcPr>
            <w:tcW w:w="1701" w:type="dxa"/>
          </w:tcPr>
          <w:p w14:paraId="35004505" w14:textId="77777777" w:rsidR="00CE34AE" w:rsidRPr="00435C83" w:rsidRDefault="00CE34AE" w:rsidP="007B4403">
            <w:pPr>
              <w:pStyle w:val="AtoAdm-Corpo"/>
            </w:pPr>
            <w:r w:rsidRPr="00F779BA">
              <w:t>17.177.861-3</w:t>
            </w:r>
          </w:p>
        </w:tc>
        <w:tc>
          <w:tcPr>
            <w:tcW w:w="3544" w:type="dxa"/>
          </w:tcPr>
          <w:p w14:paraId="66648EDB" w14:textId="77777777" w:rsidR="00CE34AE" w:rsidRPr="00435C83" w:rsidRDefault="00CE34AE" w:rsidP="007B4403">
            <w:pPr>
              <w:pStyle w:val="AtoAdm-Corpo"/>
            </w:pPr>
            <w:r w:rsidRPr="00F779BA">
              <w:t>Oficial Administrativo</w:t>
            </w:r>
          </w:p>
        </w:tc>
        <w:tc>
          <w:tcPr>
            <w:tcW w:w="672" w:type="dxa"/>
          </w:tcPr>
          <w:p w14:paraId="3AC950AF" w14:textId="77777777" w:rsidR="00CE34AE" w:rsidRPr="00435C83" w:rsidRDefault="00CE34AE" w:rsidP="007B4403">
            <w:pPr>
              <w:pStyle w:val="AtoAdm-Corpo"/>
            </w:pPr>
            <w:r w:rsidRPr="00F779BA">
              <w:t>2</w:t>
            </w:r>
          </w:p>
        </w:tc>
        <w:tc>
          <w:tcPr>
            <w:tcW w:w="853" w:type="dxa"/>
          </w:tcPr>
          <w:p w14:paraId="58291D58" w14:textId="77777777" w:rsidR="00CE34AE" w:rsidRPr="00435C83" w:rsidRDefault="00CE34AE" w:rsidP="007B4403">
            <w:pPr>
              <w:pStyle w:val="AtoAdm-Corpo"/>
            </w:pPr>
            <w:r w:rsidRPr="00F779BA">
              <w:t>C</w:t>
            </w:r>
          </w:p>
        </w:tc>
      </w:tr>
      <w:tr w:rsidR="00CE34AE" w14:paraId="36481455" w14:textId="77777777" w:rsidTr="007B4403">
        <w:tc>
          <w:tcPr>
            <w:tcW w:w="2518" w:type="dxa"/>
          </w:tcPr>
          <w:p w14:paraId="07151BF6" w14:textId="77777777" w:rsidR="00CE34AE" w:rsidRPr="00435C83" w:rsidRDefault="00CE34AE" w:rsidP="007B4403">
            <w:pPr>
              <w:pStyle w:val="AtoAdm-Corpo"/>
            </w:pPr>
            <w:r w:rsidRPr="00F779BA">
              <w:t>Ricardo da Silva Santos</w:t>
            </w:r>
          </w:p>
        </w:tc>
        <w:tc>
          <w:tcPr>
            <w:tcW w:w="1701" w:type="dxa"/>
          </w:tcPr>
          <w:p w14:paraId="4FDE5C3F" w14:textId="77777777" w:rsidR="00CE34AE" w:rsidRPr="00435C83" w:rsidRDefault="00CE34AE" w:rsidP="007B4403">
            <w:pPr>
              <w:pStyle w:val="AtoAdm-Corpo"/>
            </w:pPr>
            <w:r w:rsidRPr="00F779BA">
              <w:t>35.230.915-5</w:t>
            </w:r>
          </w:p>
        </w:tc>
        <w:tc>
          <w:tcPr>
            <w:tcW w:w="3544" w:type="dxa"/>
          </w:tcPr>
          <w:p w14:paraId="2085B95A" w14:textId="77777777" w:rsidR="00CE34AE" w:rsidRPr="00435C83" w:rsidRDefault="00CE34AE" w:rsidP="007B4403">
            <w:pPr>
              <w:pStyle w:val="AtoAdm-Corpo"/>
            </w:pPr>
            <w:r w:rsidRPr="00F779BA">
              <w:t>Oficial Administrativo</w:t>
            </w:r>
          </w:p>
        </w:tc>
        <w:tc>
          <w:tcPr>
            <w:tcW w:w="672" w:type="dxa"/>
          </w:tcPr>
          <w:p w14:paraId="45246AB7" w14:textId="77777777" w:rsidR="00CE34AE" w:rsidRPr="00435C83" w:rsidRDefault="00CE34AE" w:rsidP="007B4403">
            <w:pPr>
              <w:pStyle w:val="AtoAdm-Corpo"/>
            </w:pPr>
            <w:r w:rsidRPr="00F779BA">
              <w:t>3</w:t>
            </w:r>
          </w:p>
        </w:tc>
        <w:tc>
          <w:tcPr>
            <w:tcW w:w="853" w:type="dxa"/>
          </w:tcPr>
          <w:p w14:paraId="211ED117" w14:textId="77777777" w:rsidR="00CE34AE" w:rsidRPr="00435C83" w:rsidRDefault="00CE34AE" w:rsidP="007B4403">
            <w:pPr>
              <w:pStyle w:val="AtoAdm-Corpo"/>
            </w:pPr>
            <w:r w:rsidRPr="00F779BA">
              <w:t>B</w:t>
            </w:r>
          </w:p>
        </w:tc>
      </w:tr>
      <w:tr w:rsidR="00CE34AE" w14:paraId="2A74D202" w14:textId="77777777" w:rsidTr="007B4403">
        <w:tc>
          <w:tcPr>
            <w:tcW w:w="2518" w:type="dxa"/>
          </w:tcPr>
          <w:p w14:paraId="0640C478" w14:textId="77777777" w:rsidR="00CE34AE" w:rsidRPr="00435C83" w:rsidRDefault="00CE34AE" w:rsidP="007B4403">
            <w:pPr>
              <w:pStyle w:val="AtoAdm-Corpo"/>
            </w:pPr>
            <w:r w:rsidRPr="00F779BA">
              <w:t>Rita de Cassia Higa Do Nascimento</w:t>
            </w:r>
          </w:p>
        </w:tc>
        <w:tc>
          <w:tcPr>
            <w:tcW w:w="1701" w:type="dxa"/>
          </w:tcPr>
          <w:p w14:paraId="7DBDDCEC" w14:textId="77777777" w:rsidR="00CE34AE" w:rsidRPr="00435C83" w:rsidRDefault="00CE34AE" w:rsidP="007B4403">
            <w:pPr>
              <w:pStyle w:val="AtoAdm-Corpo"/>
            </w:pPr>
            <w:r w:rsidRPr="00F779BA">
              <w:t>34.482.424-X</w:t>
            </w:r>
          </w:p>
        </w:tc>
        <w:tc>
          <w:tcPr>
            <w:tcW w:w="3544" w:type="dxa"/>
          </w:tcPr>
          <w:p w14:paraId="77D145D0" w14:textId="77777777" w:rsidR="00CE34AE" w:rsidRPr="00435C83" w:rsidRDefault="00CE34AE" w:rsidP="007B4403">
            <w:pPr>
              <w:pStyle w:val="AtoAdm-Corpo"/>
            </w:pPr>
            <w:r w:rsidRPr="00F779BA">
              <w:t>Oficial Administrativo</w:t>
            </w:r>
          </w:p>
        </w:tc>
        <w:tc>
          <w:tcPr>
            <w:tcW w:w="672" w:type="dxa"/>
          </w:tcPr>
          <w:p w14:paraId="327034F9" w14:textId="77777777" w:rsidR="00CE34AE" w:rsidRPr="00435C83" w:rsidRDefault="00CE34AE" w:rsidP="007B4403">
            <w:pPr>
              <w:pStyle w:val="AtoAdm-Corpo"/>
            </w:pPr>
            <w:r w:rsidRPr="00F779BA">
              <w:t>3</w:t>
            </w:r>
          </w:p>
        </w:tc>
        <w:tc>
          <w:tcPr>
            <w:tcW w:w="853" w:type="dxa"/>
          </w:tcPr>
          <w:p w14:paraId="15AD0A67" w14:textId="77777777" w:rsidR="00CE34AE" w:rsidRPr="00435C83" w:rsidRDefault="00CE34AE" w:rsidP="007B4403">
            <w:pPr>
              <w:pStyle w:val="AtoAdm-Corpo"/>
            </w:pPr>
            <w:r w:rsidRPr="00F779BA">
              <w:t>B</w:t>
            </w:r>
          </w:p>
        </w:tc>
      </w:tr>
      <w:tr w:rsidR="00CE34AE" w14:paraId="1B5CADA4" w14:textId="77777777" w:rsidTr="007B4403">
        <w:tc>
          <w:tcPr>
            <w:tcW w:w="2518" w:type="dxa"/>
          </w:tcPr>
          <w:p w14:paraId="5EA9603B" w14:textId="77777777" w:rsidR="00CE34AE" w:rsidRPr="00435C83" w:rsidRDefault="00CE34AE" w:rsidP="007B4403">
            <w:pPr>
              <w:pStyle w:val="AtoAdm-Corpo"/>
            </w:pPr>
            <w:r w:rsidRPr="00F779BA">
              <w:t>Rodrigo Fagundes Sardinha Benettão</w:t>
            </w:r>
          </w:p>
        </w:tc>
        <w:tc>
          <w:tcPr>
            <w:tcW w:w="1701" w:type="dxa"/>
          </w:tcPr>
          <w:p w14:paraId="22DD988B" w14:textId="77777777" w:rsidR="00CE34AE" w:rsidRPr="00435C83" w:rsidRDefault="00CE34AE" w:rsidP="007B4403">
            <w:pPr>
              <w:pStyle w:val="AtoAdm-Corpo"/>
            </w:pPr>
            <w:r w:rsidRPr="00F779BA">
              <w:t>42.105.451-7</w:t>
            </w:r>
          </w:p>
        </w:tc>
        <w:tc>
          <w:tcPr>
            <w:tcW w:w="3544" w:type="dxa"/>
          </w:tcPr>
          <w:p w14:paraId="2A31CF8F" w14:textId="77777777" w:rsidR="00CE34AE" w:rsidRPr="00435C83" w:rsidRDefault="00CE34AE" w:rsidP="007B4403">
            <w:pPr>
              <w:pStyle w:val="AtoAdm-Corpo"/>
            </w:pPr>
            <w:r w:rsidRPr="00F779BA">
              <w:t>Oficial Administrativo</w:t>
            </w:r>
          </w:p>
        </w:tc>
        <w:tc>
          <w:tcPr>
            <w:tcW w:w="672" w:type="dxa"/>
          </w:tcPr>
          <w:p w14:paraId="53F46A3A" w14:textId="77777777" w:rsidR="00CE34AE" w:rsidRPr="00435C83" w:rsidRDefault="00CE34AE" w:rsidP="007B4403">
            <w:pPr>
              <w:pStyle w:val="AtoAdm-Corpo"/>
            </w:pPr>
            <w:r w:rsidRPr="00F779BA">
              <w:t>3</w:t>
            </w:r>
          </w:p>
        </w:tc>
        <w:tc>
          <w:tcPr>
            <w:tcW w:w="853" w:type="dxa"/>
          </w:tcPr>
          <w:p w14:paraId="629C25A2" w14:textId="77777777" w:rsidR="00CE34AE" w:rsidRPr="00435C83" w:rsidRDefault="00CE34AE" w:rsidP="007B4403">
            <w:pPr>
              <w:pStyle w:val="AtoAdm-Corpo"/>
            </w:pPr>
            <w:r w:rsidRPr="00F779BA">
              <w:t>B</w:t>
            </w:r>
          </w:p>
        </w:tc>
      </w:tr>
      <w:tr w:rsidR="00CE34AE" w14:paraId="0EB4760A" w14:textId="77777777" w:rsidTr="007B4403">
        <w:tc>
          <w:tcPr>
            <w:tcW w:w="2518" w:type="dxa"/>
          </w:tcPr>
          <w:p w14:paraId="4D7E34BC" w14:textId="77777777" w:rsidR="00CE34AE" w:rsidRPr="00F779BA" w:rsidRDefault="00CE34AE" w:rsidP="007B4403">
            <w:pPr>
              <w:pStyle w:val="AtoAdm-Corpo"/>
            </w:pPr>
            <w:r w:rsidRPr="00F779BA">
              <w:t>Rosa Maria Rodrigues de Oliveira</w:t>
            </w:r>
          </w:p>
        </w:tc>
        <w:tc>
          <w:tcPr>
            <w:tcW w:w="1701" w:type="dxa"/>
          </w:tcPr>
          <w:p w14:paraId="7DB9E70F" w14:textId="77777777" w:rsidR="00CE34AE" w:rsidRPr="00435C83" w:rsidRDefault="00CE34AE" w:rsidP="007B4403">
            <w:pPr>
              <w:pStyle w:val="AtoAdm-Corpo"/>
            </w:pPr>
            <w:r w:rsidRPr="00F779BA">
              <w:t>17.430.291-5</w:t>
            </w:r>
          </w:p>
        </w:tc>
        <w:tc>
          <w:tcPr>
            <w:tcW w:w="3544" w:type="dxa"/>
          </w:tcPr>
          <w:p w14:paraId="5FE237B0" w14:textId="77777777" w:rsidR="00CE34AE" w:rsidRPr="00435C83" w:rsidRDefault="00CE34AE" w:rsidP="007B4403">
            <w:pPr>
              <w:pStyle w:val="AtoAdm-Corpo"/>
            </w:pPr>
            <w:r w:rsidRPr="00F779BA">
              <w:t>Oficial Administrativo</w:t>
            </w:r>
          </w:p>
        </w:tc>
        <w:tc>
          <w:tcPr>
            <w:tcW w:w="672" w:type="dxa"/>
          </w:tcPr>
          <w:p w14:paraId="047F43EA" w14:textId="77777777" w:rsidR="00CE34AE" w:rsidRPr="00435C83" w:rsidRDefault="00CE34AE" w:rsidP="007B4403">
            <w:pPr>
              <w:pStyle w:val="AtoAdm-Corpo"/>
            </w:pPr>
            <w:r w:rsidRPr="00F779BA">
              <w:t>3</w:t>
            </w:r>
          </w:p>
        </w:tc>
        <w:tc>
          <w:tcPr>
            <w:tcW w:w="853" w:type="dxa"/>
          </w:tcPr>
          <w:p w14:paraId="215D2DD8" w14:textId="77777777" w:rsidR="00CE34AE" w:rsidRPr="00435C83" w:rsidRDefault="00CE34AE" w:rsidP="007B4403">
            <w:pPr>
              <w:pStyle w:val="AtoAdm-Corpo"/>
            </w:pPr>
            <w:r w:rsidRPr="00F779BA">
              <w:t>C</w:t>
            </w:r>
          </w:p>
        </w:tc>
      </w:tr>
      <w:tr w:rsidR="00CE34AE" w14:paraId="4212109C" w14:textId="77777777" w:rsidTr="007B4403">
        <w:tc>
          <w:tcPr>
            <w:tcW w:w="2518" w:type="dxa"/>
          </w:tcPr>
          <w:p w14:paraId="3C210472" w14:textId="77777777" w:rsidR="00CE34AE" w:rsidRPr="00F779BA" w:rsidRDefault="00CE34AE" w:rsidP="007B4403">
            <w:pPr>
              <w:pStyle w:val="AtoAdm-Corpo"/>
            </w:pPr>
            <w:r w:rsidRPr="00F779BA">
              <w:t>Roseli da Silva Ometto</w:t>
            </w:r>
          </w:p>
        </w:tc>
        <w:tc>
          <w:tcPr>
            <w:tcW w:w="1701" w:type="dxa"/>
          </w:tcPr>
          <w:p w14:paraId="59B466B3" w14:textId="77777777" w:rsidR="00CE34AE" w:rsidRPr="00435C83" w:rsidRDefault="00CE34AE" w:rsidP="007B4403">
            <w:pPr>
              <w:pStyle w:val="AtoAdm-Corpo"/>
            </w:pPr>
            <w:r w:rsidRPr="00F779BA">
              <w:t>13.931.403-9</w:t>
            </w:r>
          </w:p>
        </w:tc>
        <w:tc>
          <w:tcPr>
            <w:tcW w:w="3544" w:type="dxa"/>
          </w:tcPr>
          <w:p w14:paraId="78D4C055" w14:textId="77777777" w:rsidR="00CE34AE" w:rsidRPr="00435C83" w:rsidRDefault="00CE34AE" w:rsidP="007B4403">
            <w:pPr>
              <w:pStyle w:val="AtoAdm-Corpo"/>
            </w:pPr>
            <w:r w:rsidRPr="00F779BA">
              <w:t>Oficial Administrativo</w:t>
            </w:r>
          </w:p>
        </w:tc>
        <w:tc>
          <w:tcPr>
            <w:tcW w:w="672" w:type="dxa"/>
          </w:tcPr>
          <w:p w14:paraId="14E37EE2" w14:textId="77777777" w:rsidR="00CE34AE" w:rsidRPr="00435C83" w:rsidRDefault="00CE34AE" w:rsidP="007B4403">
            <w:pPr>
              <w:pStyle w:val="AtoAdm-Corpo"/>
            </w:pPr>
            <w:r w:rsidRPr="00F779BA">
              <w:t>3</w:t>
            </w:r>
          </w:p>
        </w:tc>
        <w:tc>
          <w:tcPr>
            <w:tcW w:w="853" w:type="dxa"/>
          </w:tcPr>
          <w:p w14:paraId="76875D45" w14:textId="77777777" w:rsidR="00CE34AE" w:rsidRPr="00435C83" w:rsidRDefault="00CE34AE" w:rsidP="007B4403">
            <w:pPr>
              <w:pStyle w:val="AtoAdm-Corpo"/>
            </w:pPr>
            <w:r w:rsidRPr="00F779BA">
              <w:t>C</w:t>
            </w:r>
          </w:p>
        </w:tc>
      </w:tr>
      <w:tr w:rsidR="00CE34AE" w14:paraId="1CCB4E69" w14:textId="77777777" w:rsidTr="007B4403">
        <w:tc>
          <w:tcPr>
            <w:tcW w:w="2518" w:type="dxa"/>
          </w:tcPr>
          <w:p w14:paraId="4A1403EB" w14:textId="77777777" w:rsidR="00CE34AE" w:rsidRPr="00F779BA" w:rsidRDefault="00CE34AE" w:rsidP="007B4403">
            <w:pPr>
              <w:pStyle w:val="AtoAdm-Corpo"/>
            </w:pPr>
            <w:r w:rsidRPr="00F779BA">
              <w:t>Sergio Nicolau Cury</w:t>
            </w:r>
          </w:p>
        </w:tc>
        <w:tc>
          <w:tcPr>
            <w:tcW w:w="1701" w:type="dxa"/>
          </w:tcPr>
          <w:p w14:paraId="7CE720A4" w14:textId="77777777" w:rsidR="00CE34AE" w:rsidRPr="00435C83" w:rsidRDefault="00CE34AE" w:rsidP="007B4403">
            <w:pPr>
              <w:pStyle w:val="AtoAdm-Corpo"/>
            </w:pPr>
            <w:r w:rsidRPr="00F779BA">
              <w:t>14.278.725</w:t>
            </w:r>
          </w:p>
        </w:tc>
        <w:tc>
          <w:tcPr>
            <w:tcW w:w="3544" w:type="dxa"/>
          </w:tcPr>
          <w:p w14:paraId="49DC1E5A" w14:textId="77777777" w:rsidR="00CE34AE" w:rsidRPr="00435C83" w:rsidRDefault="00CE34AE" w:rsidP="007B4403">
            <w:pPr>
              <w:pStyle w:val="AtoAdm-Corpo"/>
            </w:pPr>
            <w:r w:rsidRPr="00F779BA">
              <w:t>Oficial Administrativo</w:t>
            </w:r>
          </w:p>
        </w:tc>
        <w:tc>
          <w:tcPr>
            <w:tcW w:w="672" w:type="dxa"/>
          </w:tcPr>
          <w:p w14:paraId="1C853665" w14:textId="77777777" w:rsidR="00CE34AE" w:rsidRPr="00435C83" w:rsidRDefault="00CE34AE" w:rsidP="007B4403">
            <w:pPr>
              <w:pStyle w:val="AtoAdm-Corpo"/>
            </w:pPr>
            <w:r w:rsidRPr="00F779BA">
              <w:t>3</w:t>
            </w:r>
          </w:p>
        </w:tc>
        <w:tc>
          <w:tcPr>
            <w:tcW w:w="853" w:type="dxa"/>
          </w:tcPr>
          <w:p w14:paraId="3D84700C" w14:textId="77777777" w:rsidR="00CE34AE" w:rsidRPr="00435C83" w:rsidRDefault="00CE34AE" w:rsidP="007B4403">
            <w:pPr>
              <w:pStyle w:val="AtoAdm-Corpo"/>
            </w:pPr>
            <w:r w:rsidRPr="00F779BA">
              <w:t>B</w:t>
            </w:r>
          </w:p>
        </w:tc>
      </w:tr>
      <w:tr w:rsidR="00CE34AE" w14:paraId="1DC8D32A" w14:textId="77777777" w:rsidTr="007B4403">
        <w:tc>
          <w:tcPr>
            <w:tcW w:w="2518" w:type="dxa"/>
          </w:tcPr>
          <w:p w14:paraId="3E8BC1A6" w14:textId="77777777" w:rsidR="00CE34AE" w:rsidRPr="00F779BA" w:rsidRDefault="00CE34AE" w:rsidP="007B4403">
            <w:pPr>
              <w:pStyle w:val="AtoAdm-Corpo"/>
            </w:pPr>
            <w:r w:rsidRPr="00F779BA">
              <w:t>Sergio Sasaki</w:t>
            </w:r>
          </w:p>
        </w:tc>
        <w:tc>
          <w:tcPr>
            <w:tcW w:w="1701" w:type="dxa"/>
          </w:tcPr>
          <w:p w14:paraId="1290DD4A" w14:textId="77777777" w:rsidR="00CE34AE" w:rsidRPr="00435C83" w:rsidRDefault="00CE34AE" w:rsidP="007B4403">
            <w:pPr>
              <w:pStyle w:val="AtoAdm-Corpo"/>
            </w:pPr>
            <w:r w:rsidRPr="00F779BA">
              <w:t>14.523.373-X</w:t>
            </w:r>
          </w:p>
        </w:tc>
        <w:tc>
          <w:tcPr>
            <w:tcW w:w="3544" w:type="dxa"/>
          </w:tcPr>
          <w:p w14:paraId="5A862D82" w14:textId="77777777" w:rsidR="00CE34AE" w:rsidRPr="00435C83" w:rsidRDefault="00CE34AE" w:rsidP="007B4403">
            <w:pPr>
              <w:pStyle w:val="AtoAdm-Corpo"/>
            </w:pPr>
            <w:r w:rsidRPr="00F779BA">
              <w:t>Oficial Administrativo</w:t>
            </w:r>
          </w:p>
        </w:tc>
        <w:tc>
          <w:tcPr>
            <w:tcW w:w="672" w:type="dxa"/>
          </w:tcPr>
          <w:p w14:paraId="688CB4F5" w14:textId="77777777" w:rsidR="00CE34AE" w:rsidRPr="00435C83" w:rsidRDefault="00CE34AE" w:rsidP="007B4403">
            <w:pPr>
              <w:pStyle w:val="AtoAdm-Corpo"/>
            </w:pPr>
            <w:r w:rsidRPr="00F779BA">
              <w:t>3</w:t>
            </w:r>
          </w:p>
        </w:tc>
        <w:tc>
          <w:tcPr>
            <w:tcW w:w="853" w:type="dxa"/>
          </w:tcPr>
          <w:p w14:paraId="790707F2" w14:textId="77777777" w:rsidR="00CE34AE" w:rsidRPr="00435C83" w:rsidRDefault="00CE34AE" w:rsidP="007B4403">
            <w:pPr>
              <w:pStyle w:val="AtoAdm-Corpo"/>
            </w:pPr>
            <w:r w:rsidRPr="00F779BA">
              <w:t>B</w:t>
            </w:r>
          </w:p>
        </w:tc>
      </w:tr>
      <w:tr w:rsidR="00CE34AE" w14:paraId="7E146D6B" w14:textId="77777777" w:rsidTr="007B4403">
        <w:tc>
          <w:tcPr>
            <w:tcW w:w="2518" w:type="dxa"/>
          </w:tcPr>
          <w:p w14:paraId="3C59BCAA" w14:textId="77777777" w:rsidR="00CE34AE" w:rsidRPr="00F779BA" w:rsidRDefault="00CE34AE" w:rsidP="007B4403">
            <w:pPr>
              <w:pStyle w:val="AtoAdm-Corpo"/>
            </w:pPr>
            <w:r w:rsidRPr="00F779BA">
              <w:t>Silvane Lapastina de Souza Dias</w:t>
            </w:r>
          </w:p>
        </w:tc>
        <w:tc>
          <w:tcPr>
            <w:tcW w:w="1701" w:type="dxa"/>
          </w:tcPr>
          <w:p w14:paraId="59A78765" w14:textId="77777777" w:rsidR="00CE34AE" w:rsidRPr="00435C83" w:rsidRDefault="00CE34AE" w:rsidP="007B4403">
            <w:pPr>
              <w:pStyle w:val="AtoAdm-Corpo"/>
            </w:pPr>
            <w:r w:rsidRPr="00F779BA">
              <w:t>10.478.302-3</w:t>
            </w:r>
          </w:p>
        </w:tc>
        <w:tc>
          <w:tcPr>
            <w:tcW w:w="3544" w:type="dxa"/>
          </w:tcPr>
          <w:p w14:paraId="0B020C08" w14:textId="77777777" w:rsidR="00CE34AE" w:rsidRPr="00435C83" w:rsidRDefault="00CE34AE" w:rsidP="007B4403">
            <w:pPr>
              <w:pStyle w:val="AtoAdm-Corpo"/>
            </w:pPr>
            <w:r w:rsidRPr="00F779BA">
              <w:t>Oficial Administrativo</w:t>
            </w:r>
          </w:p>
        </w:tc>
        <w:tc>
          <w:tcPr>
            <w:tcW w:w="672" w:type="dxa"/>
          </w:tcPr>
          <w:p w14:paraId="68943651" w14:textId="77777777" w:rsidR="00CE34AE" w:rsidRPr="00435C83" w:rsidRDefault="00CE34AE" w:rsidP="007B4403">
            <w:pPr>
              <w:pStyle w:val="AtoAdm-Corpo"/>
            </w:pPr>
            <w:r w:rsidRPr="00F779BA">
              <w:t>3</w:t>
            </w:r>
          </w:p>
        </w:tc>
        <w:tc>
          <w:tcPr>
            <w:tcW w:w="853" w:type="dxa"/>
          </w:tcPr>
          <w:p w14:paraId="18F4B019" w14:textId="77777777" w:rsidR="00CE34AE" w:rsidRPr="00435C83" w:rsidRDefault="00CE34AE" w:rsidP="007B4403">
            <w:pPr>
              <w:pStyle w:val="AtoAdm-Corpo"/>
            </w:pPr>
            <w:r w:rsidRPr="00F779BA">
              <w:t>C</w:t>
            </w:r>
          </w:p>
        </w:tc>
      </w:tr>
      <w:tr w:rsidR="00CE34AE" w14:paraId="74DDD640" w14:textId="77777777" w:rsidTr="007B4403">
        <w:tc>
          <w:tcPr>
            <w:tcW w:w="2518" w:type="dxa"/>
          </w:tcPr>
          <w:p w14:paraId="70B6A6DE" w14:textId="77777777" w:rsidR="00CE34AE" w:rsidRPr="00F779BA" w:rsidRDefault="00CE34AE" w:rsidP="007B4403">
            <w:pPr>
              <w:pStyle w:val="AtoAdm-Corpo"/>
            </w:pPr>
            <w:r w:rsidRPr="00F779BA">
              <w:t>Thais Miremis Sanfelippo da Silva Amadio</w:t>
            </w:r>
          </w:p>
        </w:tc>
        <w:tc>
          <w:tcPr>
            <w:tcW w:w="1701" w:type="dxa"/>
          </w:tcPr>
          <w:p w14:paraId="2A2C7C60" w14:textId="77777777" w:rsidR="00CE34AE" w:rsidRPr="00435C83" w:rsidRDefault="00CE34AE" w:rsidP="007B4403">
            <w:pPr>
              <w:pStyle w:val="AtoAdm-Corpo"/>
            </w:pPr>
            <w:r w:rsidRPr="00F779BA">
              <w:t>9.806.660-2</w:t>
            </w:r>
          </w:p>
        </w:tc>
        <w:tc>
          <w:tcPr>
            <w:tcW w:w="3544" w:type="dxa"/>
          </w:tcPr>
          <w:p w14:paraId="07AC2DBE" w14:textId="77777777" w:rsidR="00CE34AE" w:rsidRPr="00435C83" w:rsidRDefault="00CE34AE" w:rsidP="007B4403">
            <w:pPr>
              <w:pStyle w:val="AtoAdm-Corpo"/>
            </w:pPr>
            <w:r w:rsidRPr="00F779BA">
              <w:t>Executivo Público</w:t>
            </w:r>
          </w:p>
        </w:tc>
        <w:tc>
          <w:tcPr>
            <w:tcW w:w="672" w:type="dxa"/>
          </w:tcPr>
          <w:p w14:paraId="736394B5" w14:textId="77777777" w:rsidR="00CE34AE" w:rsidRPr="00435C83" w:rsidRDefault="00CE34AE" w:rsidP="007B4403">
            <w:pPr>
              <w:pStyle w:val="AtoAdm-Corpo"/>
            </w:pPr>
            <w:r w:rsidRPr="00F779BA">
              <w:t>2</w:t>
            </w:r>
          </w:p>
        </w:tc>
        <w:tc>
          <w:tcPr>
            <w:tcW w:w="853" w:type="dxa"/>
          </w:tcPr>
          <w:p w14:paraId="4E4CD6EB" w14:textId="77777777" w:rsidR="00CE34AE" w:rsidRPr="00435C83" w:rsidRDefault="00CE34AE" w:rsidP="007B4403">
            <w:pPr>
              <w:pStyle w:val="AtoAdm-Corpo"/>
            </w:pPr>
            <w:r w:rsidRPr="00F779BA">
              <w:t>C</w:t>
            </w:r>
          </w:p>
        </w:tc>
      </w:tr>
      <w:tr w:rsidR="00CE34AE" w14:paraId="201A4D01" w14:textId="77777777" w:rsidTr="007B4403">
        <w:tc>
          <w:tcPr>
            <w:tcW w:w="2518" w:type="dxa"/>
          </w:tcPr>
          <w:p w14:paraId="7D715021" w14:textId="77777777" w:rsidR="00CE34AE" w:rsidRPr="00F779BA" w:rsidRDefault="00CE34AE" w:rsidP="00C76FF5">
            <w:pPr>
              <w:pStyle w:val="AtoAdm-Corpo"/>
            </w:pPr>
            <w:r w:rsidRPr="00F779BA">
              <w:t>V</w:t>
            </w:r>
            <w:r>
              <w:t>aleria da Silva Ferreira Mendes</w:t>
            </w:r>
          </w:p>
        </w:tc>
        <w:tc>
          <w:tcPr>
            <w:tcW w:w="1701" w:type="dxa"/>
          </w:tcPr>
          <w:p w14:paraId="7F1BFDFE" w14:textId="77777777" w:rsidR="00CE34AE" w:rsidRPr="00435C83" w:rsidRDefault="00CE34AE" w:rsidP="007B4403">
            <w:pPr>
              <w:pStyle w:val="AtoAdm-Corpo"/>
            </w:pPr>
            <w:r w:rsidRPr="00F779BA">
              <w:t>45.468.096-X</w:t>
            </w:r>
          </w:p>
        </w:tc>
        <w:tc>
          <w:tcPr>
            <w:tcW w:w="3544" w:type="dxa"/>
          </w:tcPr>
          <w:p w14:paraId="6FEBEACA" w14:textId="77777777" w:rsidR="00CE34AE" w:rsidRPr="00435C83" w:rsidRDefault="00CE34AE" w:rsidP="007B4403">
            <w:pPr>
              <w:pStyle w:val="AtoAdm-Corpo"/>
            </w:pPr>
            <w:r w:rsidRPr="00F779BA">
              <w:t>Oficial Administrativo</w:t>
            </w:r>
          </w:p>
        </w:tc>
        <w:tc>
          <w:tcPr>
            <w:tcW w:w="672" w:type="dxa"/>
          </w:tcPr>
          <w:p w14:paraId="489B286A" w14:textId="77777777" w:rsidR="00CE34AE" w:rsidRPr="00435C83" w:rsidRDefault="00CE34AE" w:rsidP="007B4403">
            <w:pPr>
              <w:pStyle w:val="AtoAdm-Corpo"/>
            </w:pPr>
            <w:r w:rsidRPr="00F779BA">
              <w:t>3</w:t>
            </w:r>
          </w:p>
        </w:tc>
        <w:tc>
          <w:tcPr>
            <w:tcW w:w="853" w:type="dxa"/>
          </w:tcPr>
          <w:p w14:paraId="036A4D0B" w14:textId="77777777" w:rsidR="00CE34AE" w:rsidRPr="00435C83" w:rsidRDefault="00CE34AE" w:rsidP="007B4403">
            <w:pPr>
              <w:pStyle w:val="AtoAdm-Corpo"/>
            </w:pPr>
            <w:r w:rsidRPr="00F779BA">
              <w:t>C</w:t>
            </w:r>
          </w:p>
        </w:tc>
      </w:tr>
    </w:tbl>
    <w:p w14:paraId="2C08E712" w14:textId="77777777" w:rsidR="003F3D4B" w:rsidRDefault="003F3D4B" w:rsidP="007F684A">
      <w:pPr>
        <w:pStyle w:val="AtoAdm-Corpo"/>
      </w:pPr>
    </w:p>
    <w:p w14:paraId="6C9570DB" w14:textId="77777777" w:rsidR="007F684A" w:rsidRDefault="007F684A" w:rsidP="007F684A">
      <w:pPr>
        <w:pStyle w:val="AtoAdm-Corpo"/>
      </w:pPr>
      <w:r w:rsidRPr="000835C0">
        <w:t>a partir de 1º-1-2018</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701"/>
        <w:gridCol w:w="3544"/>
        <w:gridCol w:w="782"/>
        <w:gridCol w:w="853"/>
      </w:tblGrid>
      <w:tr w:rsidR="007F684A" w14:paraId="17EFDE6F" w14:textId="77777777" w:rsidTr="007B4403">
        <w:tc>
          <w:tcPr>
            <w:tcW w:w="2518" w:type="dxa"/>
          </w:tcPr>
          <w:p w14:paraId="3C178129" w14:textId="77777777" w:rsidR="007F684A" w:rsidRPr="00EE1238" w:rsidRDefault="007F684A" w:rsidP="007B4403">
            <w:pPr>
              <w:pStyle w:val="AtoAdm-Corpo"/>
              <w:rPr>
                <w:b/>
              </w:rPr>
            </w:pPr>
            <w:r w:rsidRPr="00EE1238">
              <w:rPr>
                <w:b/>
              </w:rPr>
              <w:t>NOME</w:t>
            </w:r>
          </w:p>
        </w:tc>
        <w:tc>
          <w:tcPr>
            <w:tcW w:w="1701" w:type="dxa"/>
          </w:tcPr>
          <w:p w14:paraId="6CC2E89E" w14:textId="77777777" w:rsidR="007F684A" w:rsidRPr="00EE1238" w:rsidRDefault="007F684A" w:rsidP="007B4403">
            <w:pPr>
              <w:pStyle w:val="AtoAdm-Corpo"/>
              <w:rPr>
                <w:b/>
              </w:rPr>
            </w:pPr>
            <w:r w:rsidRPr="00EE1238">
              <w:rPr>
                <w:b/>
              </w:rPr>
              <w:t>RG</w:t>
            </w:r>
          </w:p>
        </w:tc>
        <w:tc>
          <w:tcPr>
            <w:tcW w:w="3544" w:type="dxa"/>
          </w:tcPr>
          <w:p w14:paraId="0C62F6BA" w14:textId="77777777" w:rsidR="007F684A" w:rsidRPr="00EE1238" w:rsidRDefault="007F684A" w:rsidP="007B4403">
            <w:pPr>
              <w:pStyle w:val="AtoAdm-Corpo"/>
              <w:rPr>
                <w:b/>
              </w:rPr>
            </w:pPr>
            <w:r w:rsidRPr="00EE1238">
              <w:rPr>
                <w:b/>
              </w:rPr>
              <w:t>CARGO/FUNÇÃO-ATIVIDADE</w:t>
            </w:r>
          </w:p>
        </w:tc>
        <w:tc>
          <w:tcPr>
            <w:tcW w:w="782" w:type="dxa"/>
          </w:tcPr>
          <w:p w14:paraId="4BA004D4" w14:textId="77777777" w:rsidR="007F684A" w:rsidRPr="00EE1238" w:rsidRDefault="007F684A" w:rsidP="007B4403">
            <w:pPr>
              <w:pStyle w:val="AtoAdm-Corpo"/>
              <w:rPr>
                <w:b/>
              </w:rPr>
            </w:pPr>
            <w:r w:rsidRPr="00EE1238">
              <w:rPr>
                <w:b/>
              </w:rPr>
              <w:t>REF</w:t>
            </w:r>
          </w:p>
        </w:tc>
        <w:tc>
          <w:tcPr>
            <w:tcW w:w="853" w:type="dxa"/>
          </w:tcPr>
          <w:p w14:paraId="54E608E3" w14:textId="77777777" w:rsidR="007F684A" w:rsidRPr="00EE1238" w:rsidRDefault="007F684A" w:rsidP="007B4403">
            <w:pPr>
              <w:pStyle w:val="AtoAdm-Corpo"/>
              <w:rPr>
                <w:b/>
              </w:rPr>
            </w:pPr>
            <w:r w:rsidRPr="00EE1238">
              <w:rPr>
                <w:b/>
              </w:rPr>
              <w:t>GRAU</w:t>
            </w:r>
          </w:p>
        </w:tc>
      </w:tr>
      <w:tr w:rsidR="007F684A" w14:paraId="51FC7799" w14:textId="77777777" w:rsidTr="007B4403">
        <w:tc>
          <w:tcPr>
            <w:tcW w:w="2518" w:type="dxa"/>
          </w:tcPr>
          <w:p w14:paraId="6835065D" w14:textId="77777777" w:rsidR="007F684A" w:rsidRDefault="007F684A" w:rsidP="007B4403">
            <w:pPr>
              <w:pStyle w:val="AtoAdm-Corpo"/>
            </w:pPr>
            <w:r w:rsidRPr="000835C0">
              <w:t>Adriana Lengenfelder Caputo</w:t>
            </w:r>
          </w:p>
        </w:tc>
        <w:tc>
          <w:tcPr>
            <w:tcW w:w="1701" w:type="dxa"/>
          </w:tcPr>
          <w:p w14:paraId="554206E9" w14:textId="77777777" w:rsidR="007F684A" w:rsidRDefault="007F684A" w:rsidP="007B4403">
            <w:pPr>
              <w:pStyle w:val="AtoAdm-Corpo"/>
            </w:pPr>
            <w:r w:rsidRPr="000835C0">
              <w:t>19.671.382-1</w:t>
            </w:r>
          </w:p>
        </w:tc>
        <w:tc>
          <w:tcPr>
            <w:tcW w:w="3544" w:type="dxa"/>
          </w:tcPr>
          <w:p w14:paraId="610FEC6A" w14:textId="77777777" w:rsidR="007F684A" w:rsidRDefault="007F684A" w:rsidP="007B4403">
            <w:pPr>
              <w:pStyle w:val="AtoAdm-Corpo"/>
            </w:pPr>
            <w:r w:rsidRPr="000835C0">
              <w:t>Oficial Administrativo</w:t>
            </w:r>
          </w:p>
        </w:tc>
        <w:tc>
          <w:tcPr>
            <w:tcW w:w="782" w:type="dxa"/>
          </w:tcPr>
          <w:p w14:paraId="3AED7B32" w14:textId="77777777" w:rsidR="007F684A" w:rsidRDefault="007F684A" w:rsidP="007B4403">
            <w:pPr>
              <w:pStyle w:val="AtoAdm-Corpo"/>
            </w:pPr>
            <w:r w:rsidRPr="000835C0">
              <w:t>3</w:t>
            </w:r>
          </w:p>
        </w:tc>
        <w:tc>
          <w:tcPr>
            <w:tcW w:w="853" w:type="dxa"/>
          </w:tcPr>
          <w:p w14:paraId="439BFB17" w14:textId="77777777" w:rsidR="007F684A" w:rsidRDefault="007F684A" w:rsidP="007B4403">
            <w:pPr>
              <w:pStyle w:val="AtoAdm-Corpo"/>
            </w:pPr>
            <w:r w:rsidRPr="000835C0">
              <w:t>B</w:t>
            </w:r>
          </w:p>
        </w:tc>
      </w:tr>
      <w:tr w:rsidR="007F684A" w14:paraId="16AC8897" w14:textId="77777777" w:rsidTr="007B4403">
        <w:tc>
          <w:tcPr>
            <w:tcW w:w="2518" w:type="dxa"/>
          </w:tcPr>
          <w:p w14:paraId="5D85050B" w14:textId="77777777" w:rsidR="007F684A" w:rsidRDefault="007F684A" w:rsidP="001140C4">
            <w:pPr>
              <w:pStyle w:val="AtoAdm-Corpo"/>
            </w:pPr>
            <w:r w:rsidRPr="000835C0">
              <w:t xml:space="preserve">Alessandra Zorzetto Moreno </w:t>
            </w:r>
          </w:p>
        </w:tc>
        <w:tc>
          <w:tcPr>
            <w:tcW w:w="1701" w:type="dxa"/>
          </w:tcPr>
          <w:p w14:paraId="531F5661" w14:textId="77777777" w:rsidR="007F684A" w:rsidRDefault="007F684A" w:rsidP="007B4403">
            <w:pPr>
              <w:pStyle w:val="AtoAdm-Corpo"/>
            </w:pPr>
            <w:r w:rsidRPr="000835C0">
              <w:t>23.933.082-1</w:t>
            </w:r>
          </w:p>
        </w:tc>
        <w:tc>
          <w:tcPr>
            <w:tcW w:w="3544" w:type="dxa"/>
          </w:tcPr>
          <w:p w14:paraId="7441A9D7" w14:textId="77777777" w:rsidR="007F684A" w:rsidRDefault="007F684A" w:rsidP="007B4403">
            <w:pPr>
              <w:pStyle w:val="AtoAdm-Corpo"/>
            </w:pPr>
            <w:r w:rsidRPr="000835C0">
              <w:t>Executivo Público</w:t>
            </w:r>
          </w:p>
        </w:tc>
        <w:tc>
          <w:tcPr>
            <w:tcW w:w="782" w:type="dxa"/>
          </w:tcPr>
          <w:p w14:paraId="161D9ECF" w14:textId="77777777" w:rsidR="007F684A" w:rsidRDefault="007F684A" w:rsidP="007B4403">
            <w:pPr>
              <w:pStyle w:val="AtoAdm-Corpo"/>
            </w:pPr>
            <w:r w:rsidRPr="000835C0">
              <w:t>3</w:t>
            </w:r>
          </w:p>
        </w:tc>
        <w:tc>
          <w:tcPr>
            <w:tcW w:w="853" w:type="dxa"/>
          </w:tcPr>
          <w:p w14:paraId="09622EDD" w14:textId="77777777" w:rsidR="007F684A" w:rsidRDefault="007F684A" w:rsidP="007B4403">
            <w:pPr>
              <w:pStyle w:val="AtoAdm-Corpo"/>
            </w:pPr>
            <w:r w:rsidRPr="000835C0">
              <w:t>B</w:t>
            </w:r>
          </w:p>
        </w:tc>
      </w:tr>
      <w:tr w:rsidR="007F684A" w14:paraId="472DFC10" w14:textId="77777777" w:rsidTr="007B4403">
        <w:trPr>
          <w:trHeight w:val="639"/>
        </w:trPr>
        <w:tc>
          <w:tcPr>
            <w:tcW w:w="2518" w:type="dxa"/>
          </w:tcPr>
          <w:p w14:paraId="7400B416" w14:textId="77777777" w:rsidR="007F684A" w:rsidRDefault="007F684A" w:rsidP="007B4403">
            <w:pPr>
              <w:pStyle w:val="AtoAdm-Corpo"/>
            </w:pPr>
            <w:r w:rsidRPr="000835C0">
              <w:t>Alexandre Bianchi Oliveira</w:t>
            </w:r>
          </w:p>
        </w:tc>
        <w:tc>
          <w:tcPr>
            <w:tcW w:w="1701" w:type="dxa"/>
          </w:tcPr>
          <w:p w14:paraId="5A09A8C6" w14:textId="77777777" w:rsidR="007F684A" w:rsidRDefault="007F684A" w:rsidP="007B4403">
            <w:pPr>
              <w:pStyle w:val="AtoAdm-Corpo"/>
            </w:pPr>
            <w:r w:rsidRPr="000835C0">
              <w:t>17.673.000-X</w:t>
            </w:r>
          </w:p>
        </w:tc>
        <w:tc>
          <w:tcPr>
            <w:tcW w:w="3544" w:type="dxa"/>
          </w:tcPr>
          <w:p w14:paraId="3F9CACA4" w14:textId="77777777" w:rsidR="007F684A" w:rsidRDefault="007F684A" w:rsidP="007B4403">
            <w:pPr>
              <w:pStyle w:val="AtoAdm-Corpo"/>
            </w:pPr>
            <w:r w:rsidRPr="000835C0">
              <w:t>Executivo Público</w:t>
            </w:r>
          </w:p>
        </w:tc>
        <w:tc>
          <w:tcPr>
            <w:tcW w:w="782" w:type="dxa"/>
          </w:tcPr>
          <w:p w14:paraId="7897DAF4" w14:textId="77777777" w:rsidR="007F684A" w:rsidRDefault="007F684A" w:rsidP="007B4403">
            <w:pPr>
              <w:pStyle w:val="AtoAdm-Corpo"/>
            </w:pPr>
            <w:r w:rsidRPr="000835C0">
              <w:t>2</w:t>
            </w:r>
          </w:p>
        </w:tc>
        <w:tc>
          <w:tcPr>
            <w:tcW w:w="853" w:type="dxa"/>
          </w:tcPr>
          <w:p w14:paraId="74B7B880" w14:textId="77777777" w:rsidR="007F684A" w:rsidRDefault="007F684A" w:rsidP="007B4403">
            <w:pPr>
              <w:pStyle w:val="AtoAdm-Corpo"/>
            </w:pPr>
            <w:r w:rsidRPr="000835C0">
              <w:t>B</w:t>
            </w:r>
          </w:p>
        </w:tc>
      </w:tr>
      <w:tr w:rsidR="007F684A" w14:paraId="732B9CCB" w14:textId="77777777" w:rsidTr="007B4403">
        <w:tc>
          <w:tcPr>
            <w:tcW w:w="2518" w:type="dxa"/>
          </w:tcPr>
          <w:p w14:paraId="4A2BCB80" w14:textId="77777777" w:rsidR="007F684A" w:rsidRDefault="007F684A" w:rsidP="007B4403">
            <w:pPr>
              <w:pStyle w:val="AtoAdm-Corpo"/>
            </w:pPr>
            <w:r w:rsidRPr="000835C0">
              <w:t>Ana Claudia Duarte de Almeida</w:t>
            </w:r>
          </w:p>
        </w:tc>
        <w:tc>
          <w:tcPr>
            <w:tcW w:w="1701" w:type="dxa"/>
          </w:tcPr>
          <w:p w14:paraId="0D2AD79A" w14:textId="77777777" w:rsidR="007F684A" w:rsidRDefault="007F684A" w:rsidP="007B4403">
            <w:pPr>
              <w:pStyle w:val="AtoAdm-Corpo"/>
            </w:pPr>
            <w:r w:rsidRPr="000835C0">
              <w:t>27.828.379-2</w:t>
            </w:r>
          </w:p>
        </w:tc>
        <w:tc>
          <w:tcPr>
            <w:tcW w:w="3544" w:type="dxa"/>
          </w:tcPr>
          <w:p w14:paraId="3F9DEA37" w14:textId="77777777" w:rsidR="007F684A" w:rsidRDefault="007F684A" w:rsidP="007B4403">
            <w:pPr>
              <w:pStyle w:val="AtoAdm-Corpo"/>
            </w:pPr>
            <w:r w:rsidRPr="000835C0">
              <w:t>Oficial Administrativo</w:t>
            </w:r>
          </w:p>
        </w:tc>
        <w:tc>
          <w:tcPr>
            <w:tcW w:w="782" w:type="dxa"/>
          </w:tcPr>
          <w:p w14:paraId="282F0D75" w14:textId="77777777" w:rsidR="007F684A" w:rsidRDefault="007F684A" w:rsidP="007B4403">
            <w:pPr>
              <w:pStyle w:val="AtoAdm-Corpo"/>
            </w:pPr>
            <w:r w:rsidRPr="000835C0">
              <w:t>2</w:t>
            </w:r>
          </w:p>
        </w:tc>
        <w:tc>
          <w:tcPr>
            <w:tcW w:w="853" w:type="dxa"/>
          </w:tcPr>
          <w:p w14:paraId="3024144D" w14:textId="77777777" w:rsidR="007F684A" w:rsidRDefault="007F684A" w:rsidP="007B4403">
            <w:pPr>
              <w:pStyle w:val="AtoAdm-Corpo"/>
            </w:pPr>
            <w:r w:rsidRPr="000835C0">
              <w:t>B</w:t>
            </w:r>
          </w:p>
        </w:tc>
      </w:tr>
      <w:tr w:rsidR="007F684A" w14:paraId="1DC8A651" w14:textId="77777777" w:rsidTr="007B4403">
        <w:tc>
          <w:tcPr>
            <w:tcW w:w="2518" w:type="dxa"/>
          </w:tcPr>
          <w:p w14:paraId="6B2B1B3E" w14:textId="77777777" w:rsidR="007F684A" w:rsidRDefault="007F684A" w:rsidP="007B4403">
            <w:pPr>
              <w:pStyle w:val="AtoAdm-Corpo"/>
            </w:pPr>
            <w:r w:rsidRPr="000835C0">
              <w:t>Andresa Cristina Oliver Barbosa</w:t>
            </w:r>
          </w:p>
        </w:tc>
        <w:tc>
          <w:tcPr>
            <w:tcW w:w="1701" w:type="dxa"/>
          </w:tcPr>
          <w:p w14:paraId="6FC11155" w14:textId="77777777" w:rsidR="007F684A" w:rsidRDefault="007F684A" w:rsidP="007B4403">
            <w:pPr>
              <w:pStyle w:val="AtoAdm-Corpo"/>
            </w:pPr>
            <w:r w:rsidRPr="000835C0">
              <w:t>34.036.539-0</w:t>
            </w:r>
          </w:p>
        </w:tc>
        <w:tc>
          <w:tcPr>
            <w:tcW w:w="3544" w:type="dxa"/>
          </w:tcPr>
          <w:p w14:paraId="5CC2D4CD" w14:textId="77777777" w:rsidR="007F684A" w:rsidRPr="00BB5347" w:rsidRDefault="007F684A" w:rsidP="007B4403">
            <w:pPr>
              <w:pStyle w:val="AtoAdm-Corpo"/>
            </w:pPr>
            <w:r w:rsidRPr="000835C0">
              <w:t>Oficial Administrativo</w:t>
            </w:r>
          </w:p>
        </w:tc>
        <w:tc>
          <w:tcPr>
            <w:tcW w:w="782" w:type="dxa"/>
          </w:tcPr>
          <w:p w14:paraId="396A9E1B" w14:textId="77777777" w:rsidR="007F684A" w:rsidRDefault="007F684A" w:rsidP="007B4403">
            <w:pPr>
              <w:pStyle w:val="AtoAdm-Corpo"/>
            </w:pPr>
            <w:r w:rsidRPr="000835C0">
              <w:t>3</w:t>
            </w:r>
          </w:p>
        </w:tc>
        <w:tc>
          <w:tcPr>
            <w:tcW w:w="853" w:type="dxa"/>
          </w:tcPr>
          <w:p w14:paraId="4A403F49" w14:textId="77777777" w:rsidR="007F684A" w:rsidRPr="00BB5347" w:rsidRDefault="007F684A" w:rsidP="007B4403">
            <w:pPr>
              <w:pStyle w:val="AtoAdm-Corpo"/>
            </w:pPr>
            <w:r w:rsidRPr="000835C0">
              <w:t>B</w:t>
            </w:r>
          </w:p>
        </w:tc>
      </w:tr>
      <w:tr w:rsidR="007F684A" w14:paraId="507427B6" w14:textId="77777777" w:rsidTr="007B4403">
        <w:tc>
          <w:tcPr>
            <w:tcW w:w="2518" w:type="dxa"/>
          </w:tcPr>
          <w:p w14:paraId="35A14040" w14:textId="77777777" w:rsidR="007F684A" w:rsidRDefault="007F684A" w:rsidP="007B4403">
            <w:pPr>
              <w:pStyle w:val="AtoAdm-Corpo"/>
            </w:pPr>
            <w:r w:rsidRPr="000835C0">
              <w:lastRenderedPageBreak/>
              <w:t>Antonio Gouveia de Sousa</w:t>
            </w:r>
          </w:p>
        </w:tc>
        <w:tc>
          <w:tcPr>
            <w:tcW w:w="1701" w:type="dxa"/>
          </w:tcPr>
          <w:p w14:paraId="062AB464" w14:textId="77777777" w:rsidR="007F684A" w:rsidRDefault="007F684A" w:rsidP="007B4403">
            <w:pPr>
              <w:pStyle w:val="AtoAdm-Corpo"/>
            </w:pPr>
            <w:r w:rsidRPr="000835C0">
              <w:t>44.178.468-9</w:t>
            </w:r>
          </w:p>
        </w:tc>
        <w:tc>
          <w:tcPr>
            <w:tcW w:w="3544" w:type="dxa"/>
          </w:tcPr>
          <w:p w14:paraId="2F570B57" w14:textId="77777777" w:rsidR="007F684A" w:rsidRPr="00BB5347" w:rsidRDefault="007F684A" w:rsidP="007B4403">
            <w:pPr>
              <w:pStyle w:val="AtoAdm-Corpo"/>
            </w:pPr>
            <w:r w:rsidRPr="000835C0">
              <w:t>Executivo Público</w:t>
            </w:r>
          </w:p>
        </w:tc>
        <w:tc>
          <w:tcPr>
            <w:tcW w:w="782" w:type="dxa"/>
          </w:tcPr>
          <w:p w14:paraId="395AC61F" w14:textId="77777777" w:rsidR="007F684A" w:rsidRDefault="001140C4" w:rsidP="007B4403">
            <w:pPr>
              <w:pStyle w:val="AtoAdm-Corpo"/>
            </w:pPr>
            <w:r>
              <w:t xml:space="preserve">3 </w:t>
            </w:r>
          </w:p>
        </w:tc>
        <w:tc>
          <w:tcPr>
            <w:tcW w:w="853" w:type="dxa"/>
          </w:tcPr>
          <w:p w14:paraId="6A6F71F8" w14:textId="77777777" w:rsidR="007F684A" w:rsidRPr="00BB5347" w:rsidRDefault="007F684A" w:rsidP="007B4403">
            <w:pPr>
              <w:pStyle w:val="AtoAdm-Corpo"/>
            </w:pPr>
            <w:r w:rsidRPr="000835C0">
              <w:t>3 B</w:t>
            </w:r>
          </w:p>
        </w:tc>
      </w:tr>
      <w:tr w:rsidR="007F684A" w14:paraId="3DBA0E8A" w14:textId="77777777" w:rsidTr="007B4403">
        <w:tc>
          <w:tcPr>
            <w:tcW w:w="2518" w:type="dxa"/>
          </w:tcPr>
          <w:p w14:paraId="13244B2F" w14:textId="77777777" w:rsidR="007F684A" w:rsidRDefault="007F684A" w:rsidP="007B4403">
            <w:pPr>
              <w:pStyle w:val="AtoAdm-Corpo"/>
            </w:pPr>
            <w:r w:rsidRPr="000835C0">
              <w:t xml:space="preserve">Aryan Rocha da Silva </w:t>
            </w:r>
          </w:p>
        </w:tc>
        <w:tc>
          <w:tcPr>
            <w:tcW w:w="1701" w:type="dxa"/>
          </w:tcPr>
          <w:p w14:paraId="72650A49" w14:textId="77777777" w:rsidR="007F684A" w:rsidRDefault="007F684A" w:rsidP="007B4403">
            <w:pPr>
              <w:pStyle w:val="AtoAdm-Corpo"/>
            </w:pPr>
            <w:r w:rsidRPr="000835C0">
              <w:t>47.436.780-0</w:t>
            </w:r>
          </w:p>
        </w:tc>
        <w:tc>
          <w:tcPr>
            <w:tcW w:w="3544" w:type="dxa"/>
          </w:tcPr>
          <w:p w14:paraId="294885E9" w14:textId="77777777" w:rsidR="007F684A" w:rsidRPr="00BB5347" w:rsidRDefault="007F684A" w:rsidP="007B4403">
            <w:pPr>
              <w:pStyle w:val="AtoAdm-Corpo"/>
            </w:pPr>
            <w:r w:rsidRPr="000835C0">
              <w:t>Oficial Administrativo</w:t>
            </w:r>
          </w:p>
        </w:tc>
        <w:tc>
          <w:tcPr>
            <w:tcW w:w="782" w:type="dxa"/>
          </w:tcPr>
          <w:p w14:paraId="5E460AFE" w14:textId="77777777" w:rsidR="007F684A" w:rsidRDefault="007F684A" w:rsidP="007B4403">
            <w:pPr>
              <w:pStyle w:val="AtoAdm-Corpo"/>
            </w:pPr>
            <w:r w:rsidRPr="000835C0">
              <w:t>2</w:t>
            </w:r>
          </w:p>
        </w:tc>
        <w:tc>
          <w:tcPr>
            <w:tcW w:w="853" w:type="dxa"/>
          </w:tcPr>
          <w:p w14:paraId="402099D3" w14:textId="77777777" w:rsidR="007F684A" w:rsidRPr="00BB5347" w:rsidRDefault="007F684A" w:rsidP="007B4403">
            <w:pPr>
              <w:pStyle w:val="AtoAdm-Corpo"/>
            </w:pPr>
            <w:r w:rsidRPr="000835C0">
              <w:t>B</w:t>
            </w:r>
          </w:p>
        </w:tc>
      </w:tr>
      <w:tr w:rsidR="00687ACD" w14:paraId="038D3BB7" w14:textId="77777777" w:rsidTr="007B4403">
        <w:tc>
          <w:tcPr>
            <w:tcW w:w="2518" w:type="dxa"/>
          </w:tcPr>
          <w:p w14:paraId="25CCAAA3" w14:textId="77777777" w:rsidR="00687ACD" w:rsidRPr="000835C0" w:rsidRDefault="00687ACD" w:rsidP="00687ACD">
            <w:pPr>
              <w:pStyle w:val="AtoAdm-Corpo"/>
            </w:pPr>
            <w:r w:rsidRPr="00687ACD">
              <w:t>Aurea Maria Gil de Oliveira</w:t>
            </w:r>
          </w:p>
        </w:tc>
        <w:tc>
          <w:tcPr>
            <w:tcW w:w="1701" w:type="dxa"/>
          </w:tcPr>
          <w:p w14:paraId="37BAF546" w14:textId="77777777" w:rsidR="00687ACD" w:rsidRPr="000835C0" w:rsidRDefault="00687ACD" w:rsidP="007B4403">
            <w:pPr>
              <w:pStyle w:val="AtoAdm-Corpo"/>
            </w:pPr>
            <w:r w:rsidRPr="00687ACD">
              <w:t>29.920.000-0</w:t>
            </w:r>
          </w:p>
        </w:tc>
        <w:tc>
          <w:tcPr>
            <w:tcW w:w="3544" w:type="dxa"/>
          </w:tcPr>
          <w:p w14:paraId="1A6051E7" w14:textId="77777777" w:rsidR="00687ACD" w:rsidRDefault="00687ACD" w:rsidP="00687ACD">
            <w:pPr>
              <w:pStyle w:val="AtoAdm-Corpo"/>
            </w:pPr>
            <w:r w:rsidRPr="00687ACD">
              <w:t>Oficial Administrativo</w:t>
            </w:r>
          </w:p>
        </w:tc>
        <w:tc>
          <w:tcPr>
            <w:tcW w:w="782" w:type="dxa"/>
          </w:tcPr>
          <w:p w14:paraId="7C32CBBA" w14:textId="77777777" w:rsidR="00687ACD" w:rsidRPr="000835C0" w:rsidRDefault="00687ACD" w:rsidP="00687ACD">
            <w:pPr>
              <w:pStyle w:val="AtoAdm-Corpo"/>
            </w:pPr>
            <w:r w:rsidRPr="00687ACD">
              <w:t xml:space="preserve">3 </w:t>
            </w:r>
          </w:p>
        </w:tc>
        <w:tc>
          <w:tcPr>
            <w:tcW w:w="853" w:type="dxa"/>
          </w:tcPr>
          <w:p w14:paraId="43BEA358" w14:textId="77777777" w:rsidR="00687ACD" w:rsidRPr="000835C0" w:rsidRDefault="000E6EA7" w:rsidP="007B4403">
            <w:pPr>
              <w:pStyle w:val="AtoAdm-Corpo"/>
            </w:pPr>
            <w:r>
              <w:t>B</w:t>
            </w:r>
          </w:p>
        </w:tc>
      </w:tr>
      <w:tr w:rsidR="007F684A" w14:paraId="3AC0C0C5" w14:textId="77777777" w:rsidTr="007B4403">
        <w:tc>
          <w:tcPr>
            <w:tcW w:w="2518" w:type="dxa"/>
          </w:tcPr>
          <w:p w14:paraId="5C389FAA" w14:textId="77777777" w:rsidR="007F684A" w:rsidRDefault="007F684A" w:rsidP="007B4403">
            <w:pPr>
              <w:pStyle w:val="AtoAdm-Corpo"/>
            </w:pPr>
            <w:r w:rsidRPr="000835C0">
              <w:t>Benedito Vanelli do Carmo Neto</w:t>
            </w:r>
          </w:p>
        </w:tc>
        <w:tc>
          <w:tcPr>
            <w:tcW w:w="1701" w:type="dxa"/>
          </w:tcPr>
          <w:p w14:paraId="035221D7" w14:textId="77777777" w:rsidR="007F684A" w:rsidRDefault="007F684A" w:rsidP="007B4403">
            <w:pPr>
              <w:pStyle w:val="AtoAdm-Corpo"/>
            </w:pPr>
            <w:r w:rsidRPr="000835C0">
              <w:t>43.541.601-7</w:t>
            </w:r>
          </w:p>
        </w:tc>
        <w:tc>
          <w:tcPr>
            <w:tcW w:w="3544" w:type="dxa"/>
          </w:tcPr>
          <w:p w14:paraId="00E8E9DC" w14:textId="77777777" w:rsidR="007F684A" w:rsidRPr="00BB5347" w:rsidRDefault="007F684A" w:rsidP="007B4403">
            <w:pPr>
              <w:pStyle w:val="AtoAdm-Corpo"/>
            </w:pPr>
            <w:r>
              <w:t>Oficial Administrativo</w:t>
            </w:r>
          </w:p>
        </w:tc>
        <w:tc>
          <w:tcPr>
            <w:tcW w:w="782" w:type="dxa"/>
          </w:tcPr>
          <w:p w14:paraId="02604B9C" w14:textId="77777777" w:rsidR="007F684A" w:rsidRDefault="007F684A" w:rsidP="007B4403">
            <w:pPr>
              <w:pStyle w:val="AtoAdm-Corpo"/>
            </w:pPr>
            <w:r w:rsidRPr="000835C0">
              <w:t>3</w:t>
            </w:r>
          </w:p>
        </w:tc>
        <w:tc>
          <w:tcPr>
            <w:tcW w:w="853" w:type="dxa"/>
          </w:tcPr>
          <w:p w14:paraId="43414A00" w14:textId="77777777" w:rsidR="007F684A" w:rsidRPr="00BB5347" w:rsidRDefault="007F684A" w:rsidP="007B4403">
            <w:pPr>
              <w:pStyle w:val="AtoAdm-Corpo"/>
            </w:pPr>
            <w:r w:rsidRPr="000835C0">
              <w:t>B</w:t>
            </w:r>
          </w:p>
        </w:tc>
      </w:tr>
      <w:tr w:rsidR="007F684A" w14:paraId="09D40B30" w14:textId="77777777" w:rsidTr="007B4403">
        <w:tc>
          <w:tcPr>
            <w:tcW w:w="2518" w:type="dxa"/>
          </w:tcPr>
          <w:p w14:paraId="0FB00F4D" w14:textId="77777777" w:rsidR="007F684A" w:rsidRPr="009B4836" w:rsidRDefault="007F684A" w:rsidP="007B4403">
            <w:pPr>
              <w:pStyle w:val="AtoAdm-Corpo"/>
            </w:pPr>
            <w:r w:rsidRPr="000835C0">
              <w:t>Bruno de Oliveira Ferreira</w:t>
            </w:r>
          </w:p>
        </w:tc>
        <w:tc>
          <w:tcPr>
            <w:tcW w:w="1701" w:type="dxa"/>
          </w:tcPr>
          <w:p w14:paraId="7047A641" w14:textId="77777777" w:rsidR="007F684A" w:rsidRPr="009B4836" w:rsidRDefault="007F684A" w:rsidP="007B4403">
            <w:pPr>
              <w:pStyle w:val="AtoAdm-Corpo"/>
            </w:pPr>
            <w:r w:rsidRPr="000835C0">
              <w:t>32.196.514-0</w:t>
            </w:r>
          </w:p>
        </w:tc>
        <w:tc>
          <w:tcPr>
            <w:tcW w:w="3544" w:type="dxa"/>
          </w:tcPr>
          <w:p w14:paraId="07C20F0B" w14:textId="77777777" w:rsidR="007F684A" w:rsidRPr="00BB5347" w:rsidRDefault="007F684A" w:rsidP="007B4403">
            <w:pPr>
              <w:pStyle w:val="AtoAdm-Corpo"/>
            </w:pPr>
            <w:r w:rsidRPr="000835C0">
              <w:t>Executivo Público</w:t>
            </w:r>
          </w:p>
        </w:tc>
        <w:tc>
          <w:tcPr>
            <w:tcW w:w="782" w:type="dxa"/>
          </w:tcPr>
          <w:p w14:paraId="3AC7BD30" w14:textId="77777777" w:rsidR="007F684A" w:rsidRPr="001B2B02" w:rsidRDefault="007F684A" w:rsidP="007B4403">
            <w:pPr>
              <w:pStyle w:val="AtoAdm-Corpo"/>
            </w:pPr>
            <w:r w:rsidRPr="000835C0">
              <w:t>3</w:t>
            </w:r>
          </w:p>
        </w:tc>
        <w:tc>
          <w:tcPr>
            <w:tcW w:w="853" w:type="dxa"/>
          </w:tcPr>
          <w:p w14:paraId="1BB1AA04" w14:textId="77777777" w:rsidR="007F684A" w:rsidRDefault="007F684A" w:rsidP="007B4403">
            <w:pPr>
              <w:pStyle w:val="AtoAdm-Corpo"/>
            </w:pPr>
            <w:r w:rsidRPr="000835C0">
              <w:t>B</w:t>
            </w:r>
          </w:p>
        </w:tc>
      </w:tr>
      <w:tr w:rsidR="007F684A" w14:paraId="4D4255C4" w14:textId="77777777" w:rsidTr="007B4403">
        <w:tc>
          <w:tcPr>
            <w:tcW w:w="2518" w:type="dxa"/>
          </w:tcPr>
          <w:p w14:paraId="26BDD89A" w14:textId="77777777" w:rsidR="007F684A" w:rsidRPr="009B4836" w:rsidRDefault="007F684A" w:rsidP="007B4403">
            <w:pPr>
              <w:pStyle w:val="AtoAdm-Corpo"/>
            </w:pPr>
            <w:r>
              <w:t>Bruno Favotto Canesin</w:t>
            </w:r>
          </w:p>
        </w:tc>
        <w:tc>
          <w:tcPr>
            <w:tcW w:w="1701" w:type="dxa"/>
          </w:tcPr>
          <w:p w14:paraId="5C2B4D35" w14:textId="77777777" w:rsidR="007F684A" w:rsidRPr="009B4836" w:rsidRDefault="007F684A" w:rsidP="007B4403">
            <w:pPr>
              <w:pStyle w:val="AtoAdm-Corpo"/>
            </w:pPr>
            <w:r w:rsidRPr="000835C0">
              <w:t>50.259.167-5</w:t>
            </w:r>
          </w:p>
        </w:tc>
        <w:tc>
          <w:tcPr>
            <w:tcW w:w="3544" w:type="dxa"/>
          </w:tcPr>
          <w:p w14:paraId="043DCC1D" w14:textId="77777777" w:rsidR="007F684A" w:rsidRPr="00BB5347" w:rsidRDefault="007F684A" w:rsidP="007B4403">
            <w:pPr>
              <w:pStyle w:val="AtoAdm-Corpo"/>
            </w:pPr>
            <w:r w:rsidRPr="000835C0">
              <w:t>Oficial Administrativo</w:t>
            </w:r>
          </w:p>
        </w:tc>
        <w:tc>
          <w:tcPr>
            <w:tcW w:w="782" w:type="dxa"/>
          </w:tcPr>
          <w:p w14:paraId="51CC308D" w14:textId="77777777" w:rsidR="007F684A" w:rsidRPr="001B2B02" w:rsidRDefault="007F684A" w:rsidP="007B4403">
            <w:pPr>
              <w:pStyle w:val="AtoAdm-Corpo"/>
            </w:pPr>
            <w:r w:rsidRPr="000835C0">
              <w:t>2</w:t>
            </w:r>
          </w:p>
        </w:tc>
        <w:tc>
          <w:tcPr>
            <w:tcW w:w="853" w:type="dxa"/>
          </w:tcPr>
          <w:p w14:paraId="216F7E05" w14:textId="77777777" w:rsidR="007F684A" w:rsidRDefault="007F684A" w:rsidP="007B4403">
            <w:pPr>
              <w:pStyle w:val="AtoAdm-Corpo"/>
            </w:pPr>
            <w:r w:rsidRPr="000835C0">
              <w:t>B</w:t>
            </w:r>
          </w:p>
        </w:tc>
      </w:tr>
      <w:tr w:rsidR="007F684A" w14:paraId="409BCB44" w14:textId="77777777" w:rsidTr="007B4403">
        <w:tc>
          <w:tcPr>
            <w:tcW w:w="2518" w:type="dxa"/>
          </w:tcPr>
          <w:p w14:paraId="04E112C7" w14:textId="77777777" w:rsidR="007F684A" w:rsidRPr="009B4836" w:rsidRDefault="007F684A" w:rsidP="007B4403">
            <w:pPr>
              <w:pStyle w:val="AtoAdm-Corpo"/>
            </w:pPr>
            <w:r w:rsidRPr="000835C0">
              <w:t>Bruno Torres Chiappetta</w:t>
            </w:r>
          </w:p>
        </w:tc>
        <w:tc>
          <w:tcPr>
            <w:tcW w:w="1701" w:type="dxa"/>
          </w:tcPr>
          <w:p w14:paraId="499A1636" w14:textId="77777777" w:rsidR="007F684A" w:rsidRPr="009B4836" w:rsidRDefault="007F684A" w:rsidP="007B4403">
            <w:pPr>
              <w:pStyle w:val="AtoAdm-Corpo"/>
            </w:pPr>
            <w:r w:rsidRPr="000835C0">
              <w:t>11.679.261-5</w:t>
            </w:r>
          </w:p>
        </w:tc>
        <w:tc>
          <w:tcPr>
            <w:tcW w:w="3544" w:type="dxa"/>
          </w:tcPr>
          <w:p w14:paraId="3752FF1E" w14:textId="77777777" w:rsidR="007F684A" w:rsidRPr="00BB5347" w:rsidRDefault="007F684A" w:rsidP="007B4403">
            <w:pPr>
              <w:pStyle w:val="AtoAdm-Corpo"/>
            </w:pPr>
            <w:r w:rsidRPr="000835C0">
              <w:t>Executivo Público</w:t>
            </w:r>
          </w:p>
        </w:tc>
        <w:tc>
          <w:tcPr>
            <w:tcW w:w="782" w:type="dxa"/>
          </w:tcPr>
          <w:p w14:paraId="0611F227" w14:textId="77777777" w:rsidR="007F684A" w:rsidRPr="001B2B02" w:rsidRDefault="007F684A" w:rsidP="007B4403">
            <w:pPr>
              <w:pStyle w:val="AtoAdm-Corpo"/>
            </w:pPr>
            <w:r w:rsidRPr="000835C0">
              <w:t>3</w:t>
            </w:r>
          </w:p>
        </w:tc>
        <w:tc>
          <w:tcPr>
            <w:tcW w:w="853" w:type="dxa"/>
          </w:tcPr>
          <w:p w14:paraId="798363E2" w14:textId="77777777" w:rsidR="007F684A" w:rsidRDefault="007F684A" w:rsidP="007B4403">
            <w:pPr>
              <w:pStyle w:val="AtoAdm-Corpo"/>
            </w:pPr>
            <w:r w:rsidRPr="000835C0">
              <w:t>B</w:t>
            </w:r>
          </w:p>
        </w:tc>
      </w:tr>
      <w:tr w:rsidR="007F684A" w14:paraId="6D69EB12" w14:textId="77777777" w:rsidTr="007B4403">
        <w:tc>
          <w:tcPr>
            <w:tcW w:w="2518" w:type="dxa"/>
          </w:tcPr>
          <w:p w14:paraId="33D1B46A" w14:textId="77777777" w:rsidR="007F684A" w:rsidRPr="000835C0" w:rsidRDefault="007F684A" w:rsidP="007B4403">
            <w:pPr>
              <w:pStyle w:val="AtoAdm-Corpo"/>
            </w:pPr>
            <w:r w:rsidRPr="000E1C78">
              <w:t>Carlos Eduardo Sampietri</w:t>
            </w:r>
          </w:p>
        </w:tc>
        <w:tc>
          <w:tcPr>
            <w:tcW w:w="1701" w:type="dxa"/>
          </w:tcPr>
          <w:p w14:paraId="0F030FA4" w14:textId="77777777" w:rsidR="007F684A" w:rsidRPr="000835C0" w:rsidRDefault="007F684A" w:rsidP="007B4403">
            <w:pPr>
              <w:pStyle w:val="AtoAdm-Corpo"/>
            </w:pPr>
            <w:r w:rsidRPr="000E1C78">
              <w:t>29.812.795-7</w:t>
            </w:r>
          </w:p>
        </w:tc>
        <w:tc>
          <w:tcPr>
            <w:tcW w:w="3544" w:type="dxa"/>
          </w:tcPr>
          <w:p w14:paraId="037BC4D9" w14:textId="77777777" w:rsidR="007F684A" w:rsidRPr="000835C0" w:rsidRDefault="007F684A" w:rsidP="007B4403">
            <w:pPr>
              <w:pStyle w:val="AtoAdm-Corpo"/>
            </w:pPr>
            <w:r w:rsidRPr="000E1C78">
              <w:t>Executivo Público</w:t>
            </w:r>
          </w:p>
        </w:tc>
        <w:tc>
          <w:tcPr>
            <w:tcW w:w="782" w:type="dxa"/>
          </w:tcPr>
          <w:p w14:paraId="3E3B6A23" w14:textId="77777777" w:rsidR="007F684A" w:rsidRPr="000835C0" w:rsidRDefault="007F684A" w:rsidP="007B4403">
            <w:pPr>
              <w:pStyle w:val="AtoAdm-Corpo"/>
            </w:pPr>
            <w:r w:rsidRPr="000E1C78">
              <w:t>3</w:t>
            </w:r>
          </w:p>
        </w:tc>
        <w:tc>
          <w:tcPr>
            <w:tcW w:w="853" w:type="dxa"/>
          </w:tcPr>
          <w:p w14:paraId="08638820" w14:textId="77777777" w:rsidR="007F684A" w:rsidRPr="000835C0" w:rsidRDefault="007F684A" w:rsidP="007B4403">
            <w:pPr>
              <w:pStyle w:val="AtoAdm-Corpo"/>
            </w:pPr>
            <w:r w:rsidRPr="000E1C78">
              <w:t>B</w:t>
            </w:r>
          </w:p>
        </w:tc>
      </w:tr>
      <w:tr w:rsidR="007F684A" w14:paraId="315E5957" w14:textId="77777777" w:rsidTr="007B4403">
        <w:tc>
          <w:tcPr>
            <w:tcW w:w="2518" w:type="dxa"/>
          </w:tcPr>
          <w:p w14:paraId="136BFB44" w14:textId="77777777" w:rsidR="007F684A" w:rsidRPr="000835C0" w:rsidRDefault="007F684A" w:rsidP="007B4403">
            <w:pPr>
              <w:pStyle w:val="AtoAdm-Corpo"/>
            </w:pPr>
            <w:r w:rsidRPr="000E1C78">
              <w:t>Cintya Takahaschi</w:t>
            </w:r>
          </w:p>
        </w:tc>
        <w:tc>
          <w:tcPr>
            <w:tcW w:w="1701" w:type="dxa"/>
          </w:tcPr>
          <w:p w14:paraId="30931E92" w14:textId="77777777" w:rsidR="007F684A" w:rsidRPr="000835C0" w:rsidRDefault="007F684A" w:rsidP="007B4403">
            <w:pPr>
              <w:pStyle w:val="AtoAdm-Corpo"/>
            </w:pPr>
            <w:r w:rsidRPr="000E1C78">
              <w:t>20.540.651-8</w:t>
            </w:r>
          </w:p>
        </w:tc>
        <w:tc>
          <w:tcPr>
            <w:tcW w:w="3544" w:type="dxa"/>
          </w:tcPr>
          <w:p w14:paraId="170889BA" w14:textId="77777777" w:rsidR="007F684A" w:rsidRPr="000835C0" w:rsidRDefault="007F684A" w:rsidP="007B4403">
            <w:pPr>
              <w:pStyle w:val="AtoAdm-Corpo"/>
            </w:pPr>
            <w:r w:rsidRPr="000E1C78">
              <w:t>Executivo Público</w:t>
            </w:r>
          </w:p>
        </w:tc>
        <w:tc>
          <w:tcPr>
            <w:tcW w:w="782" w:type="dxa"/>
          </w:tcPr>
          <w:p w14:paraId="3D98715F" w14:textId="77777777" w:rsidR="007F684A" w:rsidRPr="000835C0" w:rsidRDefault="007F684A" w:rsidP="007B4403">
            <w:pPr>
              <w:pStyle w:val="AtoAdm-Corpo"/>
            </w:pPr>
            <w:r w:rsidRPr="000E1C78">
              <w:t>3</w:t>
            </w:r>
          </w:p>
        </w:tc>
        <w:tc>
          <w:tcPr>
            <w:tcW w:w="853" w:type="dxa"/>
          </w:tcPr>
          <w:p w14:paraId="1C422A52" w14:textId="77777777" w:rsidR="007F684A" w:rsidRPr="000835C0" w:rsidRDefault="007F684A" w:rsidP="007B4403">
            <w:pPr>
              <w:pStyle w:val="AtoAdm-Corpo"/>
            </w:pPr>
            <w:r w:rsidRPr="000E1C78">
              <w:t>B</w:t>
            </w:r>
          </w:p>
        </w:tc>
      </w:tr>
      <w:tr w:rsidR="007F684A" w14:paraId="6FF7ABA2" w14:textId="77777777" w:rsidTr="007B4403">
        <w:tc>
          <w:tcPr>
            <w:tcW w:w="2518" w:type="dxa"/>
          </w:tcPr>
          <w:p w14:paraId="0B963860" w14:textId="77777777" w:rsidR="007F684A" w:rsidRPr="000835C0" w:rsidRDefault="007F684A" w:rsidP="007B4403">
            <w:pPr>
              <w:pStyle w:val="AtoAdm-Corpo"/>
            </w:pPr>
            <w:r w:rsidRPr="000E1C78">
              <w:t>Claudia Araujo Marcolino</w:t>
            </w:r>
          </w:p>
        </w:tc>
        <w:tc>
          <w:tcPr>
            <w:tcW w:w="1701" w:type="dxa"/>
          </w:tcPr>
          <w:p w14:paraId="1CFD5F38" w14:textId="77777777" w:rsidR="007F684A" w:rsidRPr="000835C0" w:rsidRDefault="007F684A" w:rsidP="007B4403">
            <w:pPr>
              <w:pStyle w:val="AtoAdm-Corpo"/>
            </w:pPr>
            <w:r w:rsidRPr="000E1C78">
              <w:t>29.584.438-3</w:t>
            </w:r>
          </w:p>
        </w:tc>
        <w:tc>
          <w:tcPr>
            <w:tcW w:w="3544" w:type="dxa"/>
          </w:tcPr>
          <w:p w14:paraId="3F3A9E7E" w14:textId="77777777" w:rsidR="007F684A" w:rsidRPr="000835C0" w:rsidRDefault="007F684A" w:rsidP="007B4403">
            <w:pPr>
              <w:pStyle w:val="AtoAdm-Corpo"/>
            </w:pPr>
            <w:r w:rsidRPr="000E1C78">
              <w:t>Oficial Administrativo</w:t>
            </w:r>
          </w:p>
        </w:tc>
        <w:tc>
          <w:tcPr>
            <w:tcW w:w="782" w:type="dxa"/>
          </w:tcPr>
          <w:p w14:paraId="46DF15A0" w14:textId="77777777" w:rsidR="007F684A" w:rsidRPr="000835C0" w:rsidRDefault="007F684A" w:rsidP="007B4403">
            <w:pPr>
              <w:pStyle w:val="AtoAdm-Corpo"/>
            </w:pPr>
            <w:r w:rsidRPr="000E1C78">
              <w:t>3</w:t>
            </w:r>
          </w:p>
        </w:tc>
        <w:tc>
          <w:tcPr>
            <w:tcW w:w="853" w:type="dxa"/>
          </w:tcPr>
          <w:p w14:paraId="774D6A65" w14:textId="77777777" w:rsidR="007F684A" w:rsidRPr="000835C0" w:rsidRDefault="007F684A" w:rsidP="007B4403">
            <w:pPr>
              <w:pStyle w:val="AtoAdm-Corpo"/>
            </w:pPr>
            <w:r w:rsidRPr="000E1C78">
              <w:t>B</w:t>
            </w:r>
          </w:p>
        </w:tc>
      </w:tr>
      <w:tr w:rsidR="007F684A" w14:paraId="0C47DAF0" w14:textId="77777777" w:rsidTr="007B4403">
        <w:tc>
          <w:tcPr>
            <w:tcW w:w="2518" w:type="dxa"/>
          </w:tcPr>
          <w:p w14:paraId="0B806B4D" w14:textId="77777777" w:rsidR="007F684A" w:rsidRPr="000835C0" w:rsidRDefault="007F684A" w:rsidP="007B4403">
            <w:pPr>
              <w:pStyle w:val="AtoAdm-Corpo"/>
            </w:pPr>
            <w:r w:rsidRPr="000E1C78">
              <w:t>Daiane Cristina Souza Vicente</w:t>
            </w:r>
          </w:p>
        </w:tc>
        <w:tc>
          <w:tcPr>
            <w:tcW w:w="1701" w:type="dxa"/>
          </w:tcPr>
          <w:p w14:paraId="58A12FC7" w14:textId="77777777" w:rsidR="007F684A" w:rsidRPr="000835C0" w:rsidRDefault="007F684A" w:rsidP="007B4403">
            <w:pPr>
              <w:pStyle w:val="AtoAdm-Corpo"/>
            </w:pPr>
            <w:r w:rsidRPr="000E1C78">
              <w:t>40.148.986-3</w:t>
            </w:r>
          </w:p>
        </w:tc>
        <w:tc>
          <w:tcPr>
            <w:tcW w:w="3544" w:type="dxa"/>
          </w:tcPr>
          <w:p w14:paraId="3AB2D815" w14:textId="77777777" w:rsidR="007F684A" w:rsidRPr="000835C0" w:rsidRDefault="007F684A" w:rsidP="007B4403">
            <w:pPr>
              <w:pStyle w:val="AtoAdm-Corpo"/>
            </w:pPr>
            <w:r w:rsidRPr="000E1C78">
              <w:t>Oficial Administrativo</w:t>
            </w:r>
          </w:p>
        </w:tc>
        <w:tc>
          <w:tcPr>
            <w:tcW w:w="782" w:type="dxa"/>
          </w:tcPr>
          <w:p w14:paraId="7A1881F4" w14:textId="77777777" w:rsidR="007F684A" w:rsidRPr="000835C0" w:rsidRDefault="007F684A" w:rsidP="007B4403">
            <w:pPr>
              <w:pStyle w:val="AtoAdm-Corpo"/>
            </w:pPr>
            <w:r w:rsidRPr="000E1C78">
              <w:t>3</w:t>
            </w:r>
          </w:p>
        </w:tc>
        <w:tc>
          <w:tcPr>
            <w:tcW w:w="853" w:type="dxa"/>
          </w:tcPr>
          <w:p w14:paraId="193E762A" w14:textId="77777777" w:rsidR="007F684A" w:rsidRPr="000835C0" w:rsidRDefault="007F684A" w:rsidP="007B4403">
            <w:pPr>
              <w:pStyle w:val="AtoAdm-Corpo"/>
            </w:pPr>
            <w:r w:rsidRPr="000E1C78">
              <w:t>B</w:t>
            </w:r>
          </w:p>
        </w:tc>
      </w:tr>
      <w:tr w:rsidR="007F684A" w14:paraId="35EA52E6" w14:textId="77777777" w:rsidTr="007B4403">
        <w:tc>
          <w:tcPr>
            <w:tcW w:w="2518" w:type="dxa"/>
          </w:tcPr>
          <w:p w14:paraId="3BA6ED13" w14:textId="77777777" w:rsidR="007F684A" w:rsidRPr="000835C0" w:rsidRDefault="007F684A" w:rsidP="007B4403">
            <w:pPr>
              <w:pStyle w:val="AtoAdm-Corpo"/>
            </w:pPr>
            <w:r w:rsidRPr="000E1C78">
              <w:t>Danielli Pereti Mariano</w:t>
            </w:r>
          </w:p>
        </w:tc>
        <w:tc>
          <w:tcPr>
            <w:tcW w:w="1701" w:type="dxa"/>
          </w:tcPr>
          <w:p w14:paraId="0DE1BB1C" w14:textId="77777777" w:rsidR="007F684A" w:rsidRPr="000835C0" w:rsidRDefault="007F684A" w:rsidP="007B4403">
            <w:pPr>
              <w:pStyle w:val="AtoAdm-Corpo"/>
            </w:pPr>
            <w:r w:rsidRPr="000E1C78">
              <w:t>52.598.521-9</w:t>
            </w:r>
          </w:p>
        </w:tc>
        <w:tc>
          <w:tcPr>
            <w:tcW w:w="3544" w:type="dxa"/>
          </w:tcPr>
          <w:p w14:paraId="27D3E668" w14:textId="77777777" w:rsidR="007F684A" w:rsidRPr="000835C0" w:rsidRDefault="007F684A" w:rsidP="007B4403">
            <w:pPr>
              <w:pStyle w:val="AtoAdm-Corpo"/>
            </w:pPr>
            <w:r w:rsidRPr="000E1C78">
              <w:t>Executivo Público</w:t>
            </w:r>
          </w:p>
        </w:tc>
        <w:tc>
          <w:tcPr>
            <w:tcW w:w="782" w:type="dxa"/>
          </w:tcPr>
          <w:p w14:paraId="073AF755" w14:textId="77777777" w:rsidR="007F684A" w:rsidRPr="000835C0" w:rsidRDefault="007F684A" w:rsidP="007B4403">
            <w:pPr>
              <w:pStyle w:val="AtoAdm-Corpo"/>
            </w:pPr>
            <w:r w:rsidRPr="000E1C78">
              <w:t>3</w:t>
            </w:r>
          </w:p>
        </w:tc>
        <w:tc>
          <w:tcPr>
            <w:tcW w:w="853" w:type="dxa"/>
          </w:tcPr>
          <w:p w14:paraId="7C2F194B" w14:textId="77777777" w:rsidR="007F684A" w:rsidRPr="000835C0" w:rsidRDefault="007F684A" w:rsidP="007B4403">
            <w:pPr>
              <w:pStyle w:val="AtoAdm-Corpo"/>
            </w:pPr>
            <w:r w:rsidRPr="000E1C78">
              <w:t>B</w:t>
            </w:r>
          </w:p>
        </w:tc>
      </w:tr>
      <w:tr w:rsidR="007F684A" w14:paraId="7AC6C19A" w14:textId="77777777" w:rsidTr="007B4403">
        <w:tc>
          <w:tcPr>
            <w:tcW w:w="2518" w:type="dxa"/>
          </w:tcPr>
          <w:p w14:paraId="797B16BF" w14:textId="77777777" w:rsidR="007F684A" w:rsidRPr="000835C0" w:rsidRDefault="007F684A" w:rsidP="007B4403">
            <w:pPr>
              <w:pStyle w:val="AtoAdm-Corpo"/>
            </w:pPr>
            <w:r w:rsidRPr="000E1C78">
              <w:t>Diego de Souza Morais</w:t>
            </w:r>
          </w:p>
        </w:tc>
        <w:tc>
          <w:tcPr>
            <w:tcW w:w="1701" w:type="dxa"/>
          </w:tcPr>
          <w:p w14:paraId="02248B63" w14:textId="77777777" w:rsidR="007F684A" w:rsidRPr="000835C0" w:rsidRDefault="007F684A" w:rsidP="007B4403">
            <w:pPr>
              <w:pStyle w:val="AtoAdm-Corpo"/>
            </w:pPr>
            <w:r w:rsidRPr="000E1C78">
              <w:t>56.298.237-1</w:t>
            </w:r>
          </w:p>
        </w:tc>
        <w:tc>
          <w:tcPr>
            <w:tcW w:w="3544" w:type="dxa"/>
          </w:tcPr>
          <w:p w14:paraId="4F03FAF4" w14:textId="77777777" w:rsidR="007F684A" w:rsidRPr="000835C0" w:rsidRDefault="007F684A" w:rsidP="007B4403">
            <w:pPr>
              <w:pStyle w:val="AtoAdm-Corpo"/>
            </w:pPr>
            <w:r w:rsidRPr="000E1C78">
              <w:t>Oficial Administrativo</w:t>
            </w:r>
          </w:p>
        </w:tc>
        <w:tc>
          <w:tcPr>
            <w:tcW w:w="782" w:type="dxa"/>
          </w:tcPr>
          <w:p w14:paraId="66BF4000" w14:textId="77777777" w:rsidR="007F684A" w:rsidRPr="000835C0" w:rsidRDefault="007F684A" w:rsidP="007B4403">
            <w:pPr>
              <w:pStyle w:val="AtoAdm-Corpo"/>
            </w:pPr>
            <w:r w:rsidRPr="000E1C78">
              <w:t>3</w:t>
            </w:r>
          </w:p>
        </w:tc>
        <w:tc>
          <w:tcPr>
            <w:tcW w:w="853" w:type="dxa"/>
          </w:tcPr>
          <w:p w14:paraId="52073D48" w14:textId="77777777" w:rsidR="007F684A" w:rsidRPr="000835C0" w:rsidRDefault="007F684A" w:rsidP="007B4403">
            <w:pPr>
              <w:pStyle w:val="AtoAdm-Corpo"/>
            </w:pPr>
            <w:r w:rsidRPr="000E1C78">
              <w:t>B</w:t>
            </w:r>
          </w:p>
        </w:tc>
      </w:tr>
      <w:tr w:rsidR="007F684A" w14:paraId="39C3B3A8" w14:textId="77777777" w:rsidTr="007B4403">
        <w:tc>
          <w:tcPr>
            <w:tcW w:w="2518" w:type="dxa"/>
          </w:tcPr>
          <w:p w14:paraId="35FE37F8" w14:textId="77777777" w:rsidR="007F684A" w:rsidRPr="000835C0" w:rsidRDefault="007F684A" w:rsidP="007B4403">
            <w:pPr>
              <w:pStyle w:val="AtoAdm-Corpo"/>
            </w:pPr>
            <w:r w:rsidRPr="000E1C78">
              <w:t>Dimas Luis Martins</w:t>
            </w:r>
          </w:p>
        </w:tc>
        <w:tc>
          <w:tcPr>
            <w:tcW w:w="1701" w:type="dxa"/>
          </w:tcPr>
          <w:p w14:paraId="74B5E4DB" w14:textId="77777777" w:rsidR="007F684A" w:rsidRPr="000835C0" w:rsidRDefault="007F684A" w:rsidP="007B4403">
            <w:pPr>
              <w:pStyle w:val="AtoAdm-Corpo"/>
            </w:pPr>
            <w:r w:rsidRPr="000E1C78">
              <w:t>33.859.756-6</w:t>
            </w:r>
          </w:p>
        </w:tc>
        <w:tc>
          <w:tcPr>
            <w:tcW w:w="3544" w:type="dxa"/>
          </w:tcPr>
          <w:p w14:paraId="01199581" w14:textId="77777777" w:rsidR="007F684A" w:rsidRPr="000835C0" w:rsidRDefault="007F684A" w:rsidP="007B4403">
            <w:pPr>
              <w:pStyle w:val="AtoAdm-Corpo"/>
            </w:pPr>
            <w:r w:rsidRPr="000E1C78">
              <w:t>Oficial Administrativo</w:t>
            </w:r>
          </w:p>
        </w:tc>
        <w:tc>
          <w:tcPr>
            <w:tcW w:w="782" w:type="dxa"/>
          </w:tcPr>
          <w:p w14:paraId="4D8937BA" w14:textId="77777777" w:rsidR="007F684A" w:rsidRPr="000835C0" w:rsidRDefault="007F684A" w:rsidP="007B4403">
            <w:pPr>
              <w:pStyle w:val="AtoAdm-Corpo"/>
            </w:pPr>
            <w:r w:rsidRPr="000E1C78">
              <w:t>3</w:t>
            </w:r>
          </w:p>
        </w:tc>
        <w:tc>
          <w:tcPr>
            <w:tcW w:w="853" w:type="dxa"/>
          </w:tcPr>
          <w:p w14:paraId="242BA773" w14:textId="77777777" w:rsidR="007F684A" w:rsidRPr="000835C0" w:rsidRDefault="007F684A" w:rsidP="007B4403">
            <w:pPr>
              <w:pStyle w:val="AtoAdm-Corpo"/>
            </w:pPr>
            <w:r w:rsidRPr="000E1C78">
              <w:t>B</w:t>
            </w:r>
          </w:p>
        </w:tc>
      </w:tr>
      <w:tr w:rsidR="007F684A" w14:paraId="17C7C6D9" w14:textId="77777777" w:rsidTr="007B4403">
        <w:tc>
          <w:tcPr>
            <w:tcW w:w="2518" w:type="dxa"/>
          </w:tcPr>
          <w:p w14:paraId="23CFF572" w14:textId="77777777" w:rsidR="007F684A" w:rsidRPr="000835C0" w:rsidRDefault="007F684A" w:rsidP="007B4403">
            <w:pPr>
              <w:pStyle w:val="AtoAdm-Corpo"/>
            </w:pPr>
            <w:r w:rsidRPr="000E1C78">
              <w:t>Douglas Oliveira Agra</w:t>
            </w:r>
          </w:p>
        </w:tc>
        <w:tc>
          <w:tcPr>
            <w:tcW w:w="1701" w:type="dxa"/>
          </w:tcPr>
          <w:p w14:paraId="7C07DFD7" w14:textId="77777777" w:rsidR="007F684A" w:rsidRPr="000835C0" w:rsidRDefault="007F684A" w:rsidP="007B4403">
            <w:pPr>
              <w:pStyle w:val="AtoAdm-Corpo"/>
            </w:pPr>
            <w:r w:rsidRPr="000E1C78">
              <w:t>28.518.316-3</w:t>
            </w:r>
          </w:p>
        </w:tc>
        <w:tc>
          <w:tcPr>
            <w:tcW w:w="3544" w:type="dxa"/>
          </w:tcPr>
          <w:p w14:paraId="55233B9B" w14:textId="77777777" w:rsidR="007F684A" w:rsidRPr="000835C0" w:rsidRDefault="007F684A" w:rsidP="007B4403">
            <w:pPr>
              <w:pStyle w:val="AtoAdm-Corpo"/>
            </w:pPr>
            <w:r w:rsidRPr="000E1C78">
              <w:t>Oficial Administrativo</w:t>
            </w:r>
          </w:p>
        </w:tc>
        <w:tc>
          <w:tcPr>
            <w:tcW w:w="782" w:type="dxa"/>
          </w:tcPr>
          <w:p w14:paraId="43B296EE" w14:textId="77777777" w:rsidR="007F684A" w:rsidRPr="000835C0" w:rsidRDefault="007F684A" w:rsidP="007B4403">
            <w:pPr>
              <w:pStyle w:val="AtoAdm-Corpo"/>
            </w:pPr>
            <w:r w:rsidRPr="000E1C78">
              <w:t>3</w:t>
            </w:r>
          </w:p>
        </w:tc>
        <w:tc>
          <w:tcPr>
            <w:tcW w:w="853" w:type="dxa"/>
          </w:tcPr>
          <w:p w14:paraId="3554F856" w14:textId="77777777" w:rsidR="007F684A" w:rsidRPr="000835C0" w:rsidRDefault="007F684A" w:rsidP="007B4403">
            <w:pPr>
              <w:pStyle w:val="AtoAdm-Corpo"/>
            </w:pPr>
            <w:r w:rsidRPr="000E1C78">
              <w:t>B</w:t>
            </w:r>
          </w:p>
        </w:tc>
      </w:tr>
      <w:tr w:rsidR="007F684A" w14:paraId="71FA49F2" w14:textId="77777777" w:rsidTr="007B4403">
        <w:tc>
          <w:tcPr>
            <w:tcW w:w="2518" w:type="dxa"/>
          </w:tcPr>
          <w:p w14:paraId="662430DF" w14:textId="77777777" w:rsidR="007F684A" w:rsidRPr="000835C0" w:rsidRDefault="007F684A" w:rsidP="007B4403">
            <w:pPr>
              <w:pStyle w:val="AtoAdm-Corpo"/>
            </w:pPr>
            <w:r w:rsidRPr="000E1C78">
              <w:t>Elaine Cristina Ferreira</w:t>
            </w:r>
          </w:p>
        </w:tc>
        <w:tc>
          <w:tcPr>
            <w:tcW w:w="1701" w:type="dxa"/>
          </w:tcPr>
          <w:p w14:paraId="1573C424" w14:textId="77777777" w:rsidR="007F684A" w:rsidRPr="000835C0" w:rsidRDefault="007F684A" w:rsidP="007B4403">
            <w:pPr>
              <w:pStyle w:val="AtoAdm-Corpo"/>
            </w:pPr>
            <w:r w:rsidRPr="000E1C78">
              <w:t>27.928.688-0</w:t>
            </w:r>
          </w:p>
        </w:tc>
        <w:tc>
          <w:tcPr>
            <w:tcW w:w="3544" w:type="dxa"/>
          </w:tcPr>
          <w:p w14:paraId="1538467D" w14:textId="77777777" w:rsidR="007F684A" w:rsidRPr="000835C0" w:rsidRDefault="007F684A" w:rsidP="007B4403">
            <w:pPr>
              <w:pStyle w:val="AtoAdm-Corpo"/>
            </w:pPr>
            <w:r w:rsidRPr="000E1C78">
              <w:t>Oficial Administrativo</w:t>
            </w:r>
          </w:p>
        </w:tc>
        <w:tc>
          <w:tcPr>
            <w:tcW w:w="782" w:type="dxa"/>
          </w:tcPr>
          <w:p w14:paraId="2AF4DFBC" w14:textId="77777777" w:rsidR="007F684A" w:rsidRPr="000835C0" w:rsidRDefault="007F684A" w:rsidP="007B4403">
            <w:pPr>
              <w:pStyle w:val="AtoAdm-Corpo"/>
            </w:pPr>
            <w:r w:rsidRPr="000E1C78">
              <w:t>3</w:t>
            </w:r>
          </w:p>
        </w:tc>
        <w:tc>
          <w:tcPr>
            <w:tcW w:w="853" w:type="dxa"/>
          </w:tcPr>
          <w:p w14:paraId="0F37FD3A" w14:textId="77777777" w:rsidR="007F684A" w:rsidRPr="000835C0" w:rsidRDefault="007F684A" w:rsidP="007B4403">
            <w:pPr>
              <w:pStyle w:val="AtoAdm-Corpo"/>
            </w:pPr>
            <w:r w:rsidRPr="000E1C78">
              <w:t>B</w:t>
            </w:r>
          </w:p>
        </w:tc>
      </w:tr>
      <w:tr w:rsidR="007F684A" w14:paraId="7F62E21C" w14:textId="77777777" w:rsidTr="007B4403">
        <w:tc>
          <w:tcPr>
            <w:tcW w:w="2518" w:type="dxa"/>
          </w:tcPr>
          <w:p w14:paraId="29F3CBBE" w14:textId="77777777" w:rsidR="007F684A" w:rsidRPr="000E1C78" w:rsidRDefault="007F684A" w:rsidP="007B4403">
            <w:pPr>
              <w:pStyle w:val="AtoAdm-Corpo"/>
            </w:pPr>
            <w:r w:rsidRPr="000E1C78">
              <w:t>Elcio Uzun</w:t>
            </w:r>
          </w:p>
        </w:tc>
        <w:tc>
          <w:tcPr>
            <w:tcW w:w="1701" w:type="dxa"/>
          </w:tcPr>
          <w:p w14:paraId="08DBF133" w14:textId="77777777" w:rsidR="007F684A" w:rsidRDefault="007F684A" w:rsidP="007B4403">
            <w:pPr>
              <w:pStyle w:val="AtoAdm-Corpo"/>
            </w:pPr>
            <w:r w:rsidRPr="000E1C78">
              <w:t>22.380.407-1</w:t>
            </w:r>
          </w:p>
        </w:tc>
        <w:tc>
          <w:tcPr>
            <w:tcW w:w="3544" w:type="dxa"/>
          </w:tcPr>
          <w:p w14:paraId="78C0D557" w14:textId="77777777" w:rsidR="007F684A" w:rsidRPr="000835C0" w:rsidRDefault="007F684A" w:rsidP="007B4403">
            <w:pPr>
              <w:pStyle w:val="AtoAdm-Corpo"/>
            </w:pPr>
            <w:r w:rsidRPr="000E1C78">
              <w:t>Oficial Administrativo</w:t>
            </w:r>
          </w:p>
        </w:tc>
        <w:tc>
          <w:tcPr>
            <w:tcW w:w="782" w:type="dxa"/>
          </w:tcPr>
          <w:p w14:paraId="18C56411" w14:textId="77777777" w:rsidR="007F684A" w:rsidRPr="000835C0" w:rsidRDefault="007F684A" w:rsidP="007B4403">
            <w:pPr>
              <w:pStyle w:val="AtoAdm-Corpo"/>
            </w:pPr>
            <w:r w:rsidRPr="000E1C78">
              <w:t>2</w:t>
            </w:r>
          </w:p>
        </w:tc>
        <w:tc>
          <w:tcPr>
            <w:tcW w:w="853" w:type="dxa"/>
          </w:tcPr>
          <w:p w14:paraId="679CA495" w14:textId="77777777" w:rsidR="007F684A" w:rsidRPr="000835C0" w:rsidRDefault="007F684A" w:rsidP="007B4403">
            <w:pPr>
              <w:pStyle w:val="AtoAdm-Corpo"/>
            </w:pPr>
            <w:r w:rsidRPr="000E1C78">
              <w:t>B</w:t>
            </w:r>
          </w:p>
        </w:tc>
      </w:tr>
      <w:tr w:rsidR="007F684A" w14:paraId="08505E90" w14:textId="77777777" w:rsidTr="007B4403">
        <w:tc>
          <w:tcPr>
            <w:tcW w:w="2518" w:type="dxa"/>
          </w:tcPr>
          <w:p w14:paraId="0F89414A" w14:textId="77777777" w:rsidR="007F684A" w:rsidRPr="000E1C78" w:rsidRDefault="007F684A" w:rsidP="007B4403">
            <w:pPr>
              <w:pStyle w:val="AtoAdm-Corpo"/>
            </w:pPr>
            <w:r w:rsidRPr="000E1C78">
              <w:t>Elisangela Mendes Queiroz</w:t>
            </w:r>
          </w:p>
        </w:tc>
        <w:tc>
          <w:tcPr>
            <w:tcW w:w="1701" w:type="dxa"/>
          </w:tcPr>
          <w:p w14:paraId="1F9A63C4" w14:textId="77777777" w:rsidR="007F684A" w:rsidRDefault="007F684A" w:rsidP="007B4403">
            <w:pPr>
              <w:pStyle w:val="AtoAdm-Corpo"/>
            </w:pPr>
            <w:r w:rsidRPr="000E1C78">
              <w:t>28.277.665-5</w:t>
            </w:r>
          </w:p>
        </w:tc>
        <w:tc>
          <w:tcPr>
            <w:tcW w:w="3544" w:type="dxa"/>
          </w:tcPr>
          <w:p w14:paraId="00F20C4E" w14:textId="77777777" w:rsidR="007F684A" w:rsidRPr="000835C0" w:rsidRDefault="007F684A" w:rsidP="007B4403">
            <w:pPr>
              <w:pStyle w:val="AtoAdm-Corpo"/>
            </w:pPr>
            <w:r w:rsidRPr="000E1C78">
              <w:t>Executivo Público</w:t>
            </w:r>
          </w:p>
        </w:tc>
        <w:tc>
          <w:tcPr>
            <w:tcW w:w="782" w:type="dxa"/>
          </w:tcPr>
          <w:p w14:paraId="60CEC55B" w14:textId="77777777" w:rsidR="007F684A" w:rsidRPr="000835C0" w:rsidRDefault="007F684A" w:rsidP="007B4403">
            <w:pPr>
              <w:pStyle w:val="AtoAdm-Corpo"/>
            </w:pPr>
            <w:r w:rsidRPr="000E1C78">
              <w:t>3</w:t>
            </w:r>
          </w:p>
        </w:tc>
        <w:tc>
          <w:tcPr>
            <w:tcW w:w="853" w:type="dxa"/>
          </w:tcPr>
          <w:p w14:paraId="777616AA" w14:textId="77777777" w:rsidR="007F684A" w:rsidRPr="000835C0" w:rsidRDefault="007F684A" w:rsidP="007B4403">
            <w:pPr>
              <w:pStyle w:val="AtoAdm-Corpo"/>
            </w:pPr>
            <w:r w:rsidRPr="000E1C78">
              <w:t>3 B</w:t>
            </w:r>
          </w:p>
        </w:tc>
      </w:tr>
      <w:tr w:rsidR="007F684A" w14:paraId="3B7A2AE9" w14:textId="77777777" w:rsidTr="007B4403">
        <w:tc>
          <w:tcPr>
            <w:tcW w:w="2518" w:type="dxa"/>
          </w:tcPr>
          <w:p w14:paraId="0E4875E2" w14:textId="77777777" w:rsidR="007F684A" w:rsidRPr="000E1C78" w:rsidRDefault="007F684A" w:rsidP="007B4403">
            <w:pPr>
              <w:pStyle w:val="AtoAdm-Corpo"/>
            </w:pPr>
            <w:r w:rsidRPr="000E1C78">
              <w:t>Fabiane de Pieri Garcia</w:t>
            </w:r>
          </w:p>
        </w:tc>
        <w:tc>
          <w:tcPr>
            <w:tcW w:w="1701" w:type="dxa"/>
          </w:tcPr>
          <w:p w14:paraId="0CDF2217" w14:textId="77777777" w:rsidR="007F684A" w:rsidRDefault="007F684A" w:rsidP="007B4403">
            <w:pPr>
              <w:pStyle w:val="AtoAdm-Corpo"/>
            </w:pPr>
            <w:r w:rsidRPr="000E1C78">
              <w:t>33.032.306-4</w:t>
            </w:r>
          </w:p>
        </w:tc>
        <w:tc>
          <w:tcPr>
            <w:tcW w:w="3544" w:type="dxa"/>
          </w:tcPr>
          <w:p w14:paraId="672B8EAA" w14:textId="77777777" w:rsidR="007F684A" w:rsidRPr="000835C0" w:rsidRDefault="007F684A" w:rsidP="007B4403">
            <w:pPr>
              <w:pStyle w:val="AtoAdm-Corpo"/>
            </w:pPr>
            <w:r w:rsidRPr="000E1C78">
              <w:t>Oficial Administrativo</w:t>
            </w:r>
          </w:p>
        </w:tc>
        <w:tc>
          <w:tcPr>
            <w:tcW w:w="782" w:type="dxa"/>
          </w:tcPr>
          <w:p w14:paraId="0D0D0673" w14:textId="77777777" w:rsidR="007F684A" w:rsidRPr="000835C0" w:rsidRDefault="007F684A" w:rsidP="007B4403">
            <w:pPr>
              <w:pStyle w:val="AtoAdm-Corpo"/>
            </w:pPr>
            <w:r w:rsidRPr="000E1C78">
              <w:t>3</w:t>
            </w:r>
          </w:p>
        </w:tc>
        <w:tc>
          <w:tcPr>
            <w:tcW w:w="853" w:type="dxa"/>
          </w:tcPr>
          <w:p w14:paraId="47BD1277" w14:textId="77777777" w:rsidR="007F684A" w:rsidRPr="000835C0" w:rsidRDefault="007F684A" w:rsidP="007B4403">
            <w:pPr>
              <w:pStyle w:val="AtoAdm-Corpo"/>
            </w:pPr>
            <w:r w:rsidRPr="000E1C78">
              <w:t>B</w:t>
            </w:r>
          </w:p>
        </w:tc>
      </w:tr>
      <w:tr w:rsidR="007F684A" w14:paraId="692F1D8D" w14:textId="77777777" w:rsidTr="007B4403">
        <w:tc>
          <w:tcPr>
            <w:tcW w:w="2518" w:type="dxa"/>
          </w:tcPr>
          <w:p w14:paraId="58CCF1A7" w14:textId="77777777" w:rsidR="007F684A" w:rsidRPr="000E1C78" w:rsidRDefault="007F684A" w:rsidP="007B4403">
            <w:pPr>
              <w:pStyle w:val="AtoAdm-Corpo"/>
            </w:pPr>
            <w:r w:rsidRPr="000E1C78">
              <w:t>Glacy Pereira</w:t>
            </w:r>
          </w:p>
        </w:tc>
        <w:tc>
          <w:tcPr>
            <w:tcW w:w="1701" w:type="dxa"/>
          </w:tcPr>
          <w:p w14:paraId="495F78AC" w14:textId="77777777" w:rsidR="007F684A" w:rsidRDefault="007F684A" w:rsidP="007B4403">
            <w:pPr>
              <w:pStyle w:val="AtoAdm-Corpo"/>
            </w:pPr>
            <w:r w:rsidRPr="000E1C78">
              <w:t>29.764.084-7</w:t>
            </w:r>
          </w:p>
        </w:tc>
        <w:tc>
          <w:tcPr>
            <w:tcW w:w="3544" w:type="dxa"/>
          </w:tcPr>
          <w:p w14:paraId="6EA532A0" w14:textId="77777777" w:rsidR="007F684A" w:rsidRPr="000835C0" w:rsidRDefault="007F684A" w:rsidP="007B4403">
            <w:pPr>
              <w:pStyle w:val="AtoAdm-Corpo"/>
            </w:pPr>
            <w:r w:rsidRPr="000E1C78">
              <w:t>Oficial Administrativo</w:t>
            </w:r>
          </w:p>
        </w:tc>
        <w:tc>
          <w:tcPr>
            <w:tcW w:w="782" w:type="dxa"/>
          </w:tcPr>
          <w:p w14:paraId="529423A7" w14:textId="77777777" w:rsidR="007F684A" w:rsidRPr="000835C0" w:rsidRDefault="007F684A" w:rsidP="007B4403">
            <w:pPr>
              <w:pStyle w:val="AtoAdm-Corpo"/>
            </w:pPr>
            <w:r>
              <w:t>3</w:t>
            </w:r>
          </w:p>
        </w:tc>
        <w:tc>
          <w:tcPr>
            <w:tcW w:w="853" w:type="dxa"/>
          </w:tcPr>
          <w:p w14:paraId="18289D81" w14:textId="77777777" w:rsidR="007F684A" w:rsidRPr="000835C0" w:rsidRDefault="007F684A" w:rsidP="007B4403">
            <w:pPr>
              <w:pStyle w:val="AtoAdm-Corpo"/>
            </w:pPr>
            <w:r w:rsidRPr="000E1C78">
              <w:t>B</w:t>
            </w:r>
          </w:p>
        </w:tc>
      </w:tr>
      <w:tr w:rsidR="007F684A" w14:paraId="63EBC2EB" w14:textId="77777777" w:rsidTr="007B4403">
        <w:tc>
          <w:tcPr>
            <w:tcW w:w="2518" w:type="dxa"/>
          </w:tcPr>
          <w:p w14:paraId="4F8D9332" w14:textId="77777777" w:rsidR="007F684A" w:rsidRPr="000E1C78" w:rsidRDefault="007F684A" w:rsidP="007B4403">
            <w:pPr>
              <w:pStyle w:val="AtoAdm-Corpo"/>
            </w:pPr>
            <w:r w:rsidRPr="000E1C78">
              <w:t>Glaice Meire Machado</w:t>
            </w:r>
          </w:p>
        </w:tc>
        <w:tc>
          <w:tcPr>
            <w:tcW w:w="1701" w:type="dxa"/>
          </w:tcPr>
          <w:p w14:paraId="0554D15D" w14:textId="77777777" w:rsidR="007F684A" w:rsidRDefault="007F684A" w:rsidP="007B4403">
            <w:pPr>
              <w:pStyle w:val="AtoAdm-Corpo"/>
            </w:pPr>
            <w:r w:rsidRPr="000E1C78">
              <w:t>40.150.973-4</w:t>
            </w:r>
          </w:p>
        </w:tc>
        <w:tc>
          <w:tcPr>
            <w:tcW w:w="3544" w:type="dxa"/>
          </w:tcPr>
          <w:p w14:paraId="21F09B5A" w14:textId="77777777" w:rsidR="007F684A" w:rsidRPr="000835C0" w:rsidRDefault="007F684A" w:rsidP="007B4403">
            <w:pPr>
              <w:pStyle w:val="AtoAdm-Corpo"/>
            </w:pPr>
            <w:r w:rsidRPr="000E1C78">
              <w:t>Oficial Administrativo</w:t>
            </w:r>
          </w:p>
        </w:tc>
        <w:tc>
          <w:tcPr>
            <w:tcW w:w="782" w:type="dxa"/>
          </w:tcPr>
          <w:p w14:paraId="268498E0" w14:textId="77777777" w:rsidR="007F684A" w:rsidRPr="000835C0" w:rsidRDefault="007F684A" w:rsidP="007B4403">
            <w:pPr>
              <w:pStyle w:val="AtoAdm-Corpo"/>
            </w:pPr>
            <w:r w:rsidRPr="000E1C78">
              <w:t>3</w:t>
            </w:r>
          </w:p>
        </w:tc>
        <w:tc>
          <w:tcPr>
            <w:tcW w:w="853" w:type="dxa"/>
          </w:tcPr>
          <w:p w14:paraId="47E9804C" w14:textId="77777777" w:rsidR="007F684A" w:rsidRPr="000835C0" w:rsidRDefault="007F684A" w:rsidP="007B4403">
            <w:pPr>
              <w:pStyle w:val="AtoAdm-Corpo"/>
            </w:pPr>
            <w:r w:rsidRPr="000E1C78">
              <w:t>B</w:t>
            </w:r>
          </w:p>
        </w:tc>
      </w:tr>
      <w:tr w:rsidR="00AE5692" w14:paraId="216FC3C1" w14:textId="77777777" w:rsidTr="007B4403">
        <w:tc>
          <w:tcPr>
            <w:tcW w:w="2518" w:type="dxa"/>
          </w:tcPr>
          <w:p w14:paraId="66A18D02" w14:textId="77777777" w:rsidR="00AE5692" w:rsidRPr="000E1C78" w:rsidRDefault="00AE5692" w:rsidP="00AE5692">
            <w:pPr>
              <w:pStyle w:val="AtoAdm-Corpo"/>
            </w:pPr>
            <w:r w:rsidRPr="00AE5692">
              <w:t>Ieda Pimenta Bernardes</w:t>
            </w:r>
          </w:p>
        </w:tc>
        <w:tc>
          <w:tcPr>
            <w:tcW w:w="1701" w:type="dxa"/>
          </w:tcPr>
          <w:p w14:paraId="5EAB652F" w14:textId="77777777" w:rsidR="00AE5692" w:rsidRPr="000E1C78" w:rsidRDefault="00AE5692" w:rsidP="007B4403">
            <w:pPr>
              <w:pStyle w:val="AtoAdm-Corpo"/>
            </w:pPr>
            <w:r w:rsidRPr="00AE5692">
              <w:t>15.765.308-0</w:t>
            </w:r>
          </w:p>
        </w:tc>
        <w:tc>
          <w:tcPr>
            <w:tcW w:w="3544" w:type="dxa"/>
          </w:tcPr>
          <w:p w14:paraId="7055A5A5" w14:textId="77777777" w:rsidR="00AE5692" w:rsidRPr="000E1C78" w:rsidRDefault="00AE5692" w:rsidP="007B4403">
            <w:pPr>
              <w:pStyle w:val="AtoAdm-Corpo"/>
            </w:pPr>
            <w:r w:rsidRPr="00AE5692">
              <w:t>Executivo Público</w:t>
            </w:r>
          </w:p>
        </w:tc>
        <w:tc>
          <w:tcPr>
            <w:tcW w:w="782" w:type="dxa"/>
          </w:tcPr>
          <w:p w14:paraId="20C0A886" w14:textId="77777777" w:rsidR="00AE5692" w:rsidRPr="000E1C78" w:rsidRDefault="00AE5692" w:rsidP="00AE5692">
            <w:pPr>
              <w:pStyle w:val="AtoAdm-Corpo"/>
            </w:pPr>
            <w:r w:rsidRPr="00AE5692">
              <w:t>3</w:t>
            </w:r>
          </w:p>
        </w:tc>
        <w:tc>
          <w:tcPr>
            <w:tcW w:w="853" w:type="dxa"/>
          </w:tcPr>
          <w:p w14:paraId="1A0DE0A4" w14:textId="77777777" w:rsidR="00AE5692" w:rsidRPr="000E1C78" w:rsidRDefault="00AE5692" w:rsidP="007B4403">
            <w:pPr>
              <w:pStyle w:val="AtoAdm-Corpo"/>
            </w:pPr>
            <w:r w:rsidRPr="00AE5692">
              <w:t>B</w:t>
            </w:r>
          </w:p>
        </w:tc>
      </w:tr>
      <w:tr w:rsidR="00A6218D" w14:paraId="3DCCF396" w14:textId="77777777" w:rsidTr="007B4403">
        <w:tc>
          <w:tcPr>
            <w:tcW w:w="2518" w:type="dxa"/>
          </w:tcPr>
          <w:p w14:paraId="57B5843A" w14:textId="77777777" w:rsidR="00A6218D" w:rsidRPr="000E1C78" w:rsidRDefault="00A6218D" w:rsidP="00A6218D">
            <w:pPr>
              <w:pStyle w:val="AtoAdm-Corpo"/>
            </w:pPr>
            <w:r w:rsidRPr="00A6218D">
              <w:t>Vanessa Bruna de Souza Damas</w:t>
            </w:r>
          </w:p>
        </w:tc>
        <w:tc>
          <w:tcPr>
            <w:tcW w:w="1701" w:type="dxa"/>
          </w:tcPr>
          <w:p w14:paraId="699E78FD" w14:textId="77777777" w:rsidR="00A6218D" w:rsidRPr="000E1C78" w:rsidRDefault="00A6218D" w:rsidP="007B4403">
            <w:pPr>
              <w:pStyle w:val="AtoAdm-Corpo"/>
            </w:pPr>
            <w:r w:rsidRPr="00A6218D">
              <w:t>46.636.378-3</w:t>
            </w:r>
          </w:p>
        </w:tc>
        <w:tc>
          <w:tcPr>
            <w:tcW w:w="3544" w:type="dxa"/>
          </w:tcPr>
          <w:p w14:paraId="7F946C88" w14:textId="77777777" w:rsidR="00A6218D" w:rsidRPr="000E1C78" w:rsidRDefault="00A6218D" w:rsidP="00A6218D">
            <w:pPr>
              <w:pStyle w:val="AtoAdm-Corpo"/>
            </w:pPr>
            <w:r w:rsidRPr="00A6218D">
              <w:t>Oficial Administrativo</w:t>
            </w:r>
          </w:p>
        </w:tc>
        <w:tc>
          <w:tcPr>
            <w:tcW w:w="782" w:type="dxa"/>
          </w:tcPr>
          <w:p w14:paraId="7C148973" w14:textId="77777777" w:rsidR="00A6218D" w:rsidRPr="000E1C78" w:rsidRDefault="00A6218D" w:rsidP="00A6218D">
            <w:pPr>
              <w:pStyle w:val="AtoAdm-Corpo"/>
            </w:pPr>
            <w:r w:rsidRPr="00A6218D">
              <w:t>3</w:t>
            </w:r>
          </w:p>
        </w:tc>
        <w:tc>
          <w:tcPr>
            <w:tcW w:w="853" w:type="dxa"/>
          </w:tcPr>
          <w:p w14:paraId="3AE9FE48" w14:textId="77777777" w:rsidR="00A6218D" w:rsidRPr="000E1C78" w:rsidRDefault="00A6218D" w:rsidP="007B4403">
            <w:pPr>
              <w:pStyle w:val="AtoAdm-Corpo"/>
            </w:pPr>
            <w:r w:rsidRPr="00A6218D">
              <w:t>B</w:t>
            </w:r>
          </w:p>
        </w:tc>
      </w:tr>
      <w:tr w:rsidR="007F684A" w14:paraId="061C7633" w14:textId="77777777" w:rsidTr="007B4403">
        <w:tc>
          <w:tcPr>
            <w:tcW w:w="2518" w:type="dxa"/>
          </w:tcPr>
          <w:p w14:paraId="7AA99CC0" w14:textId="77777777" w:rsidR="007F684A" w:rsidRPr="000E1C78" w:rsidRDefault="007F684A" w:rsidP="007B4403">
            <w:pPr>
              <w:pStyle w:val="AtoAdm-Corpo"/>
            </w:pPr>
            <w:r w:rsidRPr="000E1C78">
              <w:t>Ieda Pimenta Bernardes</w:t>
            </w:r>
          </w:p>
        </w:tc>
        <w:tc>
          <w:tcPr>
            <w:tcW w:w="1701" w:type="dxa"/>
          </w:tcPr>
          <w:p w14:paraId="57EF7B18" w14:textId="77777777" w:rsidR="007F684A" w:rsidRDefault="007F684A" w:rsidP="007B4403">
            <w:pPr>
              <w:pStyle w:val="AtoAdm-Corpo"/>
            </w:pPr>
            <w:r w:rsidRPr="000E1C78">
              <w:t>15.765.308-0</w:t>
            </w:r>
          </w:p>
        </w:tc>
        <w:tc>
          <w:tcPr>
            <w:tcW w:w="3544" w:type="dxa"/>
          </w:tcPr>
          <w:p w14:paraId="19521F9D" w14:textId="77777777" w:rsidR="007F684A" w:rsidRPr="000835C0" w:rsidRDefault="007F684A" w:rsidP="007B4403">
            <w:pPr>
              <w:pStyle w:val="AtoAdm-Corpo"/>
            </w:pPr>
            <w:r w:rsidRPr="000E1C78">
              <w:t>Executivo Público</w:t>
            </w:r>
          </w:p>
        </w:tc>
        <w:tc>
          <w:tcPr>
            <w:tcW w:w="782" w:type="dxa"/>
          </w:tcPr>
          <w:p w14:paraId="7E937FFB" w14:textId="77777777" w:rsidR="007F684A" w:rsidRPr="000835C0" w:rsidRDefault="007F684A" w:rsidP="007B4403">
            <w:pPr>
              <w:pStyle w:val="AtoAdm-Corpo"/>
            </w:pPr>
            <w:r w:rsidRPr="000E1C78">
              <w:t>3</w:t>
            </w:r>
          </w:p>
        </w:tc>
        <w:tc>
          <w:tcPr>
            <w:tcW w:w="853" w:type="dxa"/>
          </w:tcPr>
          <w:p w14:paraId="7BA1B7FE" w14:textId="77777777" w:rsidR="007F684A" w:rsidRPr="000835C0" w:rsidRDefault="007F684A" w:rsidP="007B4403">
            <w:pPr>
              <w:pStyle w:val="AtoAdm-Corpo"/>
            </w:pPr>
            <w:r w:rsidRPr="000E1C78">
              <w:t>B</w:t>
            </w:r>
          </w:p>
        </w:tc>
      </w:tr>
      <w:tr w:rsidR="007F684A" w14:paraId="61B2DE33" w14:textId="77777777" w:rsidTr="007B4403">
        <w:tc>
          <w:tcPr>
            <w:tcW w:w="2518" w:type="dxa"/>
          </w:tcPr>
          <w:p w14:paraId="0CEF3DCD" w14:textId="77777777" w:rsidR="007F684A" w:rsidRPr="000E1C78" w:rsidRDefault="007F684A" w:rsidP="007B4403">
            <w:pPr>
              <w:pStyle w:val="AtoAdm-Corpo"/>
            </w:pPr>
            <w:r w:rsidRPr="00DB2B55">
              <w:t xml:space="preserve">Igor </w:t>
            </w:r>
            <w:r w:rsidRPr="000E1C78">
              <w:t>Blumer Marangone</w:t>
            </w:r>
          </w:p>
        </w:tc>
        <w:tc>
          <w:tcPr>
            <w:tcW w:w="1701" w:type="dxa"/>
          </w:tcPr>
          <w:p w14:paraId="51228896" w14:textId="77777777" w:rsidR="007F684A" w:rsidRDefault="007F684A" w:rsidP="007B4403">
            <w:pPr>
              <w:pStyle w:val="AtoAdm-Corpo"/>
            </w:pPr>
            <w:r w:rsidRPr="000E1C78">
              <w:t>25.037.369-5</w:t>
            </w:r>
          </w:p>
        </w:tc>
        <w:tc>
          <w:tcPr>
            <w:tcW w:w="3544" w:type="dxa"/>
          </w:tcPr>
          <w:p w14:paraId="34DEB54A" w14:textId="77777777" w:rsidR="007F684A" w:rsidRPr="000835C0" w:rsidRDefault="007F684A" w:rsidP="007B4403">
            <w:pPr>
              <w:pStyle w:val="AtoAdm-Corpo"/>
            </w:pPr>
            <w:r w:rsidRPr="000E1C78">
              <w:t>Executivo Público</w:t>
            </w:r>
          </w:p>
        </w:tc>
        <w:tc>
          <w:tcPr>
            <w:tcW w:w="782" w:type="dxa"/>
          </w:tcPr>
          <w:p w14:paraId="5EDDA6B5" w14:textId="77777777" w:rsidR="007F684A" w:rsidRPr="000835C0" w:rsidRDefault="007F684A" w:rsidP="007B4403">
            <w:pPr>
              <w:pStyle w:val="AtoAdm-Corpo"/>
            </w:pPr>
            <w:r w:rsidRPr="000E1C78">
              <w:t>3</w:t>
            </w:r>
          </w:p>
        </w:tc>
        <w:tc>
          <w:tcPr>
            <w:tcW w:w="853" w:type="dxa"/>
          </w:tcPr>
          <w:p w14:paraId="78514AE3" w14:textId="77777777" w:rsidR="007F684A" w:rsidRPr="000835C0" w:rsidRDefault="007F684A" w:rsidP="007B4403">
            <w:pPr>
              <w:pStyle w:val="AtoAdm-Corpo"/>
            </w:pPr>
            <w:r w:rsidRPr="000E1C78">
              <w:t>B</w:t>
            </w:r>
          </w:p>
        </w:tc>
      </w:tr>
      <w:tr w:rsidR="007F684A" w14:paraId="6931334D" w14:textId="77777777" w:rsidTr="007B4403">
        <w:tc>
          <w:tcPr>
            <w:tcW w:w="2518" w:type="dxa"/>
          </w:tcPr>
          <w:p w14:paraId="26032E8F" w14:textId="77777777" w:rsidR="007F684A" w:rsidRPr="000E1C78" w:rsidRDefault="007F684A" w:rsidP="007B4403">
            <w:pPr>
              <w:pStyle w:val="AtoAdm-Corpo"/>
            </w:pPr>
            <w:r w:rsidRPr="00DB2B55">
              <w:t>Ivana Marina Mathias</w:t>
            </w:r>
          </w:p>
        </w:tc>
        <w:tc>
          <w:tcPr>
            <w:tcW w:w="1701" w:type="dxa"/>
          </w:tcPr>
          <w:p w14:paraId="631DEA3B" w14:textId="77777777" w:rsidR="007F684A" w:rsidRDefault="007F684A" w:rsidP="007B4403">
            <w:pPr>
              <w:pStyle w:val="AtoAdm-Corpo"/>
            </w:pPr>
            <w:r w:rsidRPr="00DB2B55">
              <w:t>17.423.735-2</w:t>
            </w:r>
          </w:p>
        </w:tc>
        <w:tc>
          <w:tcPr>
            <w:tcW w:w="3544" w:type="dxa"/>
          </w:tcPr>
          <w:p w14:paraId="0DAFC1D0" w14:textId="77777777" w:rsidR="007F684A" w:rsidRPr="000835C0" w:rsidRDefault="007F684A" w:rsidP="007B4403">
            <w:pPr>
              <w:pStyle w:val="AtoAdm-Corpo"/>
            </w:pPr>
            <w:r>
              <w:t>Executivo Público</w:t>
            </w:r>
          </w:p>
        </w:tc>
        <w:tc>
          <w:tcPr>
            <w:tcW w:w="782" w:type="dxa"/>
          </w:tcPr>
          <w:p w14:paraId="2AAAFD04" w14:textId="77777777" w:rsidR="007F684A" w:rsidRPr="000835C0" w:rsidRDefault="007F684A" w:rsidP="007B4403">
            <w:pPr>
              <w:pStyle w:val="AtoAdm-Corpo"/>
            </w:pPr>
            <w:r w:rsidRPr="00DB2B55">
              <w:t>3</w:t>
            </w:r>
          </w:p>
        </w:tc>
        <w:tc>
          <w:tcPr>
            <w:tcW w:w="853" w:type="dxa"/>
          </w:tcPr>
          <w:p w14:paraId="7CB93B9F" w14:textId="77777777" w:rsidR="007F684A" w:rsidRPr="000835C0" w:rsidRDefault="007F684A" w:rsidP="007B4403">
            <w:pPr>
              <w:pStyle w:val="AtoAdm-Corpo"/>
            </w:pPr>
            <w:r w:rsidRPr="00DB2B55">
              <w:t>B</w:t>
            </w:r>
          </w:p>
        </w:tc>
      </w:tr>
      <w:tr w:rsidR="007F684A" w14:paraId="2B39E7F9" w14:textId="77777777" w:rsidTr="007B4403">
        <w:tc>
          <w:tcPr>
            <w:tcW w:w="2518" w:type="dxa"/>
          </w:tcPr>
          <w:p w14:paraId="1F8A0A95" w14:textId="77777777" w:rsidR="007F684A" w:rsidRPr="000E1C78" w:rsidRDefault="007F684A" w:rsidP="007B4403">
            <w:pPr>
              <w:pStyle w:val="AtoAdm-Corpo"/>
            </w:pPr>
            <w:r w:rsidRPr="00DB2B55">
              <w:t>Joao Daniel Borges</w:t>
            </w:r>
          </w:p>
        </w:tc>
        <w:tc>
          <w:tcPr>
            <w:tcW w:w="1701" w:type="dxa"/>
          </w:tcPr>
          <w:p w14:paraId="0DC4C867" w14:textId="77777777" w:rsidR="007F684A" w:rsidRDefault="007F684A" w:rsidP="007B4403">
            <w:pPr>
              <w:pStyle w:val="AtoAdm-Corpo"/>
            </w:pPr>
            <w:r w:rsidRPr="00DB2B55">
              <w:t>32.273.089-2</w:t>
            </w:r>
          </w:p>
        </w:tc>
        <w:tc>
          <w:tcPr>
            <w:tcW w:w="3544" w:type="dxa"/>
          </w:tcPr>
          <w:p w14:paraId="5148DBD4" w14:textId="77777777" w:rsidR="007F684A" w:rsidRPr="000835C0" w:rsidRDefault="007F684A" w:rsidP="007B4403">
            <w:pPr>
              <w:pStyle w:val="AtoAdm-Corpo"/>
            </w:pPr>
            <w:r w:rsidRPr="00DB2B55">
              <w:t>Executivo Público</w:t>
            </w:r>
          </w:p>
        </w:tc>
        <w:tc>
          <w:tcPr>
            <w:tcW w:w="782" w:type="dxa"/>
          </w:tcPr>
          <w:p w14:paraId="732627A2" w14:textId="77777777" w:rsidR="007F684A" w:rsidRPr="000835C0" w:rsidRDefault="007F684A" w:rsidP="007B4403">
            <w:pPr>
              <w:pStyle w:val="AtoAdm-Corpo"/>
            </w:pPr>
            <w:r w:rsidRPr="00DB2B55">
              <w:t>3</w:t>
            </w:r>
          </w:p>
        </w:tc>
        <w:tc>
          <w:tcPr>
            <w:tcW w:w="853" w:type="dxa"/>
          </w:tcPr>
          <w:p w14:paraId="19CB66F8" w14:textId="77777777" w:rsidR="007F684A" w:rsidRPr="000835C0" w:rsidRDefault="007F684A" w:rsidP="007B4403">
            <w:pPr>
              <w:pStyle w:val="AtoAdm-Corpo"/>
            </w:pPr>
            <w:r w:rsidRPr="00DB2B55">
              <w:t>B</w:t>
            </w:r>
          </w:p>
        </w:tc>
      </w:tr>
      <w:tr w:rsidR="007F684A" w14:paraId="1AD7A218" w14:textId="77777777" w:rsidTr="007B4403">
        <w:tc>
          <w:tcPr>
            <w:tcW w:w="2518" w:type="dxa"/>
          </w:tcPr>
          <w:p w14:paraId="678517EB" w14:textId="77777777" w:rsidR="007F684A" w:rsidRPr="000E1C78" w:rsidRDefault="007F684A" w:rsidP="007B4403">
            <w:pPr>
              <w:pStyle w:val="AtoAdm-Corpo"/>
            </w:pPr>
            <w:r w:rsidRPr="00DB2B55">
              <w:t>Juliana Arangio Takayama</w:t>
            </w:r>
          </w:p>
        </w:tc>
        <w:tc>
          <w:tcPr>
            <w:tcW w:w="1701" w:type="dxa"/>
          </w:tcPr>
          <w:p w14:paraId="77F371C0" w14:textId="77777777" w:rsidR="007F684A" w:rsidRDefault="007F684A" w:rsidP="007B4403">
            <w:pPr>
              <w:pStyle w:val="AtoAdm-Corpo"/>
            </w:pPr>
            <w:r w:rsidRPr="00DB2B55">
              <w:t>32.110.699-4</w:t>
            </w:r>
          </w:p>
        </w:tc>
        <w:tc>
          <w:tcPr>
            <w:tcW w:w="3544" w:type="dxa"/>
          </w:tcPr>
          <w:p w14:paraId="515FDBB8" w14:textId="77777777" w:rsidR="007F684A" w:rsidRPr="000835C0" w:rsidRDefault="007F684A" w:rsidP="007B4403">
            <w:pPr>
              <w:pStyle w:val="AtoAdm-Corpo"/>
            </w:pPr>
            <w:r w:rsidRPr="00DB2B55">
              <w:t>Oficial Administrativo</w:t>
            </w:r>
          </w:p>
        </w:tc>
        <w:tc>
          <w:tcPr>
            <w:tcW w:w="782" w:type="dxa"/>
          </w:tcPr>
          <w:p w14:paraId="657CFD2E" w14:textId="77777777" w:rsidR="007F684A" w:rsidRPr="000835C0" w:rsidRDefault="007F684A" w:rsidP="007B4403">
            <w:pPr>
              <w:pStyle w:val="AtoAdm-Corpo"/>
            </w:pPr>
            <w:r w:rsidRPr="00DB2B55">
              <w:t>3</w:t>
            </w:r>
          </w:p>
        </w:tc>
        <w:tc>
          <w:tcPr>
            <w:tcW w:w="853" w:type="dxa"/>
          </w:tcPr>
          <w:p w14:paraId="0709B7AA" w14:textId="77777777" w:rsidR="007F684A" w:rsidRPr="000835C0" w:rsidRDefault="007F684A" w:rsidP="007B4403">
            <w:pPr>
              <w:pStyle w:val="AtoAdm-Corpo"/>
            </w:pPr>
            <w:r w:rsidRPr="00DB2B55">
              <w:t>B</w:t>
            </w:r>
          </w:p>
        </w:tc>
      </w:tr>
      <w:tr w:rsidR="007F684A" w14:paraId="2AA67D5F" w14:textId="77777777" w:rsidTr="007B4403">
        <w:tc>
          <w:tcPr>
            <w:tcW w:w="2518" w:type="dxa"/>
          </w:tcPr>
          <w:p w14:paraId="5D722212" w14:textId="77777777" w:rsidR="007F684A" w:rsidRPr="000E1C78" w:rsidRDefault="007F684A" w:rsidP="007B4403">
            <w:pPr>
              <w:pStyle w:val="AtoAdm-Corpo"/>
            </w:pPr>
            <w:r w:rsidRPr="00DB2B55">
              <w:t>Julio Cesar de Paula</w:t>
            </w:r>
          </w:p>
        </w:tc>
        <w:tc>
          <w:tcPr>
            <w:tcW w:w="1701" w:type="dxa"/>
          </w:tcPr>
          <w:p w14:paraId="7E9204F2" w14:textId="77777777" w:rsidR="007F684A" w:rsidRDefault="007F684A" w:rsidP="007B4403">
            <w:pPr>
              <w:pStyle w:val="AtoAdm-Corpo"/>
            </w:pPr>
            <w:r w:rsidRPr="00DB2B55">
              <w:t>7.830.157-0</w:t>
            </w:r>
          </w:p>
        </w:tc>
        <w:tc>
          <w:tcPr>
            <w:tcW w:w="3544" w:type="dxa"/>
          </w:tcPr>
          <w:p w14:paraId="42D4B425" w14:textId="77777777" w:rsidR="007F684A" w:rsidRPr="000835C0" w:rsidRDefault="007F684A" w:rsidP="007B4403">
            <w:pPr>
              <w:pStyle w:val="AtoAdm-Corpo"/>
            </w:pPr>
            <w:r w:rsidRPr="00DB2B55">
              <w:t>Executivo Público</w:t>
            </w:r>
          </w:p>
        </w:tc>
        <w:tc>
          <w:tcPr>
            <w:tcW w:w="782" w:type="dxa"/>
          </w:tcPr>
          <w:p w14:paraId="750FCF92" w14:textId="77777777" w:rsidR="007F684A" w:rsidRPr="000835C0" w:rsidRDefault="007F684A" w:rsidP="007B4403">
            <w:pPr>
              <w:pStyle w:val="AtoAdm-Corpo"/>
            </w:pPr>
            <w:r w:rsidRPr="00DB2B55">
              <w:t>3</w:t>
            </w:r>
          </w:p>
        </w:tc>
        <w:tc>
          <w:tcPr>
            <w:tcW w:w="853" w:type="dxa"/>
          </w:tcPr>
          <w:p w14:paraId="7A9B15F6" w14:textId="77777777" w:rsidR="007F684A" w:rsidRPr="000835C0" w:rsidRDefault="007F684A" w:rsidP="007B4403">
            <w:pPr>
              <w:pStyle w:val="AtoAdm-Corpo"/>
            </w:pPr>
            <w:r w:rsidRPr="00DB2B55">
              <w:t>B</w:t>
            </w:r>
          </w:p>
        </w:tc>
      </w:tr>
      <w:tr w:rsidR="007F684A" w14:paraId="4DE044F0" w14:textId="77777777" w:rsidTr="007B4403">
        <w:trPr>
          <w:trHeight w:val="438"/>
        </w:trPr>
        <w:tc>
          <w:tcPr>
            <w:tcW w:w="2518" w:type="dxa"/>
          </w:tcPr>
          <w:p w14:paraId="50247ADB" w14:textId="77777777" w:rsidR="007F684A" w:rsidRPr="000E1C78" w:rsidRDefault="007F684A" w:rsidP="007B4403">
            <w:pPr>
              <w:pStyle w:val="AtoAdm-Corpo"/>
            </w:pPr>
            <w:r w:rsidRPr="00DB2B55">
              <w:t xml:space="preserve">Julio Couto Filho </w:t>
            </w:r>
          </w:p>
        </w:tc>
        <w:tc>
          <w:tcPr>
            <w:tcW w:w="1701" w:type="dxa"/>
          </w:tcPr>
          <w:p w14:paraId="2289F921" w14:textId="77777777" w:rsidR="007F684A" w:rsidRDefault="007F684A" w:rsidP="007B4403">
            <w:pPr>
              <w:pStyle w:val="AtoAdm-Corpo"/>
            </w:pPr>
            <w:r w:rsidRPr="00DB2B55">
              <w:t>15.955.361-1</w:t>
            </w:r>
          </w:p>
        </w:tc>
        <w:tc>
          <w:tcPr>
            <w:tcW w:w="3544" w:type="dxa"/>
          </w:tcPr>
          <w:p w14:paraId="22272B1A" w14:textId="77777777" w:rsidR="007F684A" w:rsidRPr="000835C0" w:rsidRDefault="007F684A" w:rsidP="007B4403">
            <w:pPr>
              <w:pStyle w:val="AtoAdm-Corpo"/>
            </w:pPr>
            <w:r w:rsidRPr="00DB2B55">
              <w:t xml:space="preserve">Executivo Público </w:t>
            </w:r>
          </w:p>
        </w:tc>
        <w:tc>
          <w:tcPr>
            <w:tcW w:w="782" w:type="dxa"/>
          </w:tcPr>
          <w:p w14:paraId="53AD3C31" w14:textId="77777777" w:rsidR="007F684A" w:rsidRPr="000835C0" w:rsidRDefault="007F684A" w:rsidP="007B4403">
            <w:pPr>
              <w:pStyle w:val="AtoAdm-Corpo"/>
            </w:pPr>
            <w:r w:rsidRPr="00DB2B55">
              <w:t>3</w:t>
            </w:r>
          </w:p>
        </w:tc>
        <w:tc>
          <w:tcPr>
            <w:tcW w:w="853" w:type="dxa"/>
          </w:tcPr>
          <w:p w14:paraId="37EB0309" w14:textId="77777777" w:rsidR="007F684A" w:rsidRPr="000835C0" w:rsidRDefault="007F684A" w:rsidP="007B4403">
            <w:pPr>
              <w:pStyle w:val="AtoAdm-Corpo"/>
            </w:pPr>
            <w:r w:rsidRPr="00DB2B55">
              <w:t>B</w:t>
            </w:r>
          </w:p>
        </w:tc>
      </w:tr>
      <w:tr w:rsidR="007F684A" w14:paraId="26E53A53" w14:textId="77777777" w:rsidTr="007B4403">
        <w:tc>
          <w:tcPr>
            <w:tcW w:w="2518" w:type="dxa"/>
          </w:tcPr>
          <w:p w14:paraId="2FC18EC5" w14:textId="77777777" w:rsidR="007F684A" w:rsidRPr="00DB2B55" w:rsidRDefault="007F684A" w:rsidP="007B4403">
            <w:pPr>
              <w:pStyle w:val="AtoAdm-Corpo"/>
            </w:pPr>
            <w:r w:rsidRPr="00155CE7">
              <w:t>Leandro Teixeira Estrella</w:t>
            </w:r>
          </w:p>
        </w:tc>
        <w:tc>
          <w:tcPr>
            <w:tcW w:w="1701" w:type="dxa"/>
          </w:tcPr>
          <w:p w14:paraId="2F8EDE67" w14:textId="77777777" w:rsidR="007F684A" w:rsidRPr="00DB2B55" w:rsidRDefault="007F684A" w:rsidP="007B4403">
            <w:pPr>
              <w:pStyle w:val="AtoAdm-Corpo"/>
            </w:pPr>
            <w:r w:rsidRPr="00155CE7">
              <w:t>43.745.641-9</w:t>
            </w:r>
          </w:p>
        </w:tc>
        <w:tc>
          <w:tcPr>
            <w:tcW w:w="3544" w:type="dxa"/>
          </w:tcPr>
          <w:p w14:paraId="16F6F029" w14:textId="77777777" w:rsidR="007F684A" w:rsidRPr="00DB2B55" w:rsidRDefault="007F684A" w:rsidP="007B4403">
            <w:pPr>
              <w:pStyle w:val="AtoAdm-Corpo"/>
            </w:pPr>
            <w:r w:rsidRPr="00155CE7">
              <w:t>Executivo Público</w:t>
            </w:r>
          </w:p>
        </w:tc>
        <w:tc>
          <w:tcPr>
            <w:tcW w:w="782" w:type="dxa"/>
          </w:tcPr>
          <w:p w14:paraId="1A680719" w14:textId="77777777" w:rsidR="007F684A" w:rsidRPr="00DB2B55" w:rsidRDefault="007F684A" w:rsidP="007B4403">
            <w:pPr>
              <w:pStyle w:val="AtoAdm-Corpo"/>
            </w:pPr>
            <w:r w:rsidRPr="00155CE7">
              <w:t>3</w:t>
            </w:r>
          </w:p>
        </w:tc>
        <w:tc>
          <w:tcPr>
            <w:tcW w:w="853" w:type="dxa"/>
          </w:tcPr>
          <w:p w14:paraId="23E51862" w14:textId="77777777" w:rsidR="007F684A" w:rsidRPr="00DB2B55" w:rsidRDefault="007F684A" w:rsidP="007B4403">
            <w:pPr>
              <w:pStyle w:val="AtoAdm-Corpo"/>
            </w:pPr>
            <w:r w:rsidRPr="00155CE7">
              <w:t>B</w:t>
            </w:r>
          </w:p>
        </w:tc>
      </w:tr>
      <w:tr w:rsidR="007F684A" w14:paraId="1C63ED9C" w14:textId="77777777" w:rsidTr="007B4403">
        <w:tc>
          <w:tcPr>
            <w:tcW w:w="2518" w:type="dxa"/>
          </w:tcPr>
          <w:p w14:paraId="42FB4A02" w14:textId="77777777" w:rsidR="007F684A" w:rsidRPr="00DB2B55" w:rsidRDefault="007F684A" w:rsidP="007B4403">
            <w:pPr>
              <w:pStyle w:val="AtoAdm-Corpo"/>
            </w:pPr>
            <w:r w:rsidRPr="00155CE7">
              <w:t>Lenita Rodrigues Rocha</w:t>
            </w:r>
          </w:p>
        </w:tc>
        <w:tc>
          <w:tcPr>
            <w:tcW w:w="1701" w:type="dxa"/>
          </w:tcPr>
          <w:p w14:paraId="3D530FFC" w14:textId="77777777" w:rsidR="007F684A" w:rsidRPr="00DB2B55" w:rsidRDefault="007F684A" w:rsidP="007B4403">
            <w:pPr>
              <w:pStyle w:val="AtoAdm-Corpo"/>
            </w:pPr>
            <w:r w:rsidRPr="00155CE7">
              <w:t>25.488.023-X</w:t>
            </w:r>
          </w:p>
        </w:tc>
        <w:tc>
          <w:tcPr>
            <w:tcW w:w="3544" w:type="dxa"/>
          </w:tcPr>
          <w:p w14:paraId="3699078C" w14:textId="77777777" w:rsidR="007F684A" w:rsidRPr="00DB2B55" w:rsidRDefault="007F684A" w:rsidP="007B4403">
            <w:pPr>
              <w:pStyle w:val="AtoAdm-Corpo"/>
            </w:pPr>
            <w:r w:rsidRPr="00155CE7">
              <w:t>Oficial Administrativo</w:t>
            </w:r>
          </w:p>
        </w:tc>
        <w:tc>
          <w:tcPr>
            <w:tcW w:w="782" w:type="dxa"/>
          </w:tcPr>
          <w:p w14:paraId="27C346E6" w14:textId="77777777" w:rsidR="007F684A" w:rsidRPr="00DB2B55" w:rsidRDefault="007F684A" w:rsidP="007B4403">
            <w:pPr>
              <w:pStyle w:val="AtoAdm-Corpo"/>
            </w:pPr>
            <w:r w:rsidRPr="00155CE7">
              <w:t>3</w:t>
            </w:r>
          </w:p>
        </w:tc>
        <w:tc>
          <w:tcPr>
            <w:tcW w:w="853" w:type="dxa"/>
          </w:tcPr>
          <w:p w14:paraId="0983B282" w14:textId="77777777" w:rsidR="007F684A" w:rsidRPr="00DB2B55" w:rsidRDefault="007F684A" w:rsidP="007B4403">
            <w:pPr>
              <w:pStyle w:val="AtoAdm-Corpo"/>
            </w:pPr>
            <w:r w:rsidRPr="00155CE7">
              <w:t>B</w:t>
            </w:r>
          </w:p>
        </w:tc>
      </w:tr>
      <w:tr w:rsidR="007F684A" w14:paraId="3AC6DCEB" w14:textId="77777777" w:rsidTr="007B4403">
        <w:trPr>
          <w:trHeight w:val="557"/>
        </w:trPr>
        <w:tc>
          <w:tcPr>
            <w:tcW w:w="2518" w:type="dxa"/>
          </w:tcPr>
          <w:p w14:paraId="409F3EFB" w14:textId="77777777" w:rsidR="007F684A" w:rsidRPr="00DB2B55" w:rsidRDefault="007F684A" w:rsidP="007B4403">
            <w:pPr>
              <w:pStyle w:val="AtoAdm-Corpo"/>
            </w:pPr>
            <w:r w:rsidRPr="00155CE7">
              <w:t>Luandreo Roberto Correa</w:t>
            </w:r>
          </w:p>
        </w:tc>
        <w:tc>
          <w:tcPr>
            <w:tcW w:w="1701" w:type="dxa"/>
          </w:tcPr>
          <w:p w14:paraId="383FFDB3" w14:textId="77777777" w:rsidR="007F684A" w:rsidRPr="00DB2B55" w:rsidRDefault="007F684A" w:rsidP="007B4403">
            <w:pPr>
              <w:pStyle w:val="AtoAdm-Corpo"/>
            </w:pPr>
            <w:r w:rsidRPr="00155CE7">
              <w:t>47.188.360-8</w:t>
            </w:r>
          </w:p>
        </w:tc>
        <w:tc>
          <w:tcPr>
            <w:tcW w:w="3544" w:type="dxa"/>
          </w:tcPr>
          <w:p w14:paraId="09F47FB1" w14:textId="77777777" w:rsidR="007F684A" w:rsidRPr="00DB2B55" w:rsidRDefault="007F684A" w:rsidP="007B4403">
            <w:pPr>
              <w:pStyle w:val="AtoAdm-Corpo"/>
            </w:pPr>
            <w:r w:rsidRPr="00155CE7">
              <w:t>Oficial Administrativo</w:t>
            </w:r>
          </w:p>
        </w:tc>
        <w:tc>
          <w:tcPr>
            <w:tcW w:w="782" w:type="dxa"/>
          </w:tcPr>
          <w:p w14:paraId="03D35D9B" w14:textId="77777777" w:rsidR="007F684A" w:rsidRPr="00DB2B55" w:rsidRDefault="007F684A" w:rsidP="007B4403">
            <w:pPr>
              <w:pStyle w:val="AtoAdm-Corpo"/>
            </w:pPr>
            <w:r w:rsidRPr="00155CE7">
              <w:t>2</w:t>
            </w:r>
          </w:p>
        </w:tc>
        <w:tc>
          <w:tcPr>
            <w:tcW w:w="853" w:type="dxa"/>
          </w:tcPr>
          <w:p w14:paraId="5EBAAE8A" w14:textId="77777777" w:rsidR="007F684A" w:rsidRPr="00DB2B55" w:rsidRDefault="007F684A" w:rsidP="007B4403">
            <w:pPr>
              <w:pStyle w:val="AtoAdm-Corpo"/>
            </w:pPr>
            <w:r w:rsidRPr="00155CE7">
              <w:t>B</w:t>
            </w:r>
          </w:p>
        </w:tc>
      </w:tr>
      <w:tr w:rsidR="007F684A" w14:paraId="190585C3" w14:textId="77777777" w:rsidTr="007B4403">
        <w:tc>
          <w:tcPr>
            <w:tcW w:w="2518" w:type="dxa"/>
          </w:tcPr>
          <w:p w14:paraId="7A15F5B7" w14:textId="77777777" w:rsidR="007F684A" w:rsidRPr="00DB2B55" w:rsidRDefault="007F684A" w:rsidP="007B4403">
            <w:pPr>
              <w:pStyle w:val="AtoAdm-Corpo"/>
            </w:pPr>
            <w:r>
              <w:t>Luiz Claudio D’Agostino</w:t>
            </w:r>
          </w:p>
        </w:tc>
        <w:tc>
          <w:tcPr>
            <w:tcW w:w="1701" w:type="dxa"/>
          </w:tcPr>
          <w:p w14:paraId="37805F39" w14:textId="77777777" w:rsidR="007F684A" w:rsidRPr="00DB2B55" w:rsidRDefault="007F684A" w:rsidP="007B4403">
            <w:pPr>
              <w:pStyle w:val="AtoAdm-Corpo"/>
            </w:pPr>
            <w:r>
              <w:t>15.489.861-2</w:t>
            </w:r>
          </w:p>
        </w:tc>
        <w:tc>
          <w:tcPr>
            <w:tcW w:w="3544" w:type="dxa"/>
          </w:tcPr>
          <w:p w14:paraId="52D1DD5B" w14:textId="77777777" w:rsidR="007F684A" w:rsidRPr="00DB2B55" w:rsidRDefault="007F684A" w:rsidP="007B4403">
            <w:pPr>
              <w:pStyle w:val="AtoAdm-Corpo"/>
            </w:pPr>
            <w:r>
              <w:t>Executivo Público</w:t>
            </w:r>
          </w:p>
        </w:tc>
        <w:tc>
          <w:tcPr>
            <w:tcW w:w="782" w:type="dxa"/>
          </w:tcPr>
          <w:p w14:paraId="5825C91E" w14:textId="77777777" w:rsidR="007F684A" w:rsidRPr="00DB2B55" w:rsidRDefault="007F684A" w:rsidP="007B4403">
            <w:pPr>
              <w:pStyle w:val="AtoAdm-Corpo"/>
            </w:pPr>
            <w:r>
              <w:t>3</w:t>
            </w:r>
          </w:p>
        </w:tc>
        <w:tc>
          <w:tcPr>
            <w:tcW w:w="853" w:type="dxa"/>
          </w:tcPr>
          <w:p w14:paraId="3CA174AB" w14:textId="77777777" w:rsidR="007F684A" w:rsidRPr="00DB2B55" w:rsidRDefault="007F684A" w:rsidP="007B4403">
            <w:pPr>
              <w:pStyle w:val="AtoAdm-Corpo"/>
            </w:pPr>
            <w:r>
              <w:t>B</w:t>
            </w:r>
          </w:p>
        </w:tc>
      </w:tr>
      <w:tr w:rsidR="007F684A" w14:paraId="7B56E360" w14:textId="77777777" w:rsidTr="007B4403">
        <w:tc>
          <w:tcPr>
            <w:tcW w:w="2518" w:type="dxa"/>
          </w:tcPr>
          <w:p w14:paraId="03E941D1" w14:textId="77777777" w:rsidR="007F684A" w:rsidRPr="00DB2B55" w:rsidRDefault="007F684A" w:rsidP="007B4403">
            <w:pPr>
              <w:pStyle w:val="AtoAdm-Corpo"/>
            </w:pPr>
            <w:r w:rsidRPr="00155CE7">
              <w:t>Maira Oliveira Santos</w:t>
            </w:r>
          </w:p>
        </w:tc>
        <w:tc>
          <w:tcPr>
            <w:tcW w:w="1701" w:type="dxa"/>
          </w:tcPr>
          <w:p w14:paraId="268E9657" w14:textId="77777777" w:rsidR="007F684A" w:rsidRPr="00DB2B55" w:rsidRDefault="007F684A" w:rsidP="007B4403">
            <w:pPr>
              <w:pStyle w:val="AtoAdm-Corpo"/>
            </w:pPr>
            <w:r w:rsidRPr="00155CE7">
              <w:t>27.925.203-1</w:t>
            </w:r>
          </w:p>
        </w:tc>
        <w:tc>
          <w:tcPr>
            <w:tcW w:w="3544" w:type="dxa"/>
          </w:tcPr>
          <w:p w14:paraId="472A4FE9" w14:textId="77777777" w:rsidR="007F684A" w:rsidRPr="00DB2B55" w:rsidRDefault="007F684A" w:rsidP="007B4403">
            <w:pPr>
              <w:pStyle w:val="AtoAdm-Corpo"/>
            </w:pPr>
            <w:r w:rsidRPr="00155CE7">
              <w:t>Oficial Administrativo</w:t>
            </w:r>
          </w:p>
        </w:tc>
        <w:tc>
          <w:tcPr>
            <w:tcW w:w="782" w:type="dxa"/>
          </w:tcPr>
          <w:p w14:paraId="3D488259" w14:textId="77777777" w:rsidR="007F684A" w:rsidRPr="00DB2B55" w:rsidRDefault="007F684A" w:rsidP="007B4403">
            <w:pPr>
              <w:pStyle w:val="AtoAdm-Corpo"/>
            </w:pPr>
            <w:r w:rsidRPr="00155CE7">
              <w:t>3</w:t>
            </w:r>
          </w:p>
        </w:tc>
        <w:tc>
          <w:tcPr>
            <w:tcW w:w="853" w:type="dxa"/>
          </w:tcPr>
          <w:p w14:paraId="21BD6EF8" w14:textId="77777777" w:rsidR="007F684A" w:rsidRPr="00DB2B55" w:rsidRDefault="007F684A" w:rsidP="007B4403">
            <w:pPr>
              <w:pStyle w:val="AtoAdm-Corpo"/>
            </w:pPr>
            <w:r w:rsidRPr="00155CE7">
              <w:t>B</w:t>
            </w:r>
          </w:p>
        </w:tc>
      </w:tr>
      <w:tr w:rsidR="007F684A" w14:paraId="7EC98976" w14:textId="77777777" w:rsidTr="007B4403">
        <w:tc>
          <w:tcPr>
            <w:tcW w:w="2518" w:type="dxa"/>
          </w:tcPr>
          <w:p w14:paraId="4F5DDE6C" w14:textId="77777777" w:rsidR="007F684A" w:rsidRPr="00DB2B55" w:rsidRDefault="007F684A" w:rsidP="007B4403">
            <w:pPr>
              <w:pStyle w:val="AtoAdm-Corpo"/>
            </w:pPr>
            <w:r w:rsidRPr="00155CE7">
              <w:lastRenderedPageBreak/>
              <w:t>Manuella Soares Ramalho</w:t>
            </w:r>
          </w:p>
        </w:tc>
        <w:tc>
          <w:tcPr>
            <w:tcW w:w="1701" w:type="dxa"/>
          </w:tcPr>
          <w:p w14:paraId="5F2ABB83" w14:textId="77777777" w:rsidR="007F684A" w:rsidRPr="00DB2B55" w:rsidRDefault="007F684A" w:rsidP="007B4403">
            <w:pPr>
              <w:pStyle w:val="AtoAdm-Corpo"/>
            </w:pPr>
            <w:r w:rsidRPr="00155CE7">
              <w:t>30.370.237-0</w:t>
            </w:r>
          </w:p>
        </w:tc>
        <w:tc>
          <w:tcPr>
            <w:tcW w:w="3544" w:type="dxa"/>
          </w:tcPr>
          <w:p w14:paraId="0568681C" w14:textId="77777777" w:rsidR="007F684A" w:rsidRPr="00DB2B55" w:rsidRDefault="007F684A" w:rsidP="007B4403">
            <w:pPr>
              <w:pStyle w:val="AtoAdm-Corpo"/>
            </w:pPr>
            <w:r w:rsidRPr="00155CE7">
              <w:t>Executivo Público</w:t>
            </w:r>
          </w:p>
        </w:tc>
        <w:tc>
          <w:tcPr>
            <w:tcW w:w="782" w:type="dxa"/>
          </w:tcPr>
          <w:p w14:paraId="116EB3A5" w14:textId="77777777" w:rsidR="007F684A" w:rsidRPr="00DB2B55" w:rsidRDefault="007F684A" w:rsidP="007B4403">
            <w:pPr>
              <w:pStyle w:val="AtoAdm-Corpo"/>
            </w:pPr>
            <w:r w:rsidRPr="00155CE7">
              <w:t>3</w:t>
            </w:r>
          </w:p>
        </w:tc>
        <w:tc>
          <w:tcPr>
            <w:tcW w:w="853" w:type="dxa"/>
          </w:tcPr>
          <w:p w14:paraId="5EEE80A1" w14:textId="77777777" w:rsidR="007F684A" w:rsidRPr="00DB2B55" w:rsidRDefault="007F684A" w:rsidP="007B4403">
            <w:pPr>
              <w:pStyle w:val="AtoAdm-Corpo"/>
            </w:pPr>
            <w:r w:rsidRPr="00155CE7">
              <w:t>B</w:t>
            </w:r>
          </w:p>
        </w:tc>
      </w:tr>
      <w:tr w:rsidR="007F684A" w14:paraId="5CE7D9A6" w14:textId="77777777" w:rsidTr="007B4403">
        <w:tc>
          <w:tcPr>
            <w:tcW w:w="2518" w:type="dxa"/>
          </w:tcPr>
          <w:p w14:paraId="14AB6011" w14:textId="77777777" w:rsidR="007F684A" w:rsidRPr="00DB2B55" w:rsidRDefault="007F684A" w:rsidP="007B4403">
            <w:pPr>
              <w:pStyle w:val="AtoAdm-Corpo"/>
            </w:pPr>
            <w:r w:rsidRPr="00155CE7">
              <w:t>Marcelo Banevicius</w:t>
            </w:r>
          </w:p>
        </w:tc>
        <w:tc>
          <w:tcPr>
            <w:tcW w:w="1701" w:type="dxa"/>
          </w:tcPr>
          <w:p w14:paraId="0D912ABF" w14:textId="77777777" w:rsidR="007F684A" w:rsidRPr="00DB2B55" w:rsidRDefault="007F684A" w:rsidP="007B4403">
            <w:pPr>
              <w:pStyle w:val="AtoAdm-Corpo"/>
            </w:pPr>
            <w:r w:rsidRPr="00155CE7">
              <w:t>26.610.641-9</w:t>
            </w:r>
          </w:p>
        </w:tc>
        <w:tc>
          <w:tcPr>
            <w:tcW w:w="3544" w:type="dxa"/>
          </w:tcPr>
          <w:p w14:paraId="15218834" w14:textId="77777777" w:rsidR="007F684A" w:rsidRPr="00DB2B55" w:rsidRDefault="007F684A" w:rsidP="007B4403">
            <w:pPr>
              <w:pStyle w:val="AtoAdm-Corpo"/>
            </w:pPr>
            <w:r w:rsidRPr="00155CE7">
              <w:t>Executivo Público</w:t>
            </w:r>
          </w:p>
        </w:tc>
        <w:tc>
          <w:tcPr>
            <w:tcW w:w="782" w:type="dxa"/>
          </w:tcPr>
          <w:p w14:paraId="4272E9D0" w14:textId="77777777" w:rsidR="007F684A" w:rsidRPr="00DB2B55" w:rsidRDefault="007F684A" w:rsidP="007B4403">
            <w:pPr>
              <w:pStyle w:val="AtoAdm-Corpo"/>
            </w:pPr>
            <w:r w:rsidRPr="00155CE7">
              <w:t>2</w:t>
            </w:r>
          </w:p>
        </w:tc>
        <w:tc>
          <w:tcPr>
            <w:tcW w:w="853" w:type="dxa"/>
          </w:tcPr>
          <w:p w14:paraId="4D80AFDF" w14:textId="77777777" w:rsidR="007F684A" w:rsidRPr="00DB2B55" w:rsidRDefault="007F684A" w:rsidP="007B4403">
            <w:pPr>
              <w:pStyle w:val="AtoAdm-Corpo"/>
            </w:pPr>
            <w:r w:rsidRPr="00155CE7">
              <w:t>B</w:t>
            </w:r>
          </w:p>
        </w:tc>
      </w:tr>
      <w:tr w:rsidR="007F684A" w14:paraId="040C403F" w14:textId="77777777" w:rsidTr="007B4403">
        <w:tc>
          <w:tcPr>
            <w:tcW w:w="2518" w:type="dxa"/>
          </w:tcPr>
          <w:p w14:paraId="459594C3" w14:textId="77777777" w:rsidR="007F684A" w:rsidRPr="00DB2B55" w:rsidRDefault="007F684A" w:rsidP="007B4403">
            <w:pPr>
              <w:pStyle w:val="AtoAdm-Corpo"/>
            </w:pPr>
            <w:r w:rsidRPr="00155CE7">
              <w:t>Marcelo Conti</w:t>
            </w:r>
          </w:p>
        </w:tc>
        <w:tc>
          <w:tcPr>
            <w:tcW w:w="1701" w:type="dxa"/>
          </w:tcPr>
          <w:p w14:paraId="1678E66B" w14:textId="77777777" w:rsidR="007F684A" w:rsidRPr="00DB2B55" w:rsidRDefault="007F684A" w:rsidP="007B4403">
            <w:pPr>
              <w:pStyle w:val="AtoAdm-Corpo"/>
            </w:pPr>
            <w:r w:rsidRPr="00155CE7">
              <w:t>17.713.210-3</w:t>
            </w:r>
          </w:p>
        </w:tc>
        <w:tc>
          <w:tcPr>
            <w:tcW w:w="3544" w:type="dxa"/>
          </w:tcPr>
          <w:p w14:paraId="372C47BA" w14:textId="77777777" w:rsidR="007F684A" w:rsidRPr="00DB2B55" w:rsidRDefault="007F684A" w:rsidP="007B4403">
            <w:pPr>
              <w:pStyle w:val="AtoAdm-Corpo"/>
            </w:pPr>
            <w:r w:rsidRPr="00155CE7">
              <w:t>Oficial Administrativo</w:t>
            </w:r>
          </w:p>
        </w:tc>
        <w:tc>
          <w:tcPr>
            <w:tcW w:w="782" w:type="dxa"/>
          </w:tcPr>
          <w:p w14:paraId="38C86E88" w14:textId="77777777" w:rsidR="007F684A" w:rsidRPr="00DB2B55" w:rsidRDefault="007F684A" w:rsidP="007B4403">
            <w:pPr>
              <w:pStyle w:val="AtoAdm-Corpo"/>
            </w:pPr>
            <w:r>
              <w:t>3</w:t>
            </w:r>
          </w:p>
        </w:tc>
        <w:tc>
          <w:tcPr>
            <w:tcW w:w="853" w:type="dxa"/>
          </w:tcPr>
          <w:p w14:paraId="7C452793" w14:textId="77777777" w:rsidR="007F684A" w:rsidRPr="00DB2B55" w:rsidRDefault="007F684A" w:rsidP="007B4403">
            <w:pPr>
              <w:pStyle w:val="AtoAdm-Corpo"/>
            </w:pPr>
            <w:r w:rsidRPr="00155CE7">
              <w:t>B</w:t>
            </w:r>
          </w:p>
        </w:tc>
      </w:tr>
      <w:tr w:rsidR="007F684A" w14:paraId="11CFC867" w14:textId="77777777" w:rsidTr="007B4403">
        <w:tc>
          <w:tcPr>
            <w:tcW w:w="2518" w:type="dxa"/>
          </w:tcPr>
          <w:p w14:paraId="65095E84" w14:textId="77777777" w:rsidR="007F684A" w:rsidRPr="00DB2B55" w:rsidRDefault="007F684A" w:rsidP="007B4403">
            <w:pPr>
              <w:pStyle w:val="AtoAdm-Corpo"/>
            </w:pPr>
            <w:r w:rsidRPr="00155CE7">
              <w:t>Marcelo Thadeu Quintanilha Martins</w:t>
            </w:r>
          </w:p>
        </w:tc>
        <w:tc>
          <w:tcPr>
            <w:tcW w:w="1701" w:type="dxa"/>
          </w:tcPr>
          <w:p w14:paraId="337BDF8C" w14:textId="77777777" w:rsidR="007F684A" w:rsidRPr="00DB2B55" w:rsidRDefault="007F684A" w:rsidP="007B4403">
            <w:pPr>
              <w:pStyle w:val="AtoAdm-Corpo"/>
            </w:pPr>
            <w:r w:rsidRPr="00155CE7">
              <w:t>8.675.043</w:t>
            </w:r>
          </w:p>
        </w:tc>
        <w:tc>
          <w:tcPr>
            <w:tcW w:w="3544" w:type="dxa"/>
          </w:tcPr>
          <w:p w14:paraId="323BBF6C" w14:textId="77777777" w:rsidR="007F684A" w:rsidRPr="00DB2B55" w:rsidRDefault="007F684A" w:rsidP="007B4403">
            <w:pPr>
              <w:pStyle w:val="AtoAdm-Corpo"/>
            </w:pPr>
            <w:r w:rsidRPr="00155CE7">
              <w:t>Executivo Público</w:t>
            </w:r>
          </w:p>
        </w:tc>
        <w:tc>
          <w:tcPr>
            <w:tcW w:w="782" w:type="dxa"/>
          </w:tcPr>
          <w:p w14:paraId="392B699A" w14:textId="77777777" w:rsidR="007F684A" w:rsidRPr="00DB2B55" w:rsidRDefault="007F684A" w:rsidP="007B4403">
            <w:pPr>
              <w:pStyle w:val="AtoAdm-Corpo"/>
            </w:pPr>
            <w:r w:rsidRPr="00155CE7">
              <w:t>3</w:t>
            </w:r>
          </w:p>
        </w:tc>
        <w:tc>
          <w:tcPr>
            <w:tcW w:w="853" w:type="dxa"/>
          </w:tcPr>
          <w:p w14:paraId="517F0AD7" w14:textId="77777777" w:rsidR="007F684A" w:rsidRPr="00DB2B55" w:rsidRDefault="007F684A" w:rsidP="007B4403">
            <w:pPr>
              <w:pStyle w:val="AtoAdm-Corpo"/>
            </w:pPr>
            <w:r w:rsidRPr="00155CE7">
              <w:t>B</w:t>
            </w:r>
          </w:p>
        </w:tc>
      </w:tr>
      <w:tr w:rsidR="007F684A" w14:paraId="47C3C587" w14:textId="77777777" w:rsidTr="007B4403">
        <w:tc>
          <w:tcPr>
            <w:tcW w:w="2518" w:type="dxa"/>
          </w:tcPr>
          <w:p w14:paraId="6B47D947" w14:textId="77777777" w:rsidR="007F684A" w:rsidRPr="00155CE7" w:rsidRDefault="007F684A" w:rsidP="007B4403">
            <w:pPr>
              <w:pStyle w:val="AtoAdm-Corpo"/>
            </w:pPr>
            <w:r w:rsidRPr="00155CE7">
              <w:t>Marcos Vilela da Costa</w:t>
            </w:r>
          </w:p>
        </w:tc>
        <w:tc>
          <w:tcPr>
            <w:tcW w:w="1701" w:type="dxa"/>
          </w:tcPr>
          <w:p w14:paraId="3E676C08" w14:textId="77777777" w:rsidR="007F684A" w:rsidRPr="00DB2B55" w:rsidRDefault="007F684A" w:rsidP="007B4403">
            <w:pPr>
              <w:pStyle w:val="AtoAdm-Corpo"/>
            </w:pPr>
            <w:r w:rsidRPr="00155CE7">
              <w:t>35.001.619-7</w:t>
            </w:r>
          </w:p>
        </w:tc>
        <w:tc>
          <w:tcPr>
            <w:tcW w:w="3544" w:type="dxa"/>
          </w:tcPr>
          <w:p w14:paraId="20A856D6" w14:textId="77777777" w:rsidR="007F684A" w:rsidRPr="00DB2B55" w:rsidRDefault="007F684A" w:rsidP="007B4403">
            <w:pPr>
              <w:pStyle w:val="AtoAdm-Corpo"/>
            </w:pPr>
            <w:r w:rsidRPr="00155CE7">
              <w:t>Oficial Administrativo</w:t>
            </w:r>
          </w:p>
        </w:tc>
        <w:tc>
          <w:tcPr>
            <w:tcW w:w="782" w:type="dxa"/>
          </w:tcPr>
          <w:p w14:paraId="751800BE" w14:textId="77777777" w:rsidR="007F684A" w:rsidRPr="00DB2B55" w:rsidRDefault="007F684A" w:rsidP="007B4403">
            <w:pPr>
              <w:pStyle w:val="AtoAdm-Corpo"/>
            </w:pPr>
            <w:r w:rsidRPr="00155CE7">
              <w:t>3</w:t>
            </w:r>
          </w:p>
        </w:tc>
        <w:tc>
          <w:tcPr>
            <w:tcW w:w="853" w:type="dxa"/>
          </w:tcPr>
          <w:p w14:paraId="34E17149" w14:textId="77777777" w:rsidR="007F684A" w:rsidRPr="00DB2B55" w:rsidRDefault="007F684A" w:rsidP="007B4403">
            <w:pPr>
              <w:pStyle w:val="AtoAdm-Corpo"/>
            </w:pPr>
            <w:r w:rsidRPr="00155CE7">
              <w:t>B</w:t>
            </w:r>
          </w:p>
        </w:tc>
      </w:tr>
      <w:tr w:rsidR="007F684A" w14:paraId="12720B58" w14:textId="77777777" w:rsidTr="007B4403">
        <w:tc>
          <w:tcPr>
            <w:tcW w:w="2518" w:type="dxa"/>
          </w:tcPr>
          <w:p w14:paraId="3C7D94E0" w14:textId="77777777" w:rsidR="007F684A" w:rsidRPr="00155CE7" w:rsidRDefault="007F684A" w:rsidP="007B4403">
            <w:pPr>
              <w:pStyle w:val="AtoAdm-Corpo"/>
            </w:pPr>
            <w:r w:rsidRPr="00155CE7">
              <w:t>Maria Elisa Pereira</w:t>
            </w:r>
          </w:p>
        </w:tc>
        <w:tc>
          <w:tcPr>
            <w:tcW w:w="1701" w:type="dxa"/>
          </w:tcPr>
          <w:p w14:paraId="38C51E22" w14:textId="77777777" w:rsidR="007F684A" w:rsidRPr="00DB2B55" w:rsidRDefault="007F684A" w:rsidP="007B4403">
            <w:pPr>
              <w:pStyle w:val="AtoAdm-Corpo"/>
            </w:pPr>
            <w:r w:rsidRPr="00155CE7">
              <w:t>7.407.919-0</w:t>
            </w:r>
          </w:p>
        </w:tc>
        <w:tc>
          <w:tcPr>
            <w:tcW w:w="3544" w:type="dxa"/>
          </w:tcPr>
          <w:p w14:paraId="7D21C023" w14:textId="77777777" w:rsidR="007F684A" w:rsidRPr="00DB2B55" w:rsidRDefault="007F684A" w:rsidP="007B4403">
            <w:pPr>
              <w:pStyle w:val="AtoAdm-Corpo"/>
            </w:pPr>
            <w:r w:rsidRPr="00155CE7">
              <w:t>Executivo Público</w:t>
            </w:r>
          </w:p>
        </w:tc>
        <w:tc>
          <w:tcPr>
            <w:tcW w:w="782" w:type="dxa"/>
          </w:tcPr>
          <w:p w14:paraId="12D4EAFD" w14:textId="77777777" w:rsidR="007F684A" w:rsidRPr="00DB2B55" w:rsidRDefault="007F684A" w:rsidP="007B4403">
            <w:pPr>
              <w:pStyle w:val="AtoAdm-Corpo"/>
            </w:pPr>
            <w:r w:rsidRPr="00155CE7">
              <w:t>3</w:t>
            </w:r>
          </w:p>
        </w:tc>
        <w:tc>
          <w:tcPr>
            <w:tcW w:w="853" w:type="dxa"/>
          </w:tcPr>
          <w:p w14:paraId="0D47B186" w14:textId="77777777" w:rsidR="007F684A" w:rsidRPr="00DB2B55" w:rsidRDefault="007F684A" w:rsidP="007B4403">
            <w:pPr>
              <w:pStyle w:val="AtoAdm-Corpo"/>
            </w:pPr>
            <w:r w:rsidRPr="00155CE7">
              <w:t>B</w:t>
            </w:r>
          </w:p>
        </w:tc>
      </w:tr>
      <w:tr w:rsidR="00667C8B" w14:paraId="0C5144EC" w14:textId="77777777" w:rsidTr="007B4403">
        <w:tc>
          <w:tcPr>
            <w:tcW w:w="2518" w:type="dxa"/>
          </w:tcPr>
          <w:p w14:paraId="3C29E225" w14:textId="77777777" w:rsidR="00667C8B" w:rsidRPr="00155CE7" w:rsidRDefault="00667C8B" w:rsidP="00667C8B">
            <w:pPr>
              <w:pStyle w:val="AtoAdm-Corpo"/>
            </w:pPr>
            <w:r w:rsidRPr="00667C8B">
              <w:t>Maria Jose Agostini Saksida</w:t>
            </w:r>
          </w:p>
        </w:tc>
        <w:tc>
          <w:tcPr>
            <w:tcW w:w="1701" w:type="dxa"/>
          </w:tcPr>
          <w:p w14:paraId="2DD5819B" w14:textId="77777777" w:rsidR="00667C8B" w:rsidRPr="00155CE7" w:rsidRDefault="00667C8B" w:rsidP="007B4403">
            <w:pPr>
              <w:pStyle w:val="AtoAdm-Corpo"/>
            </w:pPr>
            <w:r w:rsidRPr="00667C8B">
              <w:t>MG5.219.020</w:t>
            </w:r>
          </w:p>
        </w:tc>
        <w:tc>
          <w:tcPr>
            <w:tcW w:w="3544" w:type="dxa"/>
          </w:tcPr>
          <w:p w14:paraId="72D9DAD1" w14:textId="77777777" w:rsidR="00667C8B" w:rsidRPr="00155CE7" w:rsidRDefault="00667C8B" w:rsidP="007B4403">
            <w:pPr>
              <w:pStyle w:val="AtoAdm-Corpo"/>
            </w:pPr>
            <w:r w:rsidRPr="00667C8B">
              <w:t>Executivo Público</w:t>
            </w:r>
          </w:p>
        </w:tc>
        <w:tc>
          <w:tcPr>
            <w:tcW w:w="782" w:type="dxa"/>
          </w:tcPr>
          <w:p w14:paraId="2AAC7704" w14:textId="77777777" w:rsidR="00667C8B" w:rsidRPr="00155CE7" w:rsidRDefault="00667C8B" w:rsidP="00667C8B">
            <w:pPr>
              <w:pStyle w:val="AtoAdm-Corpo"/>
            </w:pPr>
            <w:r w:rsidRPr="00667C8B">
              <w:t>3</w:t>
            </w:r>
          </w:p>
        </w:tc>
        <w:tc>
          <w:tcPr>
            <w:tcW w:w="853" w:type="dxa"/>
          </w:tcPr>
          <w:p w14:paraId="355EAE4B" w14:textId="77777777" w:rsidR="00667C8B" w:rsidRPr="00155CE7" w:rsidRDefault="00667C8B" w:rsidP="007B4403">
            <w:pPr>
              <w:pStyle w:val="AtoAdm-Corpo"/>
            </w:pPr>
            <w:r w:rsidRPr="00667C8B">
              <w:t>B</w:t>
            </w:r>
          </w:p>
        </w:tc>
      </w:tr>
      <w:tr w:rsidR="00667C8B" w14:paraId="1AFD9E90" w14:textId="77777777" w:rsidTr="007B4403">
        <w:tc>
          <w:tcPr>
            <w:tcW w:w="2518" w:type="dxa"/>
          </w:tcPr>
          <w:p w14:paraId="24CDC4C3" w14:textId="77777777" w:rsidR="00667C8B" w:rsidRPr="00667C8B" w:rsidRDefault="00667C8B" w:rsidP="00667C8B">
            <w:pPr>
              <w:pStyle w:val="AtoAdm-Corpo"/>
            </w:pPr>
            <w:r w:rsidRPr="00667C8B">
              <w:t>Marina Perito Berti</w:t>
            </w:r>
          </w:p>
        </w:tc>
        <w:tc>
          <w:tcPr>
            <w:tcW w:w="1701" w:type="dxa"/>
          </w:tcPr>
          <w:p w14:paraId="05023B12" w14:textId="77777777" w:rsidR="00667C8B" w:rsidRPr="00667C8B" w:rsidRDefault="00667C8B" w:rsidP="00667C8B">
            <w:pPr>
              <w:pStyle w:val="AtoAdm-Corpo"/>
            </w:pPr>
            <w:r w:rsidRPr="00667C8B">
              <w:t>43.981.215-X</w:t>
            </w:r>
          </w:p>
        </w:tc>
        <w:tc>
          <w:tcPr>
            <w:tcW w:w="3544" w:type="dxa"/>
          </w:tcPr>
          <w:p w14:paraId="41A0C6EE" w14:textId="77777777" w:rsidR="00667C8B" w:rsidRPr="00667C8B" w:rsidRDefault="00667C8B" w:rsidP="007B4403">
            <w:pPr>
              <w:pStyle w:val="AtoAdm-Corpo"/>
            </w:pPr>
            <w:r w:rsidRPr="00667C8B">
              <w:t>Executivo Público</w:t>
            </w:r>
          </w:p>
        </w:tc>
        <w:tc>
          <w:tcPr>
            <w:tcW w:w="782" w:type="dxa"/>
          </w:tcPr>
          <w:p w14:paraId="4FFC6470" w14:textId="77777777" w:rsidR="00667C8B" w:rsidRPr="00667C8B" w:rsidRDefault="00667C8B" w:rsidP="00667C8B">
            <w:pPr>
              <w:pStyle w:val="AtoAdm-Corpo"/>
            </w:pPr>
            <w:r w:rsidRPr="00667C8B">
              <w:t>2</w:t>
            </w:r>
          </w:p>
        </w:tc>
        <w:tc>
          <w:tcPr>
            <w:tcW w:w="853" w:type="dxa"/>
          </w:tcPr>
          <w:p w14:paraId="20A5FD92" w14:textId="77777777" w:rsidR="00667C8B" w:rsidRPr="00667C8B" w:rsidRDefault="00667C8B" w:rsidP="007B4403">
            <w:pPr>
              <w:pStyle w:val="AtoAdm-Corpo"/>
            </w:pPr>
            <w:r w:rsidRPr="00667C8B">
              <w:t>B</w:t>
            </w:r>
          </w:p>
        </w:tc>
      </w:tr>
      <w:tr w:rsidR="00667C8B" w14:paraId="30E28E41" w14:textId="77777777" w:rsidTr="007B4403">
        <w:tc>
          <w:tcPr>
            <w:tcW w:w="2518" w:type="dxa"/>
          </w:tcPr>
          <w:p w14:paraId="0EB8A998" w14:textId="77777777" w:rsidR="00667C8B" w:rsidRPr="00667C8B" w:rsidRDefault="00667C8B" w:rsidP="00667C8B">
            <w:pPr>
              <w:pStyle w:val="AtoAdm-Corpo"/>
            </w:pPr>
            <w:r w:rsidRPr="00667C8B">
              <w:t>Patricia Aparecida Teixeira</w:t>
            </w:r>
          </w:p>
        </w:tc>
        <w:tc>
          <w:tcPr>
            <w:tcW w:w="1701" w:type="dxa"/>
          </w:tcPr>
          <w:p w14:paraId="5D4EF74C" w14:textId="77777777" w:rsidR="00667C8B" w:rsidRPr="00667C8B" w:rsidRDefault="00667C8B" w:rsidP="00667C8B">
            <w:pPr>
              <w:pStyle w:val="AtoAdm-Corpo"/>
            </w:pPr>
            <w:r w:rsidRPr="00667C8B">
              <w:t>29.300.006-2</w:t>
            </w:r>
          </w:p>
        </w:tc>
        <w:tc>
          <w:tcPr>
            <w:tcW w:w="3544" w:type="dxa"/>
          </w:tcPr>
          <w:p w14:paraId="3971F899" w14:textId="77777777" w:rsidR="00667C8B" w:rsidRPr="00667C8B" w:rsidRDefault="00667C8B" w:rsidP="00667C8B">
            <w:pPr>
              <w:pStyle w:val="AtoAdm-Corpo"/>
            </w:pPr>
            <w:r w:rsidRPr="00667C8B">
              <w:t>Oficial Administrativo</w:t>
            </w:r>
          </w:p>
        </w:tc>
        <w:tc>
          <w:tcPr>
            <w:tcW w:w="782" w:type="dxa"/>
          </w:tcPr>
          <w:p w14:paraId="645AE530" w14:textId="77777777" w:rsidR="00667C8B" w:rsidRPr="00667C8B" w:rsidRDefault="00667C8B" w:rsidP="00667C8B">
            <w:pPr>
              <w:pStyle w:val="AtoAdm-Corpo"/>
            </w:pPr>
            <w:r w:rsidRPr="00667C8B">
              <w:t>3</w:t>
            </w:r>
          </w:p>
        </w:tc>
        <w:tc>
          <w:tcPr>
            <w:tcW w:w="853" w:type="dxa"/>
          </w:tcPr>
          <w:p w14:paraId="0E1759F4" w14:textId="77777777" w:rsidR="00667C8B" w:rsidRPr="00667C8B" w:rsidRDefault="00667C8B" w:rsidP="007B4403">
            <w:pPr>
              <w:pStyle w:val="AtoAdm-Corpo"/>
            </w:pPr>
            <w:r w:rsidRPr="00667C8B">
              <w:t>B</w:t>
            </w:r>
          </w:p>
        </w:tc>
      </w:tr>
      <w:tr w:rsidR="00667C8B" w14:paraId="4C3185DA" w14:textId="77777777" w:rsidTr="007B4403">
        <w:tc>
          <w:tcPr>
            <w:tcW w:w="2518" w:type="dxa"/>
          </w:tcPr>
          <w:p w14:paraId="7E781852" w14:textId="77777777" w:rsidR="00667C8B" w:rsidRPr="00667C8B" w:rsidRDefault="00667C8B" w:rsidP="00667C8B">
            <w:pPr>
              <w:pStyle w:val="AtoAdm-Corpo"/>
            </w:pPr>
            <w:r w:rsidRPr="00667C8B">
              <w:t>Paula Regina Pinheiro Armando</w:t>
            </w:r>
          </w:p>
        </w:tc>
        <w:tc>
          <w:tcPr>
            <w:tcW w:w="1701" w:type="dxa"/>
          </w:tcPr>
          <w:p w14:paraId="6049F148" w14:textId="77777777" w:rsidR="00667C8B" w:rsidRPr="00667C8B" w:rsidRDefault="00667C8B" w:rsidP="00667C8B">
            <w:pPr>
              <w:pStyle w:val="AtoAdm-Corpo"/>
            </w:pPr>
            <w:r w:rsidRPr="00667C8B">
              <w:t>22.284.135-7</w:t>
            </w:r>
          </w:p>
        </w:tc>
        <w:tc>
          <w:tcPr>
            <w:tcW w:w="3544" w:type="dxa"/>
          </w:tcPr>
          <w:p w14:paraId="0FBA3BCA" w14:textId="77777777" w:rsidR="00667C8B" w:rsidRPr="00667C8B" w:rsidRDefault="00667C8B" w:rsidP="00667C8B">
            <w:pPr>
              <w:pStyle w:val="AtoAdm-Corpo"/>
            </w:pPr>
            <w:r w:rsidRPr="00667C8B">
              <w:t>Oficial Administrativo</w:t>
            </w:r>
          </w:p>
        </w:tc>
        <w:tc>
          <w:tcPr>
            <w:tcW w:w="782" w:type="dxa"/>
          </w:tcPr>
          <w:p w14:paraId="769465AF" w14:textId="77777777" w:rsidR="00667C8B" w:rsidRPr="00667C8B" w:rsidRDefault="00667C8B" w:rsidP="00667C8B">
            <w:pPr>
              <w:pStyle w:val="AtoAdm-Corpo"/>
            </w:pPr>
            <w:r w:rsidRPr="00667C8B">
              <w:t>2</w:t>
            </w:r>
          </w:p>
        </w:tc>
        <w:tc>
          <w:tcPr>
            <w:tcW w:w="853" w:type="dxa"/>
          </w:tcPr>
          <w:p w14:paraId="360DD858" w14:textId="77777777" w:rsidR="00667C8B" w:rsidRPr="00667C8B" w:rsidRDefault="00B64792" w:rsidP="007B4403">
            <w:pPr>
              <w:pStyle w:val="AtoAdm-Corpo"/>
            </w:pPr>
            <w:r>
              <w:t>C</w:t>
            </w:r>
          </w:p>
        </w:tc>
      </w:tr>
      <w:tr w:rsidR="00B64792" w14:paraId="310C6DCD" w14:textId="77777777" w:rsidTr="007B4403">
        <w:tc>
          <w:tcPr>
            <w:tcW w:w="2518" w:type="dxa"/>
          </w:tcPr>
          <w:p w14:paraId="22E8ECE4" w14:textId="77777777" w:rsidR="00B64792" w:rsidRPr="00667C8B" w:rsidRDefault="00DB0763" w:rsidP="00DB0763">
            <w:pPr>
              <w:pStyle w:val="AtoAdm-Corpo"/>
            </w:pPr>
            <w:r w:rsidRPr="00DB0763">
              <w:t>Raquel Cristina Soares</w:t>
            </w:r>
          </w:p>
        </w:tc>
        <w:tc>
          <w:tcPr>
            <w:tcW w:w="1701" w:type="dxa"/>
          </w:tcPr>
          <w:p w14:paraId="5CD4A17F" w14:textId="77777777" w:rsidR="00B64792" w:rsidRPr="00667C8B" w:rsidRDefault="00DB0763" w:rsidP="00667C8B">
            <w:pPr>
              <w:pStyle w:val="AtoAdm-Corpo"/>
            </w:pPr>
            <w:r w:rsidRPr="00DB0763">
              <w:t>32.151.548-1</w:t>
            </w:r>
          </w:p>
        </w:tc>
        <w:tc>
          <w:tcPr>
            <w:tcW w:w="3544" w:type="dxa"/>
          </w:tcPr>
          <w:p w14:paraId="64446797" w14:textId="77777777" w:rsidR="00B64792" w:rsidRPr="00667C8B" w:rsidRDefault="00DB0763" w:rsidP="00667C8B">
            <w:pPr>
              <w:pStyle w:val="AtoAdm-Corpo"/>
            </w:pPr>
            <w:r w:rsidRPr="00DB0763">
              <w:t>Executivo Público</w:t>
            </w:r>
          </w:p>
        </w:tc>
        <w:tc>
          <w:tcPr>
            <w:tcW w:w="782" w:type="dxa"/>
          </w:tcPr>
          <w:p w14:paraId="2F46FF9F" w14:textId="77777777" w:rsidR="00B64792" w:rsidRPr="00667C8B" w:rsidRDefault="00DB0763" w:rsidP="00DB0763">
            <w:pPr>
              <w:pStyle w:val="AtoAdm-Corpo"/>
            </w:pPr>
            <w:r w:rsidRPr="00DB0763">
              <w:t>2</w:t>
            </w:r>
          </w:p>
        </w:tc>
        <w:tc>
          <w:tcPr>
            <w:tcW w:w="853" w:type="dxa"/>
          </w:tcPr>
          <w:p w14:paraId="51C94297" w14:textId="77777777" w:rsidR="00B64792" w:rsidRDefault="00DB0763" w:rsidP="007B4403">
            <w:pPr>
              <w:pStyle w:val="AtoAdm-Corpo"/>
            </w:pPr>
            <w:r w:rsidRPr="00DB0763">
              <w:t>B</w:t>
            </w:r>
          </w:p>
        </w:tc>
      </w:tr>
      <w:tr w:rsidR="00DB0763" w14:paraId="51DFFF91" w14:textId="77777777" w:rsidTr="007B4403">
        <w:tc>
          <w:tcPr>
            <w:tcW w:w="2518" w:type="dxa"/>
          </w:tcPr>
          <w:p w14:paraId="44DD2E3C" w14:textId="77777777" w:rsidR="00DB0763" w:rsidRPr="00DB0763" w:rsidRDefault="0054291D" w:rsidP="0054291D">
            <w:pPr>
              <w:pStyle w:val="AtoAdm-Corpo"/>
            </w:pPr>
            <w:r w:rsidRPr="0054291D">
              <w:t>Reinaldo Acacio de Viveiros</w:t>
            </w:r>
          </w:p>
        </w:tc>
        <w:tc>
          <w:tcPr>
            <w:tcW w:w="1701" w:type="dxa"/>
          </w:tcPr>
          <w:p w14:paraId="744388B0" w14:textId="77777777" w:rsidR="00DB0763" w:rsidRPr="00DB0763" w:rsidRDefault="0054291D" w:rsidP="00667C8B">
            <w:pPr>
              <w:pStyle w:val="AtoAdm-Corpo"/>
            </w:pPr>
            <w:r w:rsidRPr="0054291D">
              <w:t>35.960.644-1</w:t>
            </w:r>
          </w:p>
        </w:tc>
        <w:tc>
          <w:tcPr>
            <w:tcW w:w="3544" w:type="dxa"/>
          </w:tcPr>
          <w:p w14:paraId="5DDFC06C" w14:textId="77777777" w:rsidR="00DB0763" w:rsidRPr="00DB0763" w:rsidRDefault="0054291D" w:rsidP="00667C8B">
            <w:pPr>
              <w:pStyle w:val="AtoAdm-Corpo"/>
            </w:pPr>
            <w:r w:rsidRPr="0054291D">
              <w:t>Oficial Administrativo</w:t>
            </w:r>
          </w:p>
        </w:tc>
        <w:tc>
          <w:tcPr>
            <w:tcW w:w="782" w:type="dxa"/>
          </w:tcPr>
          <w:p w14:paraId="6BE5CC11" w14:textId="77777777" w:rsidR="00DB0763" w:rsidRPr="00DB0763" w:rsidRDefault="0054291D" w:rsidP="00DB0763">
            <w:pPr>
              <w:pStyle w:val="AtoAdm-Corpo"/>
            </w:pPr>
            <w:r w:rsidRPr="0054291D">
              <w:t>3</w:t>
            </w:r>
          </w:p>
        </w:tc>
        <w:tc>
          <w:tcPr>
            <w:tcW w:w="853" w:type="dxa"/>
          </w:tcPr>
          <w:p w14:paraId="69D2AA66" w14:textId="77777777" w:rsidR="00DB0763" w:rsidRPr="00DB0763" w:rsidRDefault="0054291D" w:rsidP="007B4403">
            <w:pPr>
              <w:pStyle w:val="AtoAdm-Corpo"/>
            </w:pPr>
            <w:r w:rsidRPr="0054291D">
              <w:t>B</w:t>
            </w:r>
          </w:p>
        </w:tc>
      </w:tr>
      <w:tr w:rsidR="0098558C" w14:paraId="247EA999" w14:textId="77777777" w:rsidTr="007B4403">
        <w:tc>
          <w:tcPr>
            <w:tcW w:w="2518" w:type="dxa"/>
          </w:tcPr>
          <w:p w14:paraId="195C48D3" w14:textId="77777777" w:rsidR="0098558C" w:rsidRPr="0054291D" w:rsidRDefault="0098558C" w:rsidP="0098558C">
            <w:pPr>
              <w:pStyle w:val="AtoAdm-Corpo"/>
            </w:pPr>
            <w:r w:rsidRPr="0098558C">
              <w:t>Renato Vargas de Sousa</w:t>
            </w:r>
          </w:p>
        </w:tc>
        <w:tc>
          <w:tcPr>
            <w:tcW w:w="1701" w:type="dxa"/>
          </w:tcPr>
          <w:p w14:paraId="046296C1" w14:textId="77777777" w:rsidR="0098558C" w:rsidRPr="0054291D" w:rsidRDefault="0098558C" w:rsidP="00667C8B">
            <w:pPr>
              <w:pStyle w:val="AtoAdm-Corpo"/>
            </w:pPr>
            <w:r w:rsidRPr="0098558C">
              <w:t>44.014.129-1</w:t>
            </w:r>
          </w:p>
        </w:tc>
        <w:tc>
          <w:tcPr>
            <w:tcW w:w="3544" w:type="dxa"/>
          </w:tcPr>
          <w:p w14:paraId="553E2442" w14:textId="77777777" w:rsidR="0098558C" w:rsidRPr="0054291D" w:rsidRDefault="0098558C" w:rsidP="00667C8B">
            <w:pPr>
              <w:pStyle w:val="AtoAdm-Corpo"/>
            </w:pPr>
            <w:r w:rsidRPr="0098558C">
              <w:t>Oficial Administrativo</w:t>
            </w:r>
          </w:p>
        </w:tc>
        <w:tc>
          <w:tcPr>
            <w:tcW w:w="782" w:type="dxa"/>
          </w:tcPr>
          <w:p w14:paraId="4C01D004" w14:textId="77777777" w:rsidR="0098558C" w:rsidRPr="0054291D" w:rsidRDefault="0098558C" w:rsidP="00DB0763">
            <w:pPr>
              <w:pStyle w:val="AtoAdm-Corpo"/>
            </w:pPr>
            <w:r w:rsidRPr="0098558C">
              <w:t>2</w:t>
            </w:r>
          </w:p>
        </w:tc>
        <w:tc>
          <w:tcPr>
            <w:tcW w:w="853" w:type="dxa"/>
          </w:tcPr>
          <w:p w14:paraId="7C9613B3" w14:textId="77777777" w:rsidR="0098558C" w:rsidRPr="0054291D" w:rsidRDefault="0098558C" w:rsidP="007B4403">
            <w:pPr>
              <w:pStyle w:val="AtoAdm-Corpo"/>
            </w:pPr>
            <w:r w:rsidRPr="0098558C">
              <w:t>B</w:t>
            </w:r>
          </w:p>
        </w:tc>
      </w:tr>
      <w:tr w:rsidR="00410C2B" w14:paraId="0491C8A1" w14:textId="77777777" w:rsidTr="007B4403">
        <w:tc>
          <w:tcPr>
            <w:tcW w:w="2518" w:type="dxa"/>
          </w:tcPr>
          <w:p w14:paraId="2A3D17E4" w14:textId="77777777" w:rsidR="00410C2B" w:rsidRPr="0098558C" w:rsidRDefault="00410C2B" w:rsidP="00410C2B">
            <w:pPr>
              <w:pStyle w:val="AtoAdm-Corpo"/>
            </w:pPr>
            <w:r w:rsidRPr="00410C2B">
              <w:t>Rodrigo Cesar dos Santos Clemente</w:t>
            </w:r>
          </w:p>
        </w:tc>
        <w:tc>
          <w:tcPr>
            <w:tcW w:w="1701" w:type="dxa"/>
          </w:tcPr>
          <w:p w14:paraId="04CA6058" w14:textId="77777777" w:rsidR="00410C2B" w:rsidRPr="0098558C" w:rsidRDefault="00410C2B" w:rsidP="00667C8B">
            <w:pPr>
              <w:pStyle w:val="AtoAdm-Corpo"/>
            </w:pPr>
            <w:r w:rsidRPr="00410C2B">
              <w:t>35.036.413-8</w:t>
            </w:r>
          </w:p>
        </w:tc>
        <w:tc>
          <w:tcPr>
            <w:tcW w:w="3544" w:type="dxa"/>
          </w:tcPr>
          <w:p w14:paraId="62DED3A1" w14:textId="77777777" w:rsidR="00410C2B" w:rsidRPr="0098558C" w:rsidRDefault="00410C2B" w:rsidP="00667C8B">
            <w:pPr>
              <w:pStyle w:val="AtoAdm-Corpo"/>
            </w:pPr>
            <w:r w:rsidRPr="00410C2B">
              <w:t>Oficial Administrativo</w:t>
            </w:r>
          </w:p>
        </w:tc>
        <w:tc>
          <w:tcPr>
            <w:tcW w:w="782" w:type="dxa"/>
          </w:tcPr>
          <w:p w14:paraId="1969A227" w14:textId="77777777" w:rsidR="00410C2B" w:rsidRPr="0098558C" w:rsidRDefault="00410C2B" w:rsidP="00DB0763">
            <w:pPr>
              <w:pStyle w:val="AtoAdm-Corpo"/>
            </w:pPr>
            <w:r w:rsidRPr="00410C2B">
              <w:t>2</w:t>
            </w:r>
          </w:p>
        </w:tc>
        <w:tc>
          <w:tcPr>
            <w:tcW w:w="853" w:type="dxa"/>
          </w:tcPr>
          <w:p w14:paraId="047E83C5" w14:textId="77777777" w:rsidR="00410C2B" w:rsidRPr="0098558C" w:rsidRDefault="00410C2B" w:rsidP="007B4403">
            <w:pPr>
              <w:pStyle w:val="AtoAdm-Corpo"/>
            </w:pPr>
            <w:r w:rsidRPr="00410C2B">
              <w:t>B</w:t>
            </w:r>
          </w:p>
        </w:tc>
      </w:tr>
      <w:tr w:rsidR="00DC1942" w14:paraId="57C9FA07" w14:textId="77777777" w:rsidTr="007B4403">
        <w:tc>
          <w:tcPr>
            <w:tcW w:w="2518" w:type="dxa"/>
          </w:tcPr>
          <w:p w14:paraId="67CA7478" w14:textId="77777777" w:rsidR="00DC1942" w:rsidRPr="00410C2B" w:rsidRDefault="00AF0E9B" w:rsidP="00AF0E9B">
            <w:pPr>
              <w:pStyle w:val="AtoAdm-Corpo"/>
            </w:pPr>
            <w:r>
              <w:t>Rodrigo Otavio Garcia</w:t>
            </w:r>
          </w:p>
        </w:tc>
        <w:tc>
          <w:tcPr>
            <w:tcW w:w="1701" w:type="dxa"/>
          </w:tcPr>
          <w:p w14:paraId="5CE31155" w14:textId="77777777" w:rsidR="00DC1942" w:rsidRPr="00410C2B" w:rsidRDefault="00AF0E9B" w:rsidP="00667C8B">
            <w:pPr>
              <w:pStyle w:val="AtoAdm-Corpo"/>
            </w:pPr>
            <w:r w:rsidRPr="00DC1942">
              <w:t>17.174.109-2</w:t>
            </w:r>
          </w:p>
        </w:tc>
        <w:tc>
          <w:tcPr>
            <w:tcW w:w="3544" w:type="dxa"/>
          </w:tcPr>
          <w:p w14:paraId="0E1CDFBF" w14:textId="77777777" w:rsidR="00DC1942" w:rsidRPr="00410C2B" w:rsidRDefault="00AF0E9B" w:rsidP="00667C8B">
            <w:pPr>
              <w:pStyle w:val="AtoAdm-Corpo"/>
            </w:pPr>
            <w:r w:rsidRPr="00DC1942">
              <w:t>Executivo Público</w:t>
            </w:r>
          </w:p>
        </w:tc>
        <w:tc>
          <w:tcPr>
            <w:tcW w:w="782" w:type="dxa"/>
          </w:tcPr>
          <w:p w14:paraId="04C04B27" w14:textId="77777777" w:rsidR="00DC1942" w:rsidRPr="00410C2B" w:rsidRDefault="00AF0E9B" w:rsidP="00AF0E9B">
            <w:pPr>
              <w:pStyle w:val="AtoAdm-Corpo"/>
            </w:pPr>
            <w:r w:rsidRPr="00DC1942">
              <w:t>2</w:t>
            </w:r>
          </w:p>
        </w:tc>
        <w:tc>
          <w:tcPr>
            <w:tcW w:w="853" w:type="dxa"/>
          </w:tcPr>
          <w:p w14:paraId="600FC373" w14:textId="77777777" w:rsidR="00DC1942" w:rsidRPr="00410C2B" w:rsidRDefault="00AF0E9B" w:rsidP="007B4403">
            <w:pPr>
              <w:pStyle w:val="AtoAdm-Corpo"/>
            </w:pPr>
            <w:r w:rsidRPr="00DC1942">
              <w:t>B</w:t>
            </w:r>
          </w:p>
        </w:tc>
      </w:tr>
      <w:tr w:rsidR="00C20653" w14:paraId="3463DF53" w14:textId="77777777" w:rsidTr="007B4403">
        <w:tc>
          <w:tcPr>
            <w:tcW w:w="2518" w:type="dxa"/>
          </w:tcPr>
          <w:p w14:paraId="7A89C3EB" w14:textId="77777777" w:rsidR="00C20653" w:rsidRDefault="00C20653" w:rsidP="00C20653">
            <w:pPr>
              <w:pStyle w:val="AtoAdm-Corpo"/>
            </w:pPr>
            <w:r w:rsidRPr="00C20653">
              <w:t>Rogerio Madeira de Moura Campos</w:t>
            </w:r>
          </w:p>
        </w:tc>
        <w:tc>
          <w:tcPr>
            <w:tcW w:w="1701" w:type="dxa"/>
          </w:tcPr>
          <w:p w14:paraId="122E055C" w14:textId="77777777" w:rsidR="00C20653" w:rsidRPr="00DC1942" w:rsidRDefault="00C20653" w:rsidP="00667C8B">
            <w:pPr>
              <w:pStyle w:val="AtoAdm-Corpo"/>
            </w:pPr>
            <w:r w:rsidRPr="00C20653">
              <w:t>17.217.528-8</w:t>
            </w:r>
          </w:p>
        </w:tc>
        <w:tc>
          <w:tcPr>
            <w:tcW w:w="3544" w:type="dxa"/>
          </w:tcPr>
          <w:p w14:paraId="0A905EFC" w14:textId="77777777" w:rsidR="00C20653" w:rsidRPr="00DC1942" w:rsidRDefault="00C20653" w:rsidP="00667C8B">
            <w:pPr>
              <w:pStyle w:val="AtoAdm-Corpo"/>
            </w:pPr>
            <w:r w:rsidRPr="00C20653">
              <w:t>Executivo Público</w:t>
            </w:r>
          </w:p>
        </w:tc>
        <w:tc>
          <w:tcPr>
            <w:tcW w:w="782" w:type="dxa"/>
          </w:tcPr>
          <w:p w14:paraId="5F98A4BD" w14:textId="77777777" w:rsidR="00C20653" w:rsidRPr="00DC1942" w:rsidRDefault="00C20653" w:rsidP="00C20653">
            <w:pPr>
              <w:pStyle w:val="AtoAdm-Corpo"/>
            </w:pPr>
            <w:r w:rsidRPr="00C20653">
              <w:t>3</w:t>
            </w:r>
          </w:p>
        </w:tc>
        <w:tc>
          <w:tcPr>
            <w:tcW w:w="853" w:type="dxa"/>
          </w:tcPr>
          <w:p w14:paraId="7DF4D387" w14:textId="77777777" w:rsidR="00C20653" w:rsidRPr="00DC1942" w:rsidRDefault="00C20653" w:rsidP="007B4403">
            <w:pPr>
              <w:pStyle w:val="AtoAdm-Corpo"/>
            </w:pPr>
            <w:r w:rsidRPr="00C20653">
              <w:t>B</w:t>
            </w:r>
          </w:p>
        </w:tc>
      </w:tr>
      <w:tr w:rsidR="00130EB6" w14:paraId="64D814AB" w14:textId="77777777" w:rsidTr="007B4403">
        <w:tc>
          <w:tcPr>
            <w:tcW w:w="2518" w:type="dxa"/>
          </w:tcPr>
          <w:p w14:paraId="767B4199" w14:textId="77777777" w:rsidR="00130EB6" w:rsidRPr="00C20653" w:rsidRDefault="00130EB6" w:rsidP="00130EB6">
            <w:pPr>
              <w:pStyle w:val="AtoAdm-Corpo"/>
            </w:pPr>
            <w:r w:rsidRPr="00130EB6">
              <w:t>Rosicler Cardoso</w:t>
            </w:r>
          </w:p>
        </w:tc>
        <w:tc>
          <w:tcPr>
            <w:tcW w:w="1701" w:type="dxa"/>
          </w:tcPr>
          <w:p w14:paraId="7190919A" w14:textId="77777777" w:rsidR="00130EB6" w:rsidRPr="00C20653" w:rsidRDefault="00130EB6" w:rsidP="00667C8B">
            <w:pPr>
              <w:pStyle w:val="AtoAdm-Corpo"/>
            </w:pPr>
            <w:r w:rsidRPr="00130EB6">
              <w:t>32.700.705-9</w:t>
            </w:r>
          </w:p>
        </w:tc>
        <w:tc>
          <w:tcPr>
            <w:tcW w:w="3544" w:type="dxa"/>
          </w:tcPr>
          <w:p w14:paraId="522EA712" w14:textId="77777777" w:rsidR="00130EB6" w:rsidRPr="00C20653" w:rsidRDefault="00130EB6" w:rsidP="00130EB6">
            <w:pPr>
              <w:pStyle w:val="AtoAdm-Corpo"/>
            </w:pPr>
            <w:r w:rsidRPr="00130EB6">
              <w:t>Oficial Administrativo</w:t>
            </w:r>
          </w:p>
        </w:tc>
        <w:tc>
          <w:tcPr>
            <w:tcW w:w="782" w:type="dxa"/>
          </w:tcPr>
          <w:p w14:paraId="62CC4D8E" w14:textId="77777777" w:rsidR="00130EB6" w:rsidRPr="00C20653" w:rsidRDefault="00130EB6" w:rsidP="00130EB6">
            <w:pPr>
              <w:pStyle w:val="AtoAdm-Corpo"/>
            </w:pPr>
            <w:r w:rsidRPr="00130EB6">
              <w:t>3</w:t>
            </w:r>
          </w:p>
        </w:tc>
        <w:tc>
          <w:tcPr>
            <w:tcW w:w="853" w:type="dxa"/>
          </w:tcPr>
          <w:p w14:paraId="52C82FA1" w14:textId="77777777" w:rsidR="00130EB6" w:rsidRPr="00C20653" w:rsidRDefault="00130EB6" w:rsidP="007B4403">
            <w:pPr>
              <w:pStyle w:val="AtoAdm-Corpo"/>
            </w:pPr>
            <w:r w:rsidRPr="00130EB6">
              <w:t>B</w:t>
            </w:r>
          </w:p>
        </w:tc>
      </w:tr>
      <w:tr w:rsidR="00781C80" w14:paraId="0A562497" w14:textId="77777777" w:rsidTr="007B4403">
        <w:tc>
          <w:tcPr>
            <w:tcW w:w="2518" w:type="dxa"/>
          </w:tcPr>
          <w:p w14:paraId="509DD483" w14:textId="77777777" w:rsidR="00781C80" w:rsidRPr="00130EB6" w:rsidRDefault="002B2724" w:rsidP="002B2724">
            <w:pPr>
              <w:pStyle w:val="AtoAdm-Corpo"/>
            </w:pPr>
            <w:r w:rsidRPr="002B2724">
              <w:t>Sandra Regina dos Santos Silva</w:t>
            </w:r>
          </w:p>
        </w:tc>
        <w:tc>
          <w:tcPr>
            <w:tcW w:w="1701" w:type="dxa"/>
          </w:tcPr>
          <w:p w14:paraId="51EE911C" w14:textId="77777777" w:rsidR="00781C80" w:rsidRPr="00130EB6" w:rsidRDefault="002B2724" w:rsidP="002B2724">
            <w:pPr>
              <w:pStyle w:val="AtoAdm-Corpo"/>
            </w:pPr>
            <w:r w:rsidRPr="002B2724">
              <w:t>19.734.882-8</w:t>
            </w:r>
          </w:p>
        </w:tc>
        <w:tc>
          <w:tcPr>
            <w:tcW w:w="3544" w:type="dxa"/>
          </w:tcPr>
          <w:p w14:paraId="4841D21D" w14:textId="77777777" w:rsidR="00781C80" w:rsidRPr="00130EB6" w:rsidRDefault="002B2724" w:rsidP="002B2724">
            <w:pPr>
              <w:pStyle w:val="AtoAdm-Corpo"/>
            </w:pPr>
            <w:r w:rsidRPr="002B2724">
              <w:t>Oficial Administrativo</w:t>
            </w:r>
          </w:p>
        </w:tc>
        <w:tc>
          <w:tcPr>
            <w:tcW w:w="782" w:type="dxa"/>
          </w:tcPr>
          <w:p w14:paraId="20266E71" w14:textId="77777777" w:rsidR="00781C80" w:rsidRPr="00130EB6" w:rsidRDefault="002B2724" w:rsidP="002B2724">
            <w:pPr>
              <w:pStyle w:val="AtoAdm-Corpo"/>
            </w:pPr>
            <w:r w:rsidRPr="002B2724">
              <w:t>3</w:t>
            </w:r>
          </w:p>
        </w:tc>
        <w:tc>
          <w:tcPr>
            <w:tcW w:w="853" w:type="dxa"/>
          </w:tcPr>
          <w:p w14:paraId="7D679899" w14:textId="77777777" w:rsidR="00781C80" w:rsidRPr="00130EB6" w:rsidRDefault="002B2724" w:rsidP="007B4403">
            <w:pPr>
              <w:pStyle w:val="AtoAdm-Corpo"/>
            </w:pPr>
            <w:r w:rsidRPr="002B2724">
              <w:t>B</w:t>
            </w:r>
          </w:p>
        </w:tc>
      </w:tr>
      <w:tr w:rsidR="00781C80" w14:paraId="11774950" w14:textId="77777777" w:rsidTr="007B4403">
        <w:tc>
          <w:tcPr>
            <w:tcW w:w="2518" w:type="dxa"/>
          </w:tcPr>
          <w:p w14:paraId="25C663D6" w14:textId="77777777" w:rsidR="00781C80" w:rsidRPr="00130EB6" w:rsidRDefault="00A97391" w:rsidP="00A97391">
            <w:pPr>
              <w:pStyle w:val="AtoAdm-Corpo"/>
            </w:pPr>
            <w:r w:rsidRPr="00A97391">
              <w:t>Sergio Hideki Kanomata</w:t>
            </w:r>
          </w:p>
        </w:tc>
        <w:tc>
          <w:tcPr>
            <w:tcW w:w="1701" w:type="dxa"/>
          </w:tcPr>
          <w:p w14:paraId="46F0DE4F" w14:textId="77777777" w:rsidR="00781C80" w:rsidRPr="00130EB6" w:rsidRDefault="00A97391" w:rsidP="00A97391">
            <w:pPr>
              <w:pStyle w:val="AtoAdm-Corpo"/>
            </w:pPr>
            <w:r w:rsidRPr="00A97391">
              <w:t>18.714.333-X</w:t>
            </w:r>
          </w:p>
        </w:tc>
        <w:tc>
          <w:tcPr>
            <w:tcW w:w="3544" w:type="dxa"/>
          </w:tcPr>
          <w:p w14:paraId="218D672D" w14:textId="77777777" w:rsidR="00781C80" w:rsidRPr="00130EB6" w:rsidRDefault="00A97391" w:rsidP="00A97391">
            <w:pPr>
              <w:pStyle w:val="AtoAdm-Corpo"/>
            </w:pPr>
            <w:r w:rsidRPr="00A97391">
              <w:t>Oficial Administrativo</w:t>
            </w:r>
          </w:p>
        </w:tc>
        <w:tc>
          <w:tcPr>
            <w:tcW w:w="782" w:type="dxa"/>
          </w:tcPr>
          <w:p w14:paraId="48BBE118" w14:textId="77777777" w:rsidR="00781C80" w:rsidRPr="00130EB6" w:rsidRDefault="00A97391" w:rsidP="00A97391">
            <w:pPr>
              <w:pStyle w:val="AtoAdm-Corpo"/>
            </w:pPr>
            <w:r w:rsidRPr="00A97391">
              <w:t>3</w:t>
            </w:r>
          </w:p>
        </w:tc>
        <w:tc>
          <w:tcPr>
            <w:tcW w:w="853" w:type="dxa"/>
          </w:tcPr>
          <w:p w14:paraId="6AB734F3" w14:textId="77777777" w:rsidR="00781C80" w:rsidRPr="00130EB6" w:rsidRDefault="00A97391" w:rsidP="007B4403">
            <w:pPr>
              <w:pStyle w:val="AtoAdm-Corpo"/>
            </w:pPr>
            <w:r w:rsidRPr="00A97391">
              <w:t>B</w:t>
            </w:r>
          </w:p>
        </w:tc>
      </w:tr>
      <w:tr w:rsidR="00781C80" w14:paraId="6D929757" w14:textId="77777777" w:rsidTr="007B4403">
        <w:tc>
          <w:tcPr>
            <w:tcW w:w="2518" w:type="dxa"/>
          </w:tcPr>
          <w:p w14:paraId="28443F48" w14:textId="77777777" w:rsidR="00781C80" w:rsidRPr="00130EB6" w:rsidRDefault="00A97391" w:rsidP="00A97391">
            <w:pPr>
              <w:pStyle w:val="AtoAdm-Corpo"/>
            </w:pPr>
            <w:r w:rsidRPr="00A97391">
              <w:t>Sheila Aparecida Rodrigues Soares</w:t>
            </w:r>
          </w:p>
        </w:tc>
        <w:tc>
          <w:tcPr>
            <w:tcW w:w="1701" w:type="dxa"/>
          </w:tcPr>
          <w:p w14:paraId="5D3C6FFE" w14:textId="77777777" w:rsidR="00781C80" w:rsidRPr="00130EB6" w:rsidRDefault="00A97391" w:rsidP="00A97391">
            <w:pPr>
              <w:pStyle w:val="AtoAdm-Corpo"/>
            </w:pPr>
            <w:r w:rsidRPr="00A97391">
              <w:t>28.363.739-0</w:t>
            </w:r>
          </w:p>
        </w:tc>
        <w:tc>
          <w:tcPr>
            <w:tcW w:w="3544" w:type="dxa"/>
          </w:tcPr>
          <w:p w14:paraId="72A13E02" w14:textId="77777777" w:rsidR="00781C80" w:rsidRPr="00130EB6" w:rsidRDefault="00A97391" w:rsidP="00A97391">
            <w:pPr>
              <w:pStyle w:val="AtoAdm-Corpo"/>
            </w:pPr>
            <w:r w:rsidRPr="00A97391">
              <w:t>Executivo Público</w:t>
            </w:r>
          </w:p>
        </w:tc>
        <w:tc>
          <w:tcPr>
            <w:tcW w:w="782" w:type="dxa"/>
          </w:tcPr>
          <w:p w14:paraId="2ED4D1A8" w14:textId="77777777" w:rsidR="00781C80" w:rsidRPr="00130EB6" w:rsidRDefault="00A97391" w:rsidP="00A97391">
            <w:pPr>
              <w:pStyle w:val="AtoAdm-Corpo"/>
            </w:pPr>
            <w:r w:rsidRPr="00A97391">
              <w:t>3</w:t>
            </w:r>
          </w:p>
        </w:tc>
        <w:tc>
          <w:tcPr>
            <w:tcW w:w="853" w:type="dxa"/>
          </w:tcPr>
          <w:p w14:paraId="357BE87B" w14:textId="77777777" w:rsidR="00781C80" w:rsidRPr="00130EB6" w:rsidRDefault="00A97391" w:rsidP="007B4403">
            <w:pPr>
              <w:pStyle w:val="AtoAdm-Corpo"/>
            </w:pPr>
            <w:r w:rsidRPr="00A97391">
              <w:t>B</w:t>
            </w:r>
          </w:p>
        </w:tc>
      </w:tr>
      <w:tr w:rsidR="00781C80" w14:paraId="192F2AC2" w14:textId="77777777" w:rsidTr="007B4403">
        <w:tc>
          <w:tcPr>
            <w:tcW w:w="2518" w:type="dxa"/>
          </w:tcPr>
          <w:p w14:paraId="2BC4CA96" w14:textId="77777777" w:rsidR="00781C80" w:rsidRPr="00130EB6" w:rsidRDefault="00223D44" w:rsidP="00223D44">
            <w:pPr>
              <w:pStyle w:val="AtoAdm-Corpo"/>
            </w:pPr>
            <w:r w:rsidRPr="00223D44">
              <w:t>Silmara da Silva Gonçalves</w:t>
            </w:r>
          </w:p>
        </w:tc>
        <w:tc>
          <w:tcPr>
            <w:tcW w:w="1701" w:type="dxa"/>
          </w:tcPr>
          <w:p w14:paraId="379C9836" w14:textId="77777777" w:rsidR="00781C80" w:rsidRPr="00130EB6" w:rsidRDefault="00223D44" w:rsidP="00223D44">
            <w:pPr>
              <w:pStyle w:val="AtoAdm-Corpo"/>
            </w:pPr>
            <w:r w:rsidRPr="00223D44">
              <w:t>18.614.795-8</w:t>
            </w:r>
          </w:p>
        </w:tc>
        <w:tc>
          <w:tcPr>
            <w:tcW w:w="3544" w:type="dxa"/>
          </w:tcPr>
          <w:p w14:paraId="0D88208B" w14:textId="77777777" w:rsidR="00781C80" w:rsidRPr="00130EB6" w:rsidRDefault="00223D44" w:rsidP="00223D44">
            <w:pPr>
              <w:pStyle w:val="AtoAdm-Corpo"/>
            </w:pPr>
            <w:r w:rsidRPr="00223D44">
              <w:t>Oficial Administrativo</w:t>
            </w:r>
          </w:p>
        </w:tc>
        <w:tc>
          <w:tcPr>
            <w:tcW w:w="782" w:type="dxa"/>
          </w:tcPr>
          <w:p w14:paraId="3A552E91" w14:textId="77777777" w:rsidR="00781C80" w:rsidRPr="00130EB6" w:rsidRDefault="00223D44" w:rsidP="00223D44">
            <w:pPr>
              <w:pStyle w:val="AtoAdm-Corpo"/>
            </w:pPr>
            <w:r w:rsidRPr="00223D44">
              <w:t>3</w:t>
            </w:r>
          </w:p>
        </w:tc>
        <w:tc>
          <w:tcPr>
            <w:tcW w:w="853" w:type="dxa"/>
          </w:tcPr>
          <w:p w14:paraId="70E841BF" w14:textId="77777777" w:rsidR="00781C80" w:rsidRPr="00130EB6" w:rsidRDefault="00223D44" w:rsidP="007B4403">
            <w:pPr>
              <w:pStyle w:val="AtoAdm-Corpo"/>
            </w:pPr>
            <w:r w:rsidRPr="00223D44">
              <w:t>B</w:t>
            </w:r>
          </w:p>
        </w:tc>
      </w:tr>
      <w:tr w:rsidR="00781C80" w14:paraId="2C394124" w14:textId="77777777" w:rsidTr="007B4403">
        <w:tc>
          <w:tcPr>
            <w:tcW w:w="2518" w:type="dxa"/>
          </w:tcPr>
          <w:p w14:paraId="41881D62" w14:textId="77777777" w:rsidR="00781C80" w:rsidRPr="00130EB6" w:rsidRDefault="00E12553" w:rsidP="00E12553">
            <w:pPr>
              <w:pStyle w:val="AtoAdm-Corpo"/>
            </w:pPr>
            <w:r w:rsidRPr="00E12553">
              <w:t>Silvia Nolf Ferreira Brandao</w:t>
            </w:r>
          </w:p>
        </w:tc>
        <w:tc>
          <w:tcPr>
            <w:tcW w:w="1701" w:type="dxa"/>
          </w:tcPr>
          <w:p w14:paraId="1DDC0854" w14:textId="77777777" w:rsidR="00781C80" w:rsidRPr="00130EB6" w:rsidRDefault="00E12553" w:rsidP="00E12553">
            <w:pPr>
              <w:pStyle w:val="AtoAdm-Corpo"/>
            </w:pPr>
            <w:r w:rsidRPr="00E12553">
              <w:t>33.449.198-8</w:t>
            </w:r>
          </w:p>
        </w:tc>
        <w:tc>
          <w:tcPr>
            <w:tcW w:w="3544" w:type="dxa"/>
          </w:tcPr>
          <w:p w14:paraId="1D383C2F" w14:textId="77777777" w:rsidR="00781C80" w:rsidRPr="00130EB6" w:rsidRDefault="00E12553" w:rsidP="00E12553">
            <w:pPr>
              <w:pStyle w:val="AtoAdm-Corpo"/>
            </w:pPr>
            <w:r w:rsidRPr="00E12553">
              <w:t>Executivo Público</w:t>
            </w:r>
          </w:p>
        </w:tc>
        <w:tc>
          <w:tcPr>
            <w:tcW w:w="782" w:type="dxa"/>
          </w:tcPr>
          <w:p w14:paraId="11699D5C" w14:textId="77777777" w:rsidR="00781C80" w:rsidRPr="00130EB6" w:rsidRDefault="00E12553" w:rsidP="00E12553">
            <w:pPr>
              <w:pStyle w:val="AtoAdm-Corpo"/>
            </w:pPr>
            <w:r w:rsidRPr="00E12553">
              <w:t>2</w:t>
            </w:r>
          </w:p>
        </w:tc>
        <w:tc>
          <w:tcPr>
            <w:tcW w:w="853" w:type="dxa"/>
          </w:tcPr>
          <w:p w14:paraId="1BC69470" w14:textId="77777777" w:rsidR="00781C80" w:rsidRPr="00130EB6" w:rsidRDefault="00E12553" w:rsidP="007B4403">
            <w:pPr>
              <w:pStyle w:val="AtoAdm-Corpo"/>
            </w:pPr>
            <w:r w:rsidRPr="00E12553">
              <w:t>B</w:t>
            </w:r>
          </w:p>
        </w:tc>
      </w:tr>
      <w:tr w:rsidR="00781C80" w14:paraId="0F6C2E5C" w14:textId="77777777" w:rsidTr="007B4403">
        <w:tc>
          <w:tcPr>
            <w:tcW w:w="2518" w:type="dxa"/>
          </w:tcPr>
          <w:p w14:paraId="2B84BB40" w14:textId="77777777" w:rsidR="00781C80" w:rsidRPr="00130EB6" w:rsidRDefault="00B92389" w:rsidP="00B92389">
            <w:pPr>
              <w:pStyle w:val="AtoAdm-Corpo"/>
            </w:pPr>
            <w:r w:rsidRPr="00B92389">
              <w:t>Simone Gonzaga</w:t>
            </w:r>
          </w:p>
        </w:tc>
        <w:tc>
          <w:tcPr>
            <w:tcW w:w="1701" w:type="dxa"/>
          </w:tcPr>
          <w:p w14:paraId="1E10506E" w14:textId="77777777" w:rsidR="00781C80" w:rsidRPr="00130EB6" w:rsidRDefault="00B92389" w:rsidP="00B92389">
            <w:pPr>
              <w:pStyle w:val="AtoAdm-Corpo"/>
            </w:pPr>
            <w:r w:rsidRPr="00B92389">
              <w:t>22.586.213-X</w:t>
            </w:r>
          </w:p>
        </w:tc>
        <w:tc>
          <w:tcPr>
            <w:tcW w:w="3544" w:type="dxa"/>
          </w:tcPr>
          <w:p w14:paraId="72EA5F0E" w14:textId="77777777" w:rsidR="00781C80" w:rsidRPr="00130EB6" w:rsidRDefault="00B92389" w:rsidP="00B92389">
            <w:pPr>
              <w:pStyle w:val="AtoAdm-Corpo"/>
            </w:pPr>
            <w:r w:rsidRPr="00B92389">
              <w:t>Oficial Administrativo</w:t>
            </w:r>
          </w:p>
        </w:tc>
        <w:tc>
          <w:tcPr>
            <w:tcW w:w="782" w:type="dxa"/>
          </w:tcPr>
          <w:p w14:paraId="244D86C9" w14:textId="77777777" w:rsidR="00781C80" w:rsidRPr="00130EB6" w:rsidRDefault="00B92389" w:rsidP="00B92389">
            <w:pPr>
              <w:pStyle w:val="AtoAdm-Corpo"/>
            </w:pPr>
            <w:r w:rsidRPr="00B92389">
              <w:t>3</w:t>
            </w:r>
          </w:p>
        </w:tc>
        <w:tc>
          <w:tcPr>
            <w:tcW w:w="853" w:type="dxa"/>
          </w:tcPr>
          <w:p w14:paraId="4D3899AC" w14:textId="77777777" w:rsidR="00781C80" w:rsidRPr="00130EB6" w:rsidRDefault="00B92389" w:rsidP="007B4403">
            <w:pPr>
              <w:pStyle w:val="AtoAdm-Corpo"/>
            </w:pPr>
            <w:r w:rsidRPr="00B92389">
              <w:t>C</w:t>
            </w:r>
          </w:p>
        </w:tc>
      </w:tr>
      <w:tr w:rsidR="00781C80" w14:paraId="3A4CDF10" w14:textId="77777777" w:rsidTr="007B4403">
        <w:tc>
          <w:tcPr>
            <w:tcW w:w="2518" w:type="dxa"/>
          </w:tcPr>
          <w:p w14:paraId="443B2EDA" w14:textId="77777777" w:rsidR="00781C80" w:rsidRPr="00130EB6" w:rsidRDefault="00B92389" w:rsidP="00B92389">
            <w:pPr>
              <w:pStyle w:val="AtoAdm-Corpo"/>
            </w:pPr>
            <w:r w:rsidRPr="00B92389">
              <w:t>Stanley Placido da Rosa Silva</w:t>
            </w:r>
          </w:p>
        </w:tc>
        <w:tc>
          <w:tcPr>
            <w:tcW w:w="1701" w:type="dxa"/>
          </w:tcPr>
          <w:p w14:paraId="2D813A36" w14:textId="77777777" w:rsidR="00781C80" w:rsidRPr="00130EB6" w:rsidRDefault="00B92389" w:rsidP="00B92389">
            <w:pPr>
              <w:pStyle w:val="AtoAdm-Corpo"/>
            </w:pPr>
            <w:r w:rsidRPr="00B92389">
              <w:t>41.460.600-0</w:t>
            </w:r>
          </w:p>
        </w:tc>
        <w:tc>
          <w:tcPr>
            <w:tcW w:w="3544" w:type="dxa"/>
          </w:tcPr>
          <w:p w14:paraId="51A2FB5D" w14:textId="77777777" w:rsidR="00781C80" w:rsidRPr="00130EB6" w:rsidRDefault="00B92389" w:rsidP="00B92389">
            <w:pPr>
              <w:pStyle w:val="AtoAdm-Corpo"/>
            </w:pPr>
            <w:r w:rsidRPr="00B92389">
              <w:t>Executivo Público</w:t>
            </w:r>
          </w:p>
        </w:tc>
        <w:tc>
          <w:tcPr>
            <w:tcW w:w="782" w:type="dxa"/>
          </w:tcPr>
          <w:p w14:paraId="7491FF24" w14:textId="77777777" w:rsidR="00781C80" w:rsidRPr="00130EB6" w:rsidRDefault="00B92389" w:rsidP="00B92389">
            <w:pPr>
              <w:pStyle w:val="AtoAdm-Corpo"/>
            </w:pPr>
            <w:r w:rsidRPr="00B92389">
              <w:t>3</w:t>
            </w:r>
          </w:p>
        </w:tc>
        <w:tc>
          <w:tcPr>
            <w:tcW w:w="853" w:type="dxa"/>
          </w:tcPr>
          <w:p w14:paraId="1FF5F88C" w14:textId="77777777" w:rsidR="00781C80" w:rsidRPr="00130EB6" w:rsidRDefault="00B92389" w:rsidP="007B4403">
            <w:pPr>
              <w:pStyle w:val="AtoAdm-Corpo"/>
            </w:pPr>
            <w:r w:rsidRPr="00B92389">
              <w:t>B</w:t>
            </w:r>
          </w:p>
        </w:tc>
      </w:tr>
      <w:tr w:rsidR="00781C80" w14:paraId="79E5F99D" w14:textId="77777777" w:rsidTr="007B4403">
        <w:tc>
          <w:tcPr>
            <w:tcW w:w="2518" w:type="dxa"/>
          </w:tcPr>
          <w:p w14:paraId="3216383D" w14:textId="77777777" w:rsidR="00781C80" w:rsidRPr="00130EB6" w:rsidRDefault="00C708F5" w:rsidP="00C708F5">
            <w:pPr>
              <w:pStyle w:val="AtoAdm-Corpo"/>
            </w:pPr>
            <w:r w:rsidRPr="00C708F5">
              <w:t>Valkennedy da Silva Santos</w:t>
            </w:r>
          </w:p>
        </w:tc>
        <w:tc>
          <w:tcPr>
            <w:tcW w:w="1701" w:type="dxa"/>
          </w:tcPr>
          <w:p w14:paraId="19784452" w14:textId="77777777" w:rsidR="00781C80" w:rsidRPr="00130EB6" w:rsidRDefault="00C708F5" w:rsidP="00C708F5">
            <w:pPr>
              <w:pStyle w:val="AtoAdm-Corpo"/>
            </w:pPr>
            <w:r w:rsidRPr="00C708F5">
              <w:t>33.773.056-8</w:t>
            </w:r>
          </w:p>
        </w:tc>
        <w:tc>
          <w:tcPr>
            <w:tcW w:w="3544" w:type="dxa"/>
          </w:tcPr>
          <w:p w14:paraId="35E1AE32" w14:textId="77777777" w:rsidR="00781C80" w:rsidRPr="00130EB6" w:rsidRDefault="00C708F5" w:rsidP="00C708F5">
            <w:pPr>
              <w:pStyle w:val="AtoAdm-Corpo"/>
            </w:pPr>
            <w:r w:rsidRPr="00C708F5">
              <w:t>Oficial Administrativo</w:t>
            </w:r>
          </w:p>
        </w:tc>
        <w:tc>
          <w:tcPr>
            <w:tcW w:w="782" w:type="dxa"/>
          </w:tcPr>
          <w:p w14:paraId="2DE474AE" w14:textId="77777777" w:rsidR="00781C80" w:rsidRPr="00130EB6" w:rsidRDefault="00C708F5" w:rsidP="00C708F5">
            <w:pPr>
              <w:pStyle w:val="AtoAdm-Corpo"/>
            </w:pPr>
            <w:r w:rsidRPr="00C708F5">
              <w:t>3</w:t>
            </w:r>
          </w:p>
        </w:tc>
        <w:tc>
          <w:tcPr>
            <w:tcW w:w="853" w:type="dxa"/>
          </w:tcPr>
          <w:p w14:paraId="305CF9C0" w14:textId="77777777" w:rsidR="00781C80" w:rsidRPr="00130EB6" w:rsidRDefault="00C708F5" w:rsidP="007B4403">
            <w:pPr>
              <w:pStyle w:val="AtoAdm-Corpo"/>
            </w:pPr>
            <w:r w:rsidRPr="00C708F5">
              <w:t>B</w:t>
            </w:r>
          </w:p>
        </w:tc>
      </w:tr>
      <w:tr w:rsidR="00781C80" w14:paraId="028C3221" w14:textId="77777777" w:rsidTr="007B4403">
        <w:tc>
          <w:tcPr>
            <w:tcW w:w="2518" w:type="dxa"/>
          </w:tcPr>
          <w:p w14:paraId="06A5E517" w14:textId="77777777" w:rsidR="00781C80" w:rsidRPr="00130EB6" w:rsidRDefault="006E1446" w:rsidP="006E1446">
            <w:pPr>
              <w:pStyle w:val="AtoAdm-Corpo"/>
            </w:pPr>
            <w:r w:rsidRPr="006E1446">
              <w:t>Vanessa Monma</w:t>
            </w:r>
          </w:p>
        </w:tc>
        <w:tc>
          <w:tcPr>
            <w:tcW w:w="1701" w:type="dxa"/>
          </w:tcPr>
          <w:p w14:paraId="255249F2" w14:textId="77777777" w:rsidR="00781C80" w:rsidRPr="00130EB6" w:rsidRDefault="006E1446" w:rsidP="006E1446">
            <w:pPr>
              <w:pStyle w:val="AtoAdm-Corpo"/>
            </w:pPr>
            <w:r w:rsidRPr="006E1446">
              <w:t>33.314.674-8</w:t>
            </w:r>
          </w:p>
        </w:tc>
        <w:tc>
          <w:tcPr>
            <w:tcW w:w="3544" w:type="dxa"/>
          </w:tcPr>
          <w:p w14:paraId="60EB914B" w14:textId="77777777" w:rsidR="00781C80" w:rsidRPr="00130EB6" w:rsidRDefault="006E1446" w:rsidP="006E1446">
            <w:pPr>
              <w:pStyle w:val="AtoAdm-Corpo"/>
            </w:pPr>
            <w:r w:rsidRPr="006E1446">
              <w:t>Executivo Público</w:t>
            </w:r>
          </w:p>
        </w:tc>
        <w:tc>
          <w:tcPr>
            <w:tcW w:w="782" w:type="dxa"/>
          </w:tcPr>
          <w:p w14:paraId="4831D5EB" w14:textId="77777777" w:rsidR="00781C80" w:rsidRPr="00130EB6" w:rsidRDefault="006E1446" w:rsidP="006E1446">
            <w:pPr>
              <w:pStyle w:val="AtoAdm-Corpo"/>
            </w:pPr>
            <w:r w:rsidRPr="006E1446">
              <w:t>3</w:t>
            </w:r>
          </w:p>
        </w:tc>
        <w:tc>
          <w:tcPr>
            <w:tcW w:w="853" w:type="dxa"/>
          </w:tcPr>
          <w:p w14:paraId="3AE872E3" w14:textId="77777777" w:rsidR="00781C80" w:rsidRPr="00130EB6" w:rsidRDefault="006E1446" w:rsidP="007B4403">
            <w:pPr>
              <w:pStyle w:val="AtoAdm-Corpo"/>
            </w:pPr>
            <w:r w:rsidRPr="006E1446">
              <w:t>B</w:t>
            </w:r>
          </w:p>
        </w:tc>
      </w:tr>
      <w:tr w:rsidR="00781C80" w14:paraId="43573823" w14:textId="77777777" w:rsidTr="007B4403">
        <w:tc>
          <w:tcPr>
            <w:tcW w:w="2518" w:type="dxa"/>
          </w:tcPr>
          <w:p w14:paraId="576BD04A" w14:textId="77777777" w:rsidR="00781C80" w:rsidRPr="00130EB6" w:rsidRDefault="00442872" w:rsidP="00442872">
            <w:pPr>
              <w:pStyle w:val="AtoAdm-Corpo"/>
            </w:pPr>
            <w:r w:rsidRPr="00442872">
              <w:t xml:space="preserve">Vania da Silva </w:t>
            </w:r>
          </w:p>
        </w:tc>
        <w:tc>
          <w:tcPr>
            <w:tcW w:w="1701" w:type="dxa"/>
          </w:tcPr>
          <w:p w14:paraId="5E22787B" w14:textId="77777777" w:rsidR="00781C80" w:rsidRPr="00130EB6" w:rsidRDefault="00442872" w:rsidP="00442872">
            <w:pPr>
              <w:pStyle w:val="AtoAdm-Corpo"/>
            </w:pPr>
            <w:r w:rsidRPr="00442872">
              <w:t>23.868.561-5</w:t>
            </w:r>
          </w:p>
        </w:tc>
        <w:tc>
          <w:tcPr>
            <w:tcW w:w="3544" w:type="dxa"/>
          </w:tcPr>
          <w:p w14:paraId="6B74F01B" w14:textId="77777777" w:rsidR="00781C80" w:rsidRPr="00130EB6" w:rsidRDefault="00442872" w:rsidP="00442872">
            <w:pPr>
              <w:pStyle w:val="AtoAdm-Corpo"/>
            </w:pPr>
            <w:r w:rsidRPr="00442872">
              <w:t>Executivo Público</w:t>
            </w:r>
          </w:p>
        </w:tc>
        <w:tc>
          <w:tcPr>
            <w:tcW w:w="782" w:type="dxa"/>
          </w:tcPr>
          <w:p w14:paraId="002C2B75" w14:textId="77777777" w:rsidR="00781C80" w:rsidRPr="00130EB6" w:rsidRDefault="00442872" w:rsidP="00442872">
            <w:pPr>
              <w:pStyle w:val="AtoAdm-Corpo"/>
            </w:pPr>
            <w:r w:rsidRPr="00442872">
              <w:t>3</w:t>
            </w:r>
          </w:p>
        </w:tc>
        <w:tc>
          <w:tcPr>
            <w:tcW w:w="853" w:type="dxa"/>
          </w:tcPr>
          <w:p w14:paraId="398BCD7E" w14:textId="77777777" w:rsidR="00781C80" w:rsidRPr="00130EB6" w:rsidRDefault="00442872" w:rsidP="007B4403">
            <w:pPr>
              <w:pStyle w:val="AtoAdm-Corpo"/>
            </w:pPr>
            <w:r w:rsidRPr="00442872">
              <w:t>B</w:t>
            </w:r>
          </w:p>
        </w:tc>
      </w:tr>
      <w:tr w:rsidR="00781C80" w14:paraId="712930F2" w14:textId="77777777" w:rsidTr="007B4403">
        <w:tc>
          <w:tcPr>
            <w:tcW w:w="2518" w:type="dxa"/>
          </w:tcPr>
          <w:p w14:paraId="04116505" w14:textId="77777777" w:rsidR="00781C80" w:rsidRPr="00130EB6" w:rsidRDefault="00442872" w:rsidP="00130EB6">
            <w:pPr>
              <w:pStyle w:val="AtoAdm-Corpo"/>
            </w:pPr>
            <w:r w:rsidRPr="00442872">
              <w:t>Waltair Jose dos Santos 25.975.801-2 Executivo Público 3 B</w:t>
            </w:r>
          </w:p>
        </w:tc>
        <w:tc>
          <w:tcPr>
            <w:tcW w:w="1701" w:type="dxa"/>
          </w:tcPr>
          <w:p w14:paraId="2A5D1D2D" w14:textId="77777777" w:rsidR="00781C80" w:rsidRPr="00130EB6" w:rsidRDefault="00442872" w:rsidP="00442872">
            <w:pPr>
              <w:pStyle w:val="AtoAdm-Corpo"/>
            </w:pPr>
            <w:r w:rsidRPr="00442872">
              <w:t>25.975.801-2</w:t>
            </w:r>
          </w:p>
        </w:tc>
        <w:tc>
          <w:tcPr>
            <w:tcW w:w="3544" w:type="dxa"/>
          </w:tcPr>
          <w:p w14:paraId="51350F34" w14:textId="77777777" w:rsidR="00781C80" w:rsidRPr="00130EB6" w:rsidRDefault="00442872" w:rsidP="00442872">
            <w:pPr>
              <w:pStyle w:val="AtoAdm-Corpo"/>
            </w:pPr>
            <w:r w:rsidRPr="00442872">
              <w:t>Executivo Público</w:t>
            </w:r>
          </w:p>
        </w:tc>
        <w:tc>
          <w:tcPr>
            <w:tcW w:w="782" w:type="dxa"/>
          </w:tcPr>
          <w:p w14:paraId="7B951F25" w14:textId="77777777" w:rsidR="00781C80" w:rsidRPr="00130EB6" w:rsidRDefault="00442872" w:rsidP="00442872">
            <w:pPr>
              <w:pStyle w:val="AtoAdm-Corpo"/>
            </w:pPr>
            <w:r w:rsidRPr="00442872">
              <w:t>3</w:t>
            </w:r>
          </w:p>
        </w:tc>
        <w:tc>
          <w:tcPr>
            <w:tcW w:w="853" w:type="dxa"/>
          </w:tcPr>
          <w:p w14:paraId="22D8C5CE" w14:textId="77777777" w:rsidR="00781C80" w:rsidRPr="00130EB6" w:rsidRDefault="00442872" w:rsidP="007B4403">
            <w:pPr>
              <w:pStyle w:val="AtoAdm-Corpo"/>
            </w:pPr>
            <w:r w:rsidRPr="00442872">
              <w:t>B</w:t>
            </w:r>
          </w:p>
        </w:tc>
      </w:tr>
      <w:tr w:rsidR="00442872" w14:paraId="3ED9172B" w14:textId="77777777" w:rsidTr="007B4403">
        <w:tc>
          <w:tcPr>
            <w:tcW w:w="2518" w:type="dxa"/>
          </w:tcPr>
          <w:p w14:paraId="5447AE32" w14:textId="77777777" w:rsidR="00442872" w:rsidRPr="00442872" w:rsidRDefault="00442872" w:rsidP="00442872">
            <w:pPr>
              <w:pStyle w:val="AtoAdm-Corpo"/>
            </w:pPr>
            <w:r w:rsidRPr="00442872">
              <w:t>Wellington Oliveira Teixeira</w:t>
            </w:r>
          </w:p>
        </w:tc>
        <w:tc>
          <w:tcPr>
            <w:tcW w:w="1701" w:type="dxa"/>
          </w:tcPr>
          <w:p w14:paraId="5CF29EC9" w14:textId="77777777" w:rsidR="00442872" w:rsidRPr="00130EB6" w:rsidRDefault="00442872" w:rsidP="00442872">
            <w:pPr>
              <w:pStyle w:val="AtoAdm-Corpo"/>
            </w:pPr>
            <w:r w:rsidRPr="00442872">
              <w:t>34.096.653-1</w:t>
            </w:r>
          </w:p>
        </w:tc>
        <w:tc>
          <w:tcPr>
            <w:tcW w:w="3544" w:type="dxa"/>
          </w:tcPr>
          <w:p w14:paraId="62C27110" w14:textId="77777777" w:rsidR="00442872" w:rsidRPr="00130EB6" w:rsidRDefault="00442872" w:rsidP="00442872">
            <w:pPr>
              <w:pStyle w:val="AtoAdm-Corpo"/>
            </w:pPr>
            <w:r w:rsidRPr="00442872">
              <w:t>Executivo Público</w:t>
            </w:r>
          </w:p>
        </w:tc>
        <w:tc>
          <w:tcPr>
            <w:tcW w:w="782" w:type="dxa"/>
          </w:tcPr>
          <w:p w14:paraId="5878702B" w14:textId="77777777" w:rsidR="00442872" w:rsidRPr="00130EB6" w:rsidRDefault="00442872" w:rsidP="00442872">
            <w:pPr>
              <w:pStyle w:val="AtoAdm-Corpo"/>
            </w:pPr>
            <w:r w:rsidRPr="00442872">
              <w:t>3</w:t>
            </w:r>
          </w:p>
        </w:tc>
        <w:tc>
          <w:tcPr>
            <w:tcW w:w="853" w:type="dxa"/>
          </w:tcPr>
          <w:p w14:paraId="1F73F70B" w14:textId="77777777" w:rsidR="00442872" w:rsidRPr="00130EB6" w:rsidRDefault="00442872" w:rsidP="007B4403">
            <w:pPr>
              <w:pStyle w:val="AtoAdm-Corpo"/>
            </w:pPr>
            <w:r w:rsidRPr="00442872">
              <w:t>B</w:t>
            </w:r>
          </w:p>
        </w:tc>
      </w:tr>
    </w:tbl>
    <w:p w14:paraId="295AB2FA" w14:textId="77777777" w:rsidR="0087374C" w:rsidRPr="00613061" w:rsidRDefault="00386CA2" w:rsidP="004E3C0E">
      <w:pPr>
        <w:pStyle w:val="AtoAdm-Corpo"/>
      </w:pPr>
      <w:r w:rsidRPr="00613061">
        <w:t>(Publicado novamente por ter saído com incorreções)</w:t>
      </w:r>
    </w:p>
    <w:p w14:paraId="1790D8F2" w14:textId="77777777" w:rsidR="00386CA2" w:rsidRDefault="00386CA2" w:rsidP="00386CA2">
      <w:pPr>
        <w:pStyle w:val="EstiloMargDataAntes12ptDepoisde12pt"/>
      </w:pPr>
      <w:r>
        <w:t>DOE, Seção I, 16/03/2019, p. 10</w:t>
      </w:r>
    </w:p>
    <w:p w14:paraId="2ADF7144" w14:textId="77777777" w:rsidR="00386CA2" w:rsidRDefault="00386CA2" w:rsidP="00386CA2">
      <w:pPr>
        <w:spacing w:after="240"/>
        <w:rPr>
          <w:rFonts w:ascii="Verdana" w:hAnsi="Verdana"/>
          <w:sz w:val="16"/>
        </w:rPr>
      </w:pPr>
      <w:r>
        <w:rPr>
          <w:rFonts w:ascii="Verdana" w:hAnsi="Verdana"/>
          <w:sz w:val="16"/>
        </w:rPr>
        <w:t>************************************************************************************</w:t>
      </w:r>
    </w:p>
    <w:p w14:paraId="5908FDC4" w14:textId="77777777" w:rsidR="00CA2741" w:rsidRDefault="00CA2741" w:rsidP="00CA2741">
      <w:pPr>
        <w:pStyle w:val="AtoAdm-Dispositivo"/>
      </w:pPr>
      <w:bookmarkStart w:id="25" w:name="RC_CC_SG_SFP_001"/>
      <w:bookmarkStart w:id="26" w:name="_Toc126219177"/>
      <w:bookmarkEnd w:id="25"/>
      <w:r>
        <w:lastRenderedPageBreak/>
        <w:t>Resolução Conjunta CC/SG/SFP-1, de 22-3-2019</w:t>
      </w:r>
      <w:bookmarkEnd w:id="26"/>
    </w:p>
    <w:p w14:paraId="48FC2DA8" w14:textId="77777777" w:rsidR="00CA2741" w:rsidRDefault="00CA2741" w:rsidP="00CA2741">
      <w:pPr>
        <w:pStyle w:val="AtoAdm-Ementa"/>
      </w:pPr>
      <w:r>
        <w:t>Dispõe sobre a fixação das metas para os indicadores para fins de pagamento da Bonificação por Resultados – BR da Secretaria da Segurança Pública no 2º semestre de 2018 e dá outras providências</w:t>
      </w:r>
    </w:p>
    <w:p w14:paraId="0D705DA0" w14:textId="77777777" w:rsidR="00CA2741" w:rsidRDefault="00CA2741" w:rsidP="00CA2741">
      <w:pPr>
        <w:pStyle w:val="AtoAdm-Corpo"/>
      </w:pPr>
      <w:r>
        <w:t>O Secretário-Chefe da Casa Civil e os Secretários de Governo e da Fazenda e Planejamento, considerando o disposto no art. 6º</w:t>
      </w:r>
    </w:p>
    <w:p w14:paraId="2AC48391" w14:textId="1C993898" w:rsidR="00CA2741" w:rsidRDefault="00CA2741" w:rsidP="00CA2741">
      <w:pPr>
        <w:pStyle w:val="AtoAdm-Corpo"/>
      </w:pPr>
      <w:r>
        <w:t xml:space="preserve">da LC 1.245-2014, e no art. 27 da </w:t>
      </w:r>
      <w:hyperlink r:id="rId18" w:anchor="RC_CC_SG_SF_SPG_007" w:history="1">
        <w:r w:rsidRPr="00B838FD">
          <w:rPr>
            <w:rStyle w:val="Hyperlink"/>
          </w:rPr>
          <w:t>Resolução Conjunta CC/SG/SF/SPG-7, de 10-10-2018</w:t>
        </w:r>
      </w:hyperlink>
      <w:r>
        <w:t>, resolvem:</w:t>
      </w:r>
    </w:p>
    <w:p w14:paraId="4FF80D3E" w14:textId="77777777" w:rsidR="00CA2741" w:rsidRDefault="00CA2741" w:rsidP="00CA2741">
      <w:pPr>
        <w:pStyle w:val="AtoAdm-Corpo"/>
      </w:pPr>
      <w:r w:rsidRPr="00CA2741">
        <w:rPr>
          <w:b/>
        </w:rPr>
        <w:t>Artigo 1º</w:t>
      </w:r>
      <w:r>
        <w:t xml:space="preserve"> – Para o 2º semestre do exercício de 2018, as metas dos indicadores a que se referem os incisos I a III do artigo 1º da Resolução Conjunta CC/SG/SF/SPG-7, de 10-10-2018, ficam fixadas nos termos do Anexo desta resolução conjunta.</w:t>
      </w:r>
    </w:p>
    <w:p w14:paraId="7A20ECDF" w14:textId="77777777" w:rsidR="00CA2741" w:rsidRDefault="00CA2741" w:rsidP="00CA2741">
      <w:pPr>
        <w:pStyle w:val="AtoAdm-Corpo"/>
      </w:pPr>
      <w:r w:rsidRPr="00CA2741">
        <w:rPr>
          <w:b/>
        </w:rPr>
        <w:t>Artigo 2º</w:t>
      </w:r>
      <w:r>
        <w:t xml:space="preserve"> - Os indicadores a que se referem os incisos I a III do artigo 1º da Resolução Conjunta CC/SG/SF/SPG-7, de 10-10-2018, serão apurados e avaliados trimestralmente.</w:t>
      </w:r>
    </w:p>
    <w:p w14:paraId="5C2C0FAF" w14:textId="77777777" w:rsidR="00CA2741" w:rsidRDefault="00CA2741" w:rsidP="00CA2741">
      <w:pPr>
        <w:pStyle w:val="AtoAdm-Corpo"/>
      </w:pPr>
      <w:r w:rsidRPr="00CA2741">
        <w:rPr>
          <w:b/>
        </w:rPr>
        <w:t>Artigo 3º</w:t>
      </w:r>
      <w:r>
        <w:t xml:space="preserve"> - Na ocorrência de fatores supervenientes, tais como alterações na legislação, anistias, remissões e decisões governamentais, de caráter transitório ou não, que afetem a consecução das metas e independam da vontade dos servidores, as metas poderão ser revisadas pela Comissão de que trata o artigo 6º da Lei Complementar nº 1.245, de 27 de junho de 2014, mediante proposta justificada do Secretário da Segurança Pública.</w:t>
      </w:r>
    </w:p>
    <w:p w14:paraId="2162A356" w14:textId="77777777" w:rsidR="00CA2741" w:rsidRDefault="00CA2741" w:rsidP="00CA2741">
      <w:pPr>
        <w:pStyle w:val="AtoAdm-Corpo"/>
      </w:pPr>
      <w:r w:rsidRPr="00CA2741">
        <w:rPr>
          <w:b/>
        </w:rPr>
        <w:t>Artigo 4º</w:t>
      </w:r>
      <w:r>
        <w:t xml:space="preserve"> - Esta resolução conjunta entra em vigor na data de sua publicação, retroagindo seus efeitos a 01 de julho de 2018.</w:t>
      </w:r>
    </w:p>
    <w:p w14:paraId="6020F042" w14:textId="77777777" w:rsidR="00CA2741" w:rsidRDefault="00CA2741" w:rsidP="00CA2741">
      <w:pPr>
        <w:pStyle w:val="AtoAdm-Corpo"/>
      </w:pPr>
      <w:r>
        <w:t>ANEXO</w:t>
      </w:r>
    </w:p>
    <w:p w14:paraId="6AAE01E5" w14:textId="77777777" w:rsidR="00CA2741" w:rsidRDefault="00CA2741" w:rsidP="00CA2741">
      <w:pPr>
        <w:pStyle w:val="AtoAdm-Corpo"/>
      </w:pPr>
      <w:r>
        <w:t>a que se refere o artigo 1º da</w:t>
      </w:r>
    </w:p>
    <w:p w14:paraId="308B99F1" w14:textId="77777777" w:rsidR="00CA2741" w:rsidRDefault="00CA2741" w:rsidP="00CA2741">
      <w:pPr>
        <w:pStyle w:val="AtoAdm-Corpo"/>
      </w:pPr>
      <w:r>
        <w:t>Resolução Conjunta CC/SG/SFP-1, de 22-3-2019</w:t>
      </w:r>
    </w:p>
    <w:p w14:paraId="769D6DAB" w14:textId="77777777" w:rsidR="00CA2741" w:rsidRDefault="00CA2741" w:rsidP="00CA2741">
      <w:pPr>
        <w:pStyle w:val="AtoAdm-Corpo"/>
      </w:pPr>
      <w:r>
        <w:t>Nota Técnica 02/2018 – FIXAÇÃO DE METAS PARA OS INDICADORES DA BONIFICAÇÃO POR RESULTADOS – BR DA SECRETARIA DA SEGURANÇA PÚBLICA</w:t>
      </w:r>
    </w:p>
    <w:p w14:paraId="10851F07" w14:textId="77777777" w:rsidR="00CA2741" w:rsidRDefault="00CA2741" w:rsidP="00CA2741">
      <w:pPr>
        <w:pStyle w:val="AtoAdm-Corpo"/>
      </w:pPr>
      <w:r>
        <w:t>Período 2º semestre de 2018</w:t>
      </w:r>
    </w:p>
    <w:p w14:paraId="5E040437" w14:textId="77777777" w:rsidR="00CA2741" w:rsidRDefault="00CA2741" w:rsidP="00CA2741">
      <w:pPr>
        <w:pStyle w:val="AtoAdm-Corpo"/>
      </w:pPr>
      <w:r>
        <w:t>1. Com base em proposta apresentada pelo Secretário da Segurança Pública, a Comissão Intersecretarial, atendendo ao disposto no artigo 6º da Lei Complementar nº 1.245, de 27 de junho de 2014, fixa as metas para os indicadores a serem apurados no 2º semestre de 2018.</w:t>
      </w:r>
    </w:p>
    <w:p w14:paraId="5B22A66B" w14:textId="77777777" w:rsidR="00CA2741" w:rsidRDefault="00CA2741" w:rsidP="00CA2741">
      <w:pPr>
        <w:pStyle w:val="AtoAdm-Corpo"/>
      </w:pPr>
      <w:r>
        <w:t>2. Esta nota técnica apresenta resumidamente as premissas para a definição da meta global do Estado, bem como a lógica do desdobramento desta meta para as unidades do policiamento territorial que o compõem.</w:t>
      </w:r>
    </w:p>
    <w:p w14:paraId="5B573B0D" w14:textId="77777777" w:rsidR="00CA2741" w:rsidRDefault="00CA2741" w:rsidP="00CA2741">
      <w:pPr>
        <w:pStyle w:val="AtoAdm-Corpo"/>
      </w:pPr>
      <w:r>
        <w:t>3. A fonte para cálculo das metas, da mesma forma que para apuração dos resultados, são os dados consolidados pelo Sistema Estadual de Coleta de Estatísticas. Para o indicador de “Vítimas de Letalidade Violenta”, são somadas as vítimas de homicídios dolosos e latrocínios. O indicador de “Roubo e Furto de Veículos”, é composto pela soma das ocorrências nestas duas naturezas. O indicador de “Roubos outros” é composto pela soma das ocorrências nesta natureza, excluídos Cargas, Bancos e Veículos.</w:t>
      </w:r>
    </w:p>
    <w:p w14:paraId="3C8135F1" w14:textId="77777777" w:rsidR="00CA2741" w:rsidRDefault="00CA2741" w:rsidP="00CA2741">
      <w:pPr>
        <w:pStyle w:val="AtoAdm-Corpo"/>
      </w:pPr>
      <w:r>
        <w:t>4. Para o indicador de “Vítimas de Letalidade Violenta”, a meta fixada para o Estado foi a de limitar as vítimas ao número máximo de 1.752 (um mil e setecentos e cinquenta e dois) no 2° semestre de 2018, sendo 852 (oitocentos e cinquenta e dois) para o 3º trimestre e 900 (novecentos) para o 4º trimestre.</w:t>
      </w:r>
    </w:p>
    <w:p w14:paraId="43FF3EAF" w14:textId="77777777" w:rsidR="00CA2741" w:rsidRDefault="00CA2741" w:rsidP="00CA2741">
      <w:pPr>
        <w:pStyle w:val="AtoAdm-Corpo"/>
      </w:pPr>
      <w:r>
        <w:t>5. Estas metas globais representam, para o 2°semestre de 2018, uma redução de 5,08% (cinco inteiros e oito décimos por cento) referente ao resultado obtido no mesmo período de 2017.</w:t>
      </w:r>
    </w:p>
    <w:p w14:paraId="32149B23" w14:textId="77777777" w:rsidR="00386CA2" w:rsidRDefault="00CA2741" w:rsidP="00CA2741">
      <w:pPr>
        <w:pStyle w:val="AtoAdm-Corpo"/>
      </w:pPr>
      <w:r>
        <w:t>GRÁFICO 1: Indicador de “Vítimas de Letalidade Violenta” (Em Vítimas)</w:t>
      </w:r>
    </w:p>
    <w:p w14:paraId="5B906634" w14:textId="3DB1B09A" w:rsidR="00386CA2" w:rsidRDefault="00A602BB" w:rsidP="00423AC0">
      <w:pPr>
        <w:pStyle w:val="AtoAdm-Corpo"/>
        <w:jc w:val="center"/>
      </w:pPr>
      <w:r>
        <w:rPr>
          <w:noProof/>
        </w:rPr>
        <w:lastRenderedPageBreak/>
        <w:drawing>
          <wp:inline distT="0" distB="0" distL="0" distR="0" wp14:anchorId="1865A3CD" wp14:editId="126EBF68">
            <wp:extent cx="3057525" cy="16090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1609090"/>
                    </a:xfrm>
                    <a:prstGeom prst="rect">
                      <a:avLst/>
                    </a:prstGeom>
                    <a:noFill/>
                    <a:ln>
                      <a:noFill/>
                    </a:ln>
                  </pic:spPr>
                </pic:pic>
              </a:graphicData>
            </a:graphic>
          </wp:inline>
        </w:drawing>
      </w:r>
    </w:p>
    <w:p w14:paraId="4DADC696" w14:textId="77777777" w:rsidR="0009325A" w:rsidRDefault="0009325A" w:rsidP="0009325A">
      <w:pPr>
        <w:pStyle w:val="AtoAdm-Corpo"/>
      </w:pPr>
      <w:r>
        <w:t>6. Nesta definição da meta global do Estado para o indicador de “Vítimas de Letalidade Violenta”, foram considerados:</w:t>
      </w:r>
    </w:p>
    <w:p w14:paraId="1EA83F56" w14:textId="77777777" w:rsidR="0009325A" w:rsidRDefault="0009325A" w:rsidP="0009325A">
      <w:pPr>
        <w:pStyle w:val="AtoAdm-Corpo"/>
      </w:pPr>
      <w:r>
        <w:t xml:space="preserve"> - O comportamento histórico do indicador no Estado no ano de 2016 ao 1º semestre do ano de 2018, para análise estrutural, onde se definiu como referencial o 2º semestre do ano anterior, 2017;</w:t>
      </w:r>
    </w:p>
    <w:p w14:paraId="37928DBA" w14:textId="77777777" w:rsidR="0009325A" w:rsidRDefault="0009325A" w:rsidP="0009325A">
      <w:pPr>
        <w:pStyle w:val="AtoAdm-Corpo"/>
      </w:pPr>
      <w:r>
        <w:t xml:space="preserve"> - O resultado atual do indicador no Estado, para análise conjuntural, teve como referencial os resultados de janeiro a abril de 2018 e as metas estabelecidas para maio e junho, o que resultou no “1º semestre de 2018 projetado”, como mostra o Gráfico 1 acima.</w:t>
      </w:r>
    </w:p>
    <w:p w14:paraId="0C53D6FD" w14:textId="77777777" w:rsidR="0009325A" w:rsidRDefault="0009325A" w:rsidP="0009325A">
      <w:pPr>
        <w:pStyle w:val="AtoAdm-Corpo"/>
      </w:pPr>
      <w:r>
        <w:t>Esta forma de apuração foi escolhida dentre os resultados mais atuais disponíveis no momento de definição da meta.</w:t>
      </w:r>
    </w:p>
    <w:p w14:paraId="076B6727" w14:textId="77777777" w:rsidR="0009325A" w:rsidRDefault="0009325A" w:rsidP="0009325A">
      <w:pPr>
        <w:pStyle w:val="AtoAdm-Corpo"/>
      </w:pPr>
      <w:r>
        <w:t>7. Para o indicador de “Roubo e Furto de Veículos”, a meta fixada para o Estado foi a de limitar as ocorrências ao número máximo de 80.133 (oitenta mil e cento e trinta e três) no 2° semestre de 2018, sendo 39.895 (trinta e nove mil e oitocentos e noventa e cinco) para o 3º trimestre e 40.238 (quarenta mil e duzentos e trinta e oito) para o 4º trimestre.</w:t>
      </w:r>
    </w:p>
    <w:p w14:paraId="3E610255" w14:textId="77777777" w:rsidR="0009325A" w:rsidRDefault="0009325A" w:rsidP="0009325A">
      <w:pPr>
        <w:pStyle w:val="AtoAdm-Corpo"/>
      </w:pPr>
      <w:r>
        <w:t>8. Esta meta global representa, para o 2° semestre de 2018, uma redução de 5,65% (cinco inteiros e sessenta e cinco décimos por cento) em relação ao resultado obtido no mesmo período de 2017.</w:t>
      </w:r>
    </w:p>
    <w:p w14:paraId="2AA35571" w14:textId="77777777" w:rsidR="00386CA2" w:rsidRDefault="0009325A" w:rsidP="0009325A">
      <w:pPr>
        <w:pStyle w:val="AtoAdm-Corpo"/>
      </w:pPr>
      <w:r>
        <w:t>GRÁFICO 2: Indicador de “Roubo e Furto de Veículos” (Em Ocorrências)</w:t>
      </w:r>
    </w:p>
    <w:p w14:paraId="57118C5E" w14:textId="206C0C07" w:rsidR="00423AC0" w:rsidRDefault="00A602BB" w:rsidP="0009325A">
      <w:pPr>
        <w:pStyle w:val="AtoAdm-Corpo"/>
        <w:jc w:val="center"/>
      </w:pPr>
      <w:r>
        <w:rPr>
          <w:noProof/>
        </w:rPr>
        <w:drawing>
          <wp:inline distT="0" distB="0" distL="0" distR="0" wp14:anchorId="0E49B130" wp14:editId="3450F24C">
            <wp:extent cx="3196590" cy="16605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6590" cy="1660525"/>
                    </a:xfrm>
                    <a:prstGeom prst="rect">
                      <a:avLst/>
                    </a:prstGeom>
                    <a:noFill/>
                    <a:ln>
                      <a:noFill/>
                    </a:ln>
                  </pic:spPr>
                </pic:pic>
              </a:graphicData>
            </a:graphic>
          </wp:inline>
        </w:drawing>
      </w:r>
    </w:p>
    <w:p w14:paraId="5742D474" w14:textId="77777777" w:rsidR="0009325A" w:rsidRDefault="0009325A" w:rsidP="0009325A">
      <w:pPr>
        <w:pStyle w:val="AtoAdm-Corpo"/>
      </w:pPr>
      <w:r>
        <w:t>9. Nesta definição da meta global do Estado para o indicador de “Roubo e Furto de Veículos”, foram considerados:</w:t>
      </w:r>
    </w:p>
    <w:p w14:paraId="39DD4BF8" w14:textId="77777777" w:rsidR="0009325A" w:rsidRDefault="0009325A" w:rsidP="0009325A">
      <w:pPr>
        <w:pStyle w:val="AtoAdm-Corpo"/>
      </w:pPr>
      <w:r>
        <w:t>- O comportamento histórico do indicador no Estado no ano de 2016 ao 1º semestre do ano de 2018, para análise estrutural, onde se definiu como referencial o 2º semestre de 2017.</w:t>
      </w:r>
    </w:p>
    <w:p w14:paraId="79B83D29" w14:textId="77777777" w:rsidR="0009325A" w:rsidRDefault="0009325A" w:rsidP="0009325A">
      <w:pPr>
        <w:pStyle w:val="AtoAdm-Corpo"/>
      </w:pPr>
      <w:r>
        <w:t>- O resultado atual do indicador no Estado, para análise conjuntural, teve como referencial os resultados de janeiro a abril de 2018 e as metas estabelecidas para maio e junho, o que resultou no “1º semestre de 2018 projetado”, como mostra o Gráfico 2 acima.</w:t>
      </w:r>
    </w:p>
    <w:p w14:paraId="2C0F4675" w14:textId="77777777" w:rsidR="0009325A" w:rsidRDefault="0009325A" w:rsidP="0009325A">
      <w:pPr>
        <w:pStyle w:val="AtoAdm-Corpo"/>
      </w:pPr>
      <w:r>
        <w:t>Esta forma de apuração foi escolhida dentre os resultados mais atuais disponíveis no momento de definição da meta.</w:t>
      </w:r>
    </w:p>
    <w:p w14:paraId="610EB405" w14:textId="77777777" w:rsidR="0009325A" w:rsidRDefault="0009325A" w:rsidP="0009325A">
      <w:pPr>
        <w:pStyle w:val="AtoAdm-Corpo"/>
      </w:pPr>
      <w:r>
        <w:t>10. Para o indicador “Roubos outros” a meta fixada para o Estado foi a de limitar as ocorrências ao número máximo de 132.723 (cento e trinta e dois mil e setecentos e vinte e três) no 2º semestre de 2018, sendo 68.356 (sessenta e oito mil e trezentos e cinquenta e seis) para o 3º trimestre e 64.367 (sessenta e quatro mil e trezentos e sessenta e sete) para o 4º trimestre.</w:t>
      </w:r>
    </w:p>
    <w:p w14:paraId="0C1D0287" w14:textId="77777777" w:rsidR="0009325A" w:rsidRDefault="0009325A" w:rsidP="0009325A">
      <w:pPr>
        <w:pStyle w:val="AtoAdm-Corpo"/>
      </w:pPr>
      <w:r>
        <w:t>11. Esta meta global representa, para o 2° semestre de 2018, uma redução de 2,5% (dois inteiros e cinco décimos por cento) em relação ao mesmo período de 2017.</w:t>
      </w:r>
    </w:p>
    <w:p w14:paraId="4FF6BF4C" w14:textId="77777777" w:rsidR="002B48B2" w:rsidRDefault="0009325A" w:rsidP="0009325A">
      <w:pPr>
        <w:pStyle w:val="AtoAdm-Corpo"/>
      </w:pPr>
      <w:r>
        <w:lastRenderedPageBreak/>
        <w:t>GRÁFICO 3: Indicador de “Roubo outros” (Em Ocorrências)</w:t>
      </w:r>
      <w:r>
        <w:cr/>
      </w:r>
    </w:p>
    <w:p w14:paraId="4815A0AC" w14:textId="238D8B6D" w:rsidR="0009325A" w:rsidRDefault="00A602BB" w:rsidP="002B48B2">
      <w:pPr>
        <w:pStyle w:val="AtoAdm-Corpo"/>
        <w:jc w:val="center"/>
      </w:pPr>
      <w:r>
        <w:rPr>
          <w:noProof/>
        </w:rPr>
        <w:drawing>
          <wp:inline distT="0" distB="0" distL="0" distR="0" wp14:anchorId="3C1F3D61" wp14:editId="0E3F0AC9">
            <wp:extent cx="3218815" cy="16605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8815" cy="1660525"/>
                    </a:xfrm>
                    <a:prstGeom prst="rect">
                      <a:avLst/>
                    </a:prstGeom>
                    <a:noFill/>
                    <a:ln>
                      <a:noFill/>
                    </a:ln>
                  </pic:spPr>
                </pic:pic>
              </a:graphicData>
            </a:graphic>
          </wp:inline>
        </w:drawing>
      </w:r>
    </w:p>
    <w:p w14:paraId="00C1CD11" w14:textId="77777777" w:rsidR="002B48B2" w:rsidRDefault="002B48B2" w:rsidP="002B48B2">
      <w:pPr>
        <w:pStyle w:val="AtoAdm-Corpo"/>
      </w:pPr>
      <w:r>
        <w:t>12. Nesta definição da meta global do Estado para o indicador de “Roubo outros”, foram considerados:</w:t>
      </w:r>
    </w:p>
    <w:p w14:paraId="25E4ABD7" w14:textId="77777777" w:rsidR="002B48B2" w:rsidRDefault="002B48B2" w:rsidP="002B48B2">
      <w:pPr>
        <w:pStyle w:val="AtoAdm-Corpo"/>
      </w:pPr>
      <w:r>
        <w:t xml:space="preserve"> - O comportamento histórico do indicador no Estado no ano de 2015 ao 1º semestre do ano de 2018, para análise estrutural, onde se definiu como referencial o 2º semestre de 2017.</w:t>
      </w:r>
    </w:p>
    <w:p w14:paraId="50A12674" w14:textId="77777777" w:rsidR="002B48B2" w:rsidRDefault="002B48B2" w:rsidP="002B48B2">
      <w:pPr>
        <w:pStyle w:val="AtoAdm-Corpo"/>
      </w:pPr>
      <w:r>
        <w:t>- O resultado atual do indicador no Estado, para análise conjuntural, teve como referencial os resultados de janeiro a abril de 2018 e as metas estabelecidas para maio e junho, o que resultou no “1º semestre de 2018 projetado”, como mostra o Gráfico 3 acima.</w:t>
      </w:r>
    </w:p>
    <w:p w14:paraId="514D2331" w14:textId="77777777" w:rsidR="002B48B2" w:rsidRDefault="002B48B2" w:rsidP="002B48B2">
      <w:pPr>
        <w:pStyle w:val="AtoAdm-Corpo"/>
      </w:pPr>
      <w:r>
        <w:t>Esta forma de apuração foi escolhida dentre os resultados mais atuais disponíveis no momento de definição da meta.</w:t>
      </w:r>
    </w:p>
    <w:p w14:paraId="174BF84D" w14:textId="77777777" w:rsidR="002B48B2" w:rsidRDefault="002B48B2" w:rsidP="002B48B2">
      <w:pPr>
        <w:pStyle w:val="AtoAdm-Corpo"/>
      </w:pPr>
      <w:r>
        <w:t>13. Para o desdobramento destas metas globais do Estado fixadas para os indicadores de “Vítimas de Letalidade Violenta”, “Roubo e Furto de Veículos” e “Roubos Outros”, foram utilizados os seguintes critérios:</w:t>
      </w:r>
    </w:p>
    <w:p w14:paraId="58817238" w14:textId="77777777" w:rsidR="002B48B2" w:rsidRDefault="002B48B2" w:rsidP="002B48B2">
      <w:pPr>
        <w:pStyle w:val="AtoAdm-Corpo"/>
      </w:pPr>
      <w:r>
        <w:t xml:space="preserve"> - “Vítimas de Letalidade Violenta”: adotando a mesma premissa da meta global do Estado, para todas as unidades do policiamento territorial (que são áreas correspondentes às Delegacias de Polícia), a meta do 2° semestre de 2018 é manter a tendência de queda no resultado global do Estado. Em alguns casos, foi aceita meta de manutenção ou aumento para Regional em relação ao histórico, levando em conta principalmente o histórico, a taxa de homicídios por 100 (cem) mil/habitantes e a taxa de redução nos últimos meses. Foram realizadas análises históricas de forma padronizada comparando em cada uma das unidades de policiamento territorial o resultado atual (janeiro a abril e as metas estabelecidas para maio e junho, contabilizando o resultado projetado do 1º semestre de 2018) em relação ao histórico correspondente do ano de 2017, identificando qual o desafio a ser estabelecido como meta do período para cada uma delas.</w:t>
      </w:r>
    </w:p>
    <w:p w14:paraId="7907BCC9" w14:textId="77777777" w:rsidR="002B48B2" w:rsidRDefault="002B48B2" w:rsidP="002B48B2">
      <w:pPr>
        <w:pStyle w:val="AtoAdm-Corpo"/>
      </w:pPr>
      <w:r>
        <w:t xml:space="preserve"> - Como os números absolutos são muito baixos, quando o resultado do Estado é desdobrado ao nível de AAC (Áreas de Atuação Compartilhada) e analisado mês a mês, a metodologia de definição das metas desse indicador leva em conta muito mais padrões de frequência (quantos homicídios e latrocínios ocorrem por mês/trimestre/semestre/ano no local) e análise qualitativa do histórico recente (se são crimes que podem ter desdobramentos ou não, por exemplo) do que padrões de concentração ou sazonalidade, que já não se verificam para o indicador em boa parte do território paulista.</w:t>
      </w:r>
    </w:p>
    <w:p w14:paraId="38E2612F" w14:textId="77777777" w:rsidR="002B48B2" w:rsidRDefault="002B48B2" w:rsidP="002B48B2">
      <w:pPr>
        <w:pStyle w:val="AtoAdm-Corpo"/>
      </w:pPr>
      <w:r>
        <w:t xml:space="preserve"> - “Roubo e Furto de Veículos”: Adotando a mesma premissa da meta global do Estado, para todas as unidades do policiamento territorial (que são áreas correspondentes às Delegacias de Polícia), a meta do 2° semestre de 2018 para as 12 Regionais é reduzir</w:t>
      </w:r>
    </w:p>
    <w:p w14:paraId="5FB70CC8" w14:textId="77777777" w:rsidR="002B48B2" w:rsidRDefault="002B48B2" w:rsidP="002B48B2">
      <w:pPr>
        <w:pStyle w:val="AtoAdm-Corpo"/>
      </w:pPr>
      <w:r>
        <w:t>ou manter o resultado em relação ao 2° semestre de 2017, com possibilidade de manutenção de resultados em algumas AAC´s (Áreas de Atuação Compartilhada) onde o indicador apresentou aumento acentuado nos últimos meses. Foram realizadas análises históricas de forma padronizada comparando em cada uma das unidades do policiamento territorial o resultado atual (janeiro a abril e as metas estabelecidas para maio e junho, contabilizando o resultado projetado do 1º semestre de 2018) em relação ao histórico correspondente do ano de 2017, identificando qual o desafio a ser estabelecido como meta do período para cada uma delas.</w:t>
      </w:r>
    </w:p>
    <w:p w14:paraId="0C724427" w14:textId="77777777" w:rsidR="002B48B2" w:rsidRDefault="002B48B2" w:rsidP="002B48B2">
      <w:pPr>
        <w:pStyle w:val="AtoAdm-Corpo"/>
      </w:pPr>
      <w:r>
        <w:lastRenderedPageBreak/>
        <w:t xml:space="preserve"> - No nível de AAC (Área de Atuação Compartilhada), trabalhamos com três cenários básicos para este indicador: manutenção de resultados, quando a AAC já apresenta número de ocorrências ou taxa considerados baixos ou aceitáveis, e o histórico recente não permite vislumbrar reduções; piora de resultados, quando o histórico recente mostra que o indicador teve grande aumento ou então a área apresenta contínuas elevações do indicador nos últimos três ou quatro semestres; redução de resultados, quando a área apresenta dinâmica de queda do indicador nos últimos semestres e seus números absolutos e relativos indicam haver possibilidade de novas reduções.</w:t>
      </w:r>
    </w:p>
    <w:p w14:paraId="16AD4A70" w14:textId="77777777" w:rsidR="002B48B2" w:rsidRDefault="002B48B2" w:rsidP="002B48B2">
      <w:pPr>
        <w:pStyle w:val="AtoAdm-Corpo"/>
      </w:pPr>
      <w:r>
        <w:t xml:space="preserve"> - “Roubos Outros”: adotando a mesma premissa da meta global do Estado, para todas as unidades do policiamento territorial (que são áreas correspondentes às Delegacias de Polícia), a meta do 2° semestre de 2018 para as 12 Regionais é manter o resultado obtido nos últimos meses, com pequena redução em relação ao patamar histórico. AAC´s (Áreas de Atuação Compartilhada) e regionais com altas acentuadas do indicador no patamar atual (1º semestre de 2018 projetado) terão metas de aumento em relação ao 2° semestre de 2017. Foram realizadas análises históricas de forma padronizada comparando em cada uma das unidades do policiamento territorial o resultado atual (janeiro a abril e as metas estabelecidas para maio e junho, contabilizando o resultado projetado do 1º semestre de 2018) em relação ao histórico correspondente do ano de 2017, identificando qual o desafio a ser estabelecido como meta do período para cada uma delas.</w:t>
      </w:r>
    </w:p>
    <w:p w14:paraId="110D5BFE" w14:textId="77777777" w:rsidR="002B48B2" w:rsidRDefault="002B48B2" w:rsidP="002B48B2">
      <w:pPr>
        <w:pStyle w:val="AtoAdm-Corpo"/>
      </w:pPr>
      <w:r>
        <w:t xml:space="preserve"> - Como a queda deste indicador foi bastante acentuada no Estado inteiro, a partir do 2º semestre de 2017, para a definição das metas de “roubos outros” no 2º semestre de 2018 os resultados mais recentes tiveram um peso maior do que a série histórica, como forma de respeitar a tendência atual.</w:t>
      </w:r>
    </w:p>
    <w:p w14:paraId="488EE6AE" w14:textId="77777777" w:rsidR="002B48B2" w:rsidRDefault="002B48B2" w:rsidP="002B48B2">
      <w:pPr>
        <w:pStyle w:val="AtoAdm-Corpo"/>
      </w:pPr>
      <w:r>
        <w:t>14. A partir da definição das metas nestas unidades policiais (em áreas correspondentes às Delegacias de Polícia) estas foram somadas para compor as metas das 104 (cento e quatro) Áreas de Atuação Compartilhada e das 12 (doze) Regionais do Estado (Capital, Metropolitana e Interiores de 1 a 10).</w:t>
      </w:r>
    </w:p>
    <w:p w14:paraId="2D347F06" w14:textId="77777777" w:rsidR="002B48B2" w:rsidRDefault="002B48B2" w:rsidP="002B48B2">
      <w:pPr>
        <w:pStyle w:val="AtoAdm-Corpo"/>
      </w:pPr>
      <w:r>
        <w:t>15. Os critérios acima expostos, bem como as metas propostas, foram validados junto aos representantes das polícias de cada uma das 12 (doze) Regionais, em 14 (quatorze) reuniões realizadas entre representantes da Secretaria da Segurança Pública e das Polícias Civil, Militar e Científica de todas as Regionais do Estado. Com a utilização das ferramentas de análise quantitativa do Infocrim 3.0, bem como das informações qualitativas trazidas pelos policiais das Regionais, objetivou-se adequar as metas propostas à realidade de cada unidade do policiamento territorial, desde que não resultasse em aumento da meta proposta para a sua respectiva Regional. Quando essa adequação resultava em aumento, sua confirmação dependeria de validação do Secretário da Segurança Pública, que analisou todas as propostas e seu impacto na meta global, ao final das reuniões de validação.</w:t>
      </w:r>
    </w:p>
    <w:p w14:paraId="51F9CC8A" w14:textId="77777777" w:rsidR="002B48B2" w:rsidRDefault="002B48B2" w:rsidP="002B48B2">
      <w:pPr>
        <w:pStyle w:val="AtoAdm-Corpo"/>
      </w:pPr>
      <w:r>
        <w:t>16. As unidades do policiamento territorial da Polícia Militar, Polícia Civil e também da Superintendência da Polícia Técnico-Científica, que compõem as Regionais e Áreas de Atuação Compartilhada estão dispostas na Resolução Conjunta CC/SG/SF/SPG-7 DE DEFINIÇÃO DE INDICADORES, de 10-10-2018, ANEXO II – Estrutura das AAC’s (Áreas de Atuação Compartilhada).</w:t>
      </w:r>
    </w:p>
    <w:p w14:paraId="7728AF48" w14:textId="77777777" w:rsidR="002B48B2" w:rsidRDefault="002B48B2" w:rsidP="002B48B2">
      <w:pPr>
        <w:pStyle w:val="AtoAdm-Corpo"/>
      </w:pPr>
      <w:r>
        <w:t>17. A vinculação das unidades especializadas com a estrutura territorial para que seus resultados sejam apurados está disposta na Resolução Conjunta CC/SG/SF/SPG-7 - DE DEFINIÇÃO DE INDICADORES, de 10-10-2018, ANEXO VI – Vinculação das Unidades Especializadas passíveis de receber Bonificação por Resultados – BR.</w:t>
      </w:r>
    </w:p>
    <w:p w14:paraId="6ED96599" w14:textId="77777777" w:rsidR="002B48B2" w:rsidRDefault="002B48B2" w:rsidP="002B48B2">
      <w:pPr>
        <w:pStyle w:val="AtoAdm-Corpo"/>
      </w:pPr>
      <w:r>
        <w:t>18. No Subanexo I, que é parte integrante desta resolução conjunta, tem-se as Metas do Indicador Vítimas de Letalidade Violenta para o 2º semestre de 2018, seguidos dos Subanexos “I-A” e “I-B”, onde se estabelecem as Metas para o 3º e 4º trimestres de 2018, respectivamente, para que seus resultados sejam apurados.</w:t>
      </w:r>
    </w:p>
    <w:p w14:paraId="251B95F2" w14:textId="77777777" w:rsidR="002B48B2" w:rsidRDefault="002B48B2" w:rsidP="002B48B2">
      <w:pPr>
        <w:pStyle w:val="AtoAdm-Corpo"/>
      </w:pPr>
      <w:r>
        <w:t>19. No Subanexo II, que é parte integrante desta resolução conjunta, têm-se as Metas do Indicador Roubo e Furto de Veículos para o 2º semestre de 2018, seguidos dos Subanexos “II-A” e “II-B”, onde se estabelecem as Metas para o 3º e 4º trimestres de 2018, respectivamente, para que seus resultados sejam apurados.</w:t>
      </w:r>
    </w:p>
    <w:p w14:paraId="2E542607" w14:textId="77777777" w:rsidR="0009325A" w:rsidRDefault="002B48B2" w:rsidP="002B48B2">
      <w:pPr>
        <w:pStyle w:val="AtoAdm-Corpo"/>
      </w:pPr>
      <w:r>
        <w:t xml:space="preserve">20. No Subanexo III, que é parte integrante desta resolução conjunta, tem-se as Metas do Indicador Roubos Outros para o 2º semestre de 2018, seguidos dos Subanexos “III-A” e </w:t>
      </w:r>
      <w:r>
        <w:lastRenderedPageBreak/>
        <w:t>“III-B”, onde se estabelecem as Metas para o 3º e 4º trimestres de 2018, respectivamente, para que seus resultados sejam apurados.</w:t>
      </w:r>
    </w:p>
    <w:p w14:paraId="6D43AE76" w14:textId="77777777" w:rsidR="00CA2741" w:rsidRDefault="00CA2741" w:rsidP="004E3C0E">
      <w:pPr>
        <w:pStyle w:val="AtoAdm-Corpo"/>
      </w:pPr>
    </w:p>
    <w:p w14:paraId="5888CF7D" w14:textId="77777777" w:rsidR="002B48B2" w:rsidRPr="002B48B2" w:rsidRDefault="002B48B2" w:rsidP="002B48B2">
      <w:pPr>
        <w:pStyle w:val="AtoAdm-Corpo"/>
        <w:jc w:val="center"/>
        <w:rPr>
          <w:b/>
          <w:color w:val="FF0000"/>
        </w:rPr>
      </w:pPr>
      <w:r w:rsidRPr="002B48B2">
        <w:rPr>
          <w:b/>
          <w:color w:val="FF0000"/>
        </w:rPr>
        <w:t>SUBANEXOS</w:t>
      </w:r>
    </w:p>
    <w:p w14:paraId="138CDA89" w14:textId="77777777" w:rsidR="00CA2741" w:rsidRDefault="00CA2741" w:rsidP="00CA2741">
      <w:pPr>
        <w:pStyle w:val="EstiloMargDataAntes12ptDepoisde12pt"/>
      </w:pPr>
      <w:r>
        <w:t>DOE, Seção I, 16/03/2019, p. 13-49</w:t>
      </w:r>
    </w:p>
    <w:p w14:paraId="1DA8715E" w14:textId="77777777" w:rsidR="00CA2741" w:rsidRDefault="00CA2741" w:rsidP="00CA2741">
      <w:pPr>
        <w:spacing w:after="240"/>
        <w:rPr>
          <w:rFonts w:ascii="Verdana" w:hAnsi="Verdana"/>
          <w:sz w:val="16"/>
        </w:rPr>
      </w:pPr>
      <w:r>
        <w:rPr>
          <w:rFonts w:ascii="Verdana" w:hAnsi="Verdana"/>
          <w:sz w:val="16"/>
        </w:rPr>
        <w:t>************************************************************************************</w:t>
      </w:r>
    </w:p>
    <w:p w14:paraId="6211F472" w14:textId="77777777" w:rsidR="00BC6F25" w:rsidRDefault="00BC6F25" w:rsidP="00BC6F25">
      <w:pPr>
        <w:pStyle w:val="AtoAdm-Dispositivo"/>
      </w:pPr>
      <w:bookmarkStart w:id="27" w:name="R_SG_007"/>
      <w:bookmarkStart w:id="28" w:name="_Toc126219178"/>
      <w:bookmarkEnd w:id="27"/>
      <w:r>
        <w:lastRenderedPageBreak/>
        <w:t>Resolução SG-7, de 22 de março de 2019</w:t>
      </w:r>
      <w:bookmarkEnd w:id="28"/>
    </w:p>
    <w:p w14:paraId="65DB9653" w14:textId="77777777" w:rsidR="00BC6F25" w:rsidRDefault="00BC6F25" w:rsidP="00BC6F25">
      <w:pPr>
        <w:pStyle w:val="AtoAdm-Ementa"/>
      </w:pPr>
      <w:r>
        <w:t>Institui Comissão de Avaliação de propostas de doação, sem encargos, de bens móveis, serviços e direitos em favor do Estado de São Paulo, e dá providências correlatas</w:t>
      </w:r>
    </w:p>
    <w:p w14:paraId="3422D0FC" w14:textId="77777777" w:rsidR="00BC6F25" w:rsidRDefault="00BC6F25" w:rsidP="00BC6F25">
      <w:pPr>
        <w:pStyle w:val="AtoAdm-Corpo"/>
      </w:pPr>
      <w:r>
        <w:t>O Secretário de Governo, à vista do disposto na alínea “g” do inciso II e no item 2 da alínea “b”, do inciso VI, ambos do artigo 59 do Decreto nº 61.036, de 1º de janeiro de 2015, resolve:</w:t>
      </w:r>
    </w:p>
    <w:p w14:paraId="36B81D6D" w14:textId="77777777" w:rsidR="00BC6F25" w:rsidRDefault="00BC6F25" w:rsidP="00BC6F25">
      <w:pPr>
        <w:pStyle w:val="AtoAdm-Corpo"/>
      </w:pPr>
      <w:r w:rsidRPr="00BC6F25">
        <w:rPr>
          <w:b/>
        </w:rPr>
        <w:t>Artigo 1º</w:t>
      </w:r>
      <w:r>
        <w:t xml:space="preserve"> - Fica instituída, junto à Coordenadoria de Administração, Comissão de Avaliação de propostas de doação, sem encargos, de bens móveis, serviços e direitos em favor do Estado de São Paulo.</w:t>
      </w:r>
    </w:p>
    <w:p w14:paraId="504DBC2F" w14:textId="77777777" w:rsidR="00BC6F25" w:rsidRDefault="00BC6F25" w:rsidP="00BC6F25">
      <w:pPr>
        <w:pStyle w:val="AtoAdm-Corpo"/>
      </w:pPr>
      <w:r w:rsidRPr="00BC6F25">
        <w:rPr>
          <w:b/>
        </w:rPr>
        <w:t>Artigo 2º</w:t>
      </w:r>
      <w:r>
        <w:t xml:space="preserve"> - A avaliação das propostas de doação submetidas à análise da Comissão considerará seguintes critérios:</w:t>
      </w:r>
    </w:p>
    <w:p w14:paraId="51392BE4" w14:textId="77777777" w:rsidR="00BC6F25" w:rsidRDefault="00BC6F25" w:rsidP="00BC6F25">
      <w:pPr>
        <w:pStyle w:val="AtoAdm-Corpo"/>
      </w:pPr>
      <w:r>
        <w:t>I – utilidade dos bens, serviços ou direitos no exercício da função administrativa;</w:t>
      </w:r>
    </w:p>
    <w:p w14:paraId="1955BB59" w14:textId="77777777" w:rsidR="00BC6F25" w:rsidRDefault="00BC6F25" w:rsidP="00BC6F25">
      <w:pPr>
        <w:pStyle w:val="AtoAdm-Corpo"/>
      </w:pPr>
      <w:r>
        <w:t>II – inexistência de óbice ao recebimento dos bens, serviços ou direitos, livres e desembaraçados;</w:t>
      </w:r>
    </w:p>
    <w:p w14:paraId="0900FFEE" w14:textId="77777777" w:rsidR="00BC6F25" w:rsidRDefault="00BC6F25" w:rsidP="00BC6F25">
      <w:pPr>
        <w:pStyle w:val="AtoAdm-Corpo"/>
      </w:pPr>
      <w:r>
        <w:t>III – adequação dos bens, serviços ou direitos às normas regulamentares vigentes, conforme padronização, observada a compatibilidade de especificações técnicas e, quando for o caso, as condições de manutenção e assistência técnica.</w:t>
      </w:r>
    </w:p>
    <w:p w14:paraId="06670297" w14:textId="77777777" w:rsidR="00BC6F25" w:rsidRDefault="00BC6F25" w:rsidP="00BC6F25">
      <w:pPr>
        <w:pStyle w:val="AtoAdm-Corpo"/>
      </w:pPr>
      <w:r w:rsidRPr="00BC6F25">
        <w:rPr>
          <w:b/>
        </w:rPr>
        <w:t>Artigo 3º</w:t>
      </w:r>
      <w:r>
        <w:t xml:space="preserve"> - A Comissão de que trata o artigo 1º desta resolução será constituída pelos servidores da Secretaria de Governo a seguir indicados:</w:t>
      </w:r>
    </w:p>
    <w:p w14:paraId="38DB0604" w14:textId="77777777" w:rsidR="00BC6F25" w:rsidRDefault="00BC6F25" w:rsidP="00BC6F25">
      <w:pPr>
        <w:pStyle w:val="AtoAdm-Corpo"/>
      </w:pPr>
      <w:r>
        <w:t>I – NELSON ESSAKI, RG 3.581.340-4;</w:t>
      </w:r>
    </w:p>
    <w:p w14:paraId="458292E8" w14:textId="77777777" w:rsidR="00BC6F25" w:rsidRDefault="00BC6F25" w:rsidP="00BC6F25">
      <w:pPr>
        <w:pStyle w:val="AtoAdm-Corpo"/>
      </w:pPr>
      <w:r>
        <w:t>II – LUIZ CESAR GIL DE OLIVEIRA, RG 5.036.929-5;</w:t>
      </w:r>
    </w:p>
    <w:p w14:paraId="3D4AA4C0" w14:textId="77777777" w:rsidR="00BC6F25" w:rsidRDefault="00BC6F25" w:rsidP="00BC6F25">
      <w:pPr>
        <w:pStyle w:val="AtoAdm-Corpo"/>
      </w:pPr>
      <w:r>
        <w:t>III – JULIANA UMEOKA HIDAKA, RG 27.874.623-8;</w:t>
      </w:r>
    </w:p>
    <w:p w14:paraId="739F24C0" w14:textId="77777777" w:rsidR="00BC6F25" w:rsidRDefault="00BC6F25" w:rsidP="00BC6F25">
      <w:pPr>
        <w:pStyle w:val="AtoAdm-Corpo"/>
      </w:pPr>
      <w:r>
        <w:t>IV – FLÁVIA REGINA DE BARROS JERÔNIMO COUTINHO, RG 18.980.477.</w:t>
      </w:r>
    </w:p>
    <w:p w14:paraId="3B51D322" w14:textId="77777777" w:rsidR="00BC6F25" w:rsidRDefault="00BC6F25" w:rsidP="00BC6F25">
      <w:pPr>
        <w:pStyle w:val="AtoAdm-Corpo"/>
      </w:pPr>
      <w:r>
        <w:t>Parágrafo único – Os membros da Comissão ora instituída serão substituídos, em suas ausências ou impedimentos, pelos servidores a seguir indicados:</w:t>
      </w:r>
    </w:p>
    <w:p w14:paraId="4D1DA315" w14:textId="77777777" w:rsidR="00BC6F25" w:rsidRDefault="00BC6F25" w:rsidP="00BC6F25">
      <w:pPr>
        <w:pStyle w:val="AtoAdm-Corpo"/>
      </w:pPr>
      <w:r>
        <w:t>1. SERGIO NICOLAU CURY, RG 14.278.725-5;</w:t>
      </w:r>
    </w:p>
    <w:p w14:paraId="05062D68" w14:textId="77777777" w:rsidR="00BC6F25" w:rsidRDefault="00BC6F25" w:rsidP="00BC6F25">
      <w:pPr>
        <w:pStyle w:val="AtoAdm-Corpo"/>
      </w:pPr>
      <w:r>
        <w:t>2. GIUSEPPINA ANGELA MARIA CIRINO DE SOUZA, RG 9.699.267-0.</w:t>
      </w:r>
    </w:p>
    <w:p w14:paraId="59089AEA" w14:textId="77777777" w:rsidR="00CA2741" w:rsidRDefault="00BC6F25" w:rsidP="00BC6F25">
      <w:pPr>
        <w:pStyle w:val="AtoAdm-Corpo"/>
      </w:pPr>
      <w:r w:rsidRPr="00BC6F25">
        <w:rPr>
          <w:b/>
        </w:rPr>
        <w:t>Artigo 4º</w:t>
      </w:r>
      <w:r>
        <w:t xml:space="preserve"> - Esta resolução entra em vigor na data de sua publicação e terá validade de 12 meses a partir desta data.</w:t>
      </w:r>
    </w:p>
    <w:p w14:paraId="3A2BDC53" w14:textId="77777777" w:rsidR="00BC6F25" w:rsidRDefault="00BC6F25" w:rsidP="00BC6F25">
      <w:pPr>
        <w:pStyle w:val="EstiloMargDataAntes12ptDepoisde12pt"/>
      </w:pPr>
      <w:r>
        <w:t>DOE, Seção I, 16/03/2019, p. 49</w:t>
      </w:r>
    </w:p>
    <w:p w14:paraId="3FB02369" w14:textId="77777777" w:rsidR="00BC6F25" w:rsidRDefault="00BC6F25" w:rsidP="00BC6F25">
      <w:pPr>
        <w:spacing w:after="240"/>
        <w:rPr>
          <w:rFonts w:ascii="Verdana" w:hAnsi="Verdana"/>
          <w:sz w:val="16"/>
        </w:rPr>
      </w:pPr>
      <w:r>
        <w:rPr>
          <w:rFonts w:ascii="Verdana" w:hAnsi="Verdana"/>
          <w:sz w:val="16"/>
        </w:rPr>
        <w:t>************************************************************************************</w:t>
      </w:r>
    </w:p>
    <w:p w14:paraId="634B4304" w14:textId="77777777" w:rsidR="00896F4B" w:rsidRDefault="00896F4B" w:rsidP="00896F4B">
      <w:pPr>
        <w:pStyle w:val="AtoAdm-Dispositivo"/>
      </w:pPr>
      <w:bookmarkStart w:id="29" w:name="RET_RC_CC_SG_SF_SPG_011_2018"/>
      <w:bookmarkStart w:id="30" w:name="_Toc126219179"/>
      <w:bookmarkEnd w:id="29"/>
      <w:r>
        <w:lastRenderedPageBreak/>
        <w:t>Resolução Conjunta CC/SG/SF/SPG-11, de 27-12-2018</w:t>
      </w:r>
      <w:r w:rsidR="00BD59AF">
        <w:t xml:space="preserve"> [retificação]</w:t>
      </w:r>
      <w:bookmarkEnd w:id="30"/>
    </w:p>
    <w:p w14:paraId="5956E26B" w14:textId="77777777" w:rsidR="00896F4B" w:rsidRDefault="00896F4B" w:rsidP="00896F4B">
      <w:pPr>
        <w:pStyle w:val="AtoAdm-Corpo"/>
      </w:pPr>
      <w:r>
        <w:t>Retificações do D.O. de 28-12-2018</w:t>
      </w:r>
    </w:p>
    <w:p w14:paraId="75390746" w14:textId="77777777" w:rsidR="00896F4B" w:rsidRDefault="00896F4B" w:rsidP="00896F4B">
      <w:pPr>
        <w:pStyle w:val="AtoAdm-Corpo"/>
      </w:pPr>
      <w:r>
        <w:t>No artigo 1º onde se lê: Artigo 1º – Para o exercício de 2017..., leia-se: Artigo 1º - Para o exercício de 2018...</w:t>
      </w:r>
    </w:p>
    <w:p w14:paraId="27D8F18E" w14:textId="77777777" w:rsidR="00896F4B" w:rsidRDefault="00896F4B" w:rsidP="00896F4B">
      <w:pPr>
        <w:pStyle w:val="AtoAdm-Corpo"/>
      </w:pPr>
      <w:r>
        <w:t>No inciso I onde se lê: I – 5,53 (cinco inteiros e cinquenta e três centésimos)..., leia-se: I - 5,48 (cinco inteiros e quarenta e oito centésimos)...</w:t>
      </w:r>
    </w:p>
    <w:p w14:paraId="48B7A86E" w14:textId="77777777" w:rsidR="00896F4B" w:rsidRDefault="00896F4B" w:rsidP="00896F4B">
      <w:pPr>
        <w:pStyle w:val="AtoAdm-Corpo"/>
      </w:pPr>
      <w:r>
        <w:t>No inciso II onde se lê: II – 3,13 (três inteiros e treze centésimos)..., leia-se: II - 3,41 (três inteiros e quarenta e um centésimos)...</w:t>
      </w:r>
    </w:p>
    <w:p w14:paraId="48C5679E" w14:textId="77777777" w:rsidR="00386CA2" w:rsidRDefault="00896F4B" w:rsidP="00896F4B">
      <w:pPr>
        <w:pStyle w:val="AtoAdm-Corpo"/>
      </w:pPr>
      <w:r>
        <w:t>No inciso III onde se lê: III – 2,46 (dois inteiros e quarenta e seis centésimos)..., leia-se: III - 2,53 (dois inteiros e cinquenta e três centésimos)...</w:t>
      </w:r>
    </w:p>
    <w:p w14:paraId="5824E234" w14:textId="77777777" w:rsidR="00896F4B" w:rsidRDefault="00896F4B" w:rsidP="00896F4B">
      <w:pPr>
        <w:pStyle w:val="EstiloMargDataAntes12ptDepoisde12pt"/>
      </w:pPr>
      <w:r>
        <w:t>DOE, Seção I, 28/03/2019, p. 1</w:t>
      </w:r>
    </w:p>
    <w:p w14:paraId="1A06BB83" w14:textId="77777777" w:rsidR="00896F4B" w:rsidRDefault="00896F4B" w:rsidP="00896F4B">
      <w:pPr>
        <w:spacing w:after="240"/>
        <w:rPr>
          <w:rFonts w:ascii="Verdana" w:hAnsi="Verdana"/>
          <w:sz w:val="16"/>
        </w:rPr>
      </w:pPr>
      <w:r>
        <w:rPr>
          <w:rFonts w:ascii="Verdana" w:hAnsi="Verdana"/>
          <w:sz w:val="16"/>
        </w:rPr>
        <w:t>************************************************************************************</w:t>
      </w:r>
    </w:p>
    <w:p w14:paraId="0F54432B" w14:textId="77777777" w:rsidR="00CC6BA1" w:rsidRDefault="00CC6BA1" w:rsidP="00CC6BA1">
      <w:pPr>
        <w:pStyle w:val="AtoAdm-Dispositivo"/>
      </w:pPr>
      <w:bookmarkStart w:id="31" w:name="RC_CC_SG_SFP_002"/>
      <w:bookmarkStart w:id="32" w:name="_Toc126219180"/>
      <w:bookmarkEnd w:id="31"/>
      <w:r>
        <w:lastRenderedPageBreak/>
        <w:t>Resolução Conjunta CC/SG/SFP-2, de 1º-4-2019</w:t>
      </w:r>
      <w:r w:rsidR="003B1C54">
        <w:t xml:space="preserve"> [alterada]</w:t>
      </w:r>
      <w:bookmarkEnd w:id="32"/>
    </w:p>
    <w:p w14:paraId="2EA19367" w14:textId="670AF473" w:rsidR="003B1C54" w:rsidRPr="003B1C54" w:rsidRDefault="003B1C54" w:rsidP="003B1C54">
      <w:pPr>
        <w:pStyle w:val="AtoAdm-Corpo"/>
        <w:rPr>
          <w:color w:val="FF0000"/>
        </w:rPr>
      </w:pPr>
      <w:r w:rsidRPr="003B1C54">
        <w:rPr>
          <w:color w:val="FF0000"/>
        </w:rPr>
        <w:t xml:space="preserve">Alterada pela </w:t>
      </w:r>
      <w:hyperlink r:id="rId22" w:anchor="RC_SG_SFP_001" w:history="1">
        <w:r w:rsidRPr="003B1C54">
          <w:rPr>
            <w:rStyle w:val="Hyperlink"/>
            <w:color w:val="FF0000"/>
          </w:rPr>
          <w:t>RESOLUÇÃO CONJUNTA SG/SFP-1, DE 28-1-2020</w:t>
        </w:r>
      </w:hyperlink>
    </w:p>
    <w:p w14:paraId="07A0948A" w14:textId="77777777" w:rsidR="00386CA2" w:rsidRDefault="00CC6BA1" w:rsidP="002C0325">
      <w:pPr>
        <w:pStyle w:val="AtoAdm-Ementa"/>
      </w:pPr>
      <w:r>
        <w:t>Altera a Resolução Conjunta CC/SG-5, de 13-9-2018 que dispõe sobre a fixação dos pesos, metas e linhas de base para os indicadores da São Paulo Previdência – SPPREV, tendo em vista o pagamento da Bonificação por Resultados – BR a seus servidores, a que se refere a LC 1.079-2008, no exercício de 2018, e dá providências correlatas</w:t>
      </w:r>
    </w:p>
    <w:p w14:paraId="366F1580" w14:textId="4D0B6619" w:rsidR="009C1811" w:rsidRDefault="009C1811" w:rsidP="009C1811">
      <w:pPr>
        <w:pStyle w:val="AtoAdm-Corpo"/>
      </w:pPr>
      <w:r>
        <w:t xml:space="preserve">O Secretário-Chefe da Casa Civil e os Secretários de Governo e da Fazenda e Planejamento, observado o disposto no art. 6º da LC 1.079-2008, e no art. 13 da </w:t>
      </w:r>
      <w:hyperlink r:id="rId23" w:anchor="RC_CC_SG_004" w:history="1">
        <w:r w:rsidRPr="00414E5B">
          <w:rPr>
            <w:rStyle w:val="Hyperlink"/>
          </w:rPr>
          <w:t>Resolução Conjunta CC/SG-4, de 13-9-2018</w:t>
        </w:r>
      </w:hyperlink>
      <w:r>
        <w:t>, resolvem:</w:t>
      </w:r>
    </w:p>
    <w:p w14:paraId="5E989F26" w14:textId="57ED2A9D" w:rsidR="009C1811" w:rsidRDefault="009C1811" w:rsidP="009C1811">
      <w:pPr>
        <w:pStyle w:val="AtoAdm-Corpo"/>
      </w:pPr>
      <w:r w:rsidRPr="009C1811">
        <w:rPr>
          <w:b/>
        </w:rPr>
        <w:t>Artigo 1º</w:t>
      </w:r>
      <w:r>
        <w:t xml:space="preserve"> - Passa a vigorar com a redação que segue o anexo a que se refere o art. 1º da </w:t>
      </w:r>
      <w:hyperlink r:id="rId24" w:anchor="RC_CC_SG_005" w:history="1">
        <w:r w:rsidRPr="00414E5B">
          <w:rPr>
            <w:rStyle w:val="Hyperlink"/>
          </w:rPr>
          <w:t>Resolução Conjunta CC/SG-5, de 13-9-2018</w:t>
        </w:r>
      </w:hyperlink>
      <w:r>
        <w:t>, no que concerne ao indicador I5 - Quantidade de análises de processos de homologação de certidão de tempo de contribuição:</w:t>
      </w:r>
    </w:p>
    <w:p w14:paraId="201E51DE" w14:textId="77777777" w:rsidR="003B1C54" w:rsidRDefault="003B1C54" w:rsidP="009C1811">
      <w:pPr>
        <w:pStyle w:val="AtoAdm-Corp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707"/>
        <w:gridCol w:w="1678"/>
        <w:gridCol w:w="1159"/>
      </w:tblGrid>
      <w:tr w:rsidR="009C1811" w14:paraId="5D7F2CBC" w14:textId="77777777" w:rsidTr="00414E5B">
        <w:tc>
          <w:tcPr>
            <w:tcW w:w="5529" w:type="dxa"/>
          </w:tcPr>
          <w:p w14:paraId="46377C0D" w14:textId="77777777" w:rsidR="009C1811" w:rsidRDefault="009C1811" w:rsidP="009C1811">
            <w:pPr>
              <w:pStyle w:val="AtoAdm-Corpo"/>
            </w:pPr>
            <w:r w:rsidRPr="009C1811">
              <w:t>Indicador</w:t>
            </w:r>
          </w:p>
        </w:tc>
        <w:tc>
          <w:tcPr>
            <w:tcW w:w="708" w:type="dxa"/>
          </w:tcPr>
          <w:p w14:paraId="599EE6B9" w14:textId="77777777" w:rsidR="009C1811" w:rsidRDefault="009C1811" w:rsidP="00CC6BA1">
            <w:pPr>
              <w:pStyle w:val="AtoAdm-Corpo"/>
            </w:pPr>
            <w:r w:rsidRPr="009C1811">
              <w:t>Peso</w:t>
            </w:r>
          </w:p>
        </w:tc>
        <w:tc>
          <w:tcPr>
            <w:tcW w:w="1701" w:type="dxa"/>
          </w:tcPr>
          <w:p w14:paraId="4006258B" w14:textId="77777777" w:rsidR="009C1811" w:rsidRDefault="009C1811" w:rsidP="00CC6BA1">
            <w:pPr>
              <w:pStyle w:val="AtoAdm-Corpo"/>
            </w:pPr>
            <w:r w:rsidRPr="009C1811">
              <w:t>Linha de Base</w:t>
            </w:r>
          </w:p>
        </w:tc>
        <w:tc>
          <w:tcPr>
            <w:tcW w:w="1166" w:type="dxa"/>
          </w:tcPr>
          <w:p w14:paraId="46DB1346" w14:textId="77777777" w:rsidR="009C1811" w:rsidRDefault="009C1811" w:rsidP="00CC6BA1">
            <w:pPr>
              <w:pStyle w:val="AtoAdm-Corpo"/>
            </w:pPr>
            <w:r w:rsidRPr="009C1811">
              <w:t>Meta</w:t>
            </w:r>
          </w:p>
        </w:tc>
      </w:tr>
      <w:tr w:rsidR="009C1811" w14:paraId="769688AA" w14:textId="77777777" w:rsidTr="00414E5B">
        <w:tc>
          <w:tcPr>
            <w:tcW w:w="5529" w:type="dxa"/>
          </w:tcPr>
          <w:p w14:paraId="72E40CFF" w14:textId="77777777" w:rsidR="009C1811" w:rsidRDefault="009C1811" w:rsidP="009C1811">
            <w:pPr>
              <w:pStyle w:val="AtoAdm-Corpo"/>
            </w:pPr>
            <w:r>
              <w:t>I5 – Quantidade de análises de processos de homologação de certidão de tempo de contribuição</w:t>
            </w:r>
          </w:p>
        </w:tc>
        <w:tc>
          <w:tcPr>
            <w:tcW w:w="708" w:type="dxa"/>
          </w:tcPr>
          <w:p w14:paraId="31D397A3" w14:textId="77777777" w:rsidR="009C1811" w:rsidRDefault="009C1811" w:rsidP="00CC6BA1">
            <w:pPr>
              <w:pStyle w:val="AtoAdm-Corpo"/>
            </w:pPr>
            <w:r w:rsidRPr="009C1811">
              <w:t>5%</w:t>
            </w:r>
          </w:p>
        </w:tc>
        <w:tc>
          <w:tcPr>
            <w:tcW w:w="1701" w:type="dxa"/>
          </w:tcPr>
          <w:p w14:paraId="1D6D0B94" w14:textId="77777777" w:rsidR="009C1811" w:rsidRDefault="009C1811" w:rsidP="00CC6BA1">
            <w:pPr>
              <w:pStyle w:val="AtoAdm-Corpo"/>
            </w:pPr>
            <w:r>
              <w:t>15.243</w:t>
            </w:r>
          </w:p>
        </w:tc>
        <w:tc>
          <w:tcPr>
            <w:tcW w:w="1166" w:type="dxa"/>
          </w:tcPr>
          <w:p w14:paraId="7B61EB8D" w14:textId="77777777" w:rsidR="009C1811" w:rsidRDefault="009C1811" w:rsidP="00CC6BA1">
            <w:pPr>
              <w:pStyle w:val="AtoAdm-Corpo"/>
            </w:pPr>
            <w:r>
              <w:t>16.768</w:t>
            </w:r>
          </w:p>
        </w:tc>
      </w:tr>
    </w:tbl>
    <w:p w14:paraId="0805D91F" w14:textId="77777777" w:rsidR="003B1C54" w:rsidRPr="003B1C54" w:rsidRDefault="003B1C54" w:rsidP="00A323B4">
      <w:pPr>
        <w:pStyle w:val="AtoAdm-Corpo"/>
      </w:pPr>
    </w:p>
    <w:p w14:paraId="63673B5F" w14:textId="77777777" w:rsidR="00A323B4" w:rsidRDefault="00A323B4" w:rsidP="00A323B4">
      <w:pPr>
        <w:pStyle w:val="AtoAdm-Corpo"/>
      </w:pPr>
      <w:r w:rsidRPr="00A323B4">
        <w:rPr>
          <w:b/>
        </w:rPr>
        <w:t>Artigo 2º</w:t>
      </w:r>
      <w:r>
        <w:t xml:space="preserve"> - Permanecem inalterados os demais dispositivos da Resolução Conjunta CC/SG–5, de 13-9-2018 </w:t>
      </w:r>
    </w:p>
    <w:p w14:paraId="0A5DA5CC" w14:textId="77777777" w:rsidR="009C1811" w:rsidRDefault="00A323B4" w:rsidP="00A323B4">
      <w:pPr>
        <w:pStyle w:val="AtoAdm-Corpo"/>
      </w:pPr>
      <w:r w:rsidRPr="00A323B4">
        <w:rPr>
          <w:b/>
        </w:rPr>
        <w:t xml:space="preserve">Artigo 3º </w:t>
      </w:r>
      <w:r>
        <w:t>- Esta Resolução Conjunta entra em vigor na data de sua publicação, retroagindo seus efeitos a 1º de janeiro de 2018.</w:t>
      </w:r>
    </w:p>
    <w:p w14:paraId="45AE475E" w14:textId="77777777" w:rsidR="00CC6BA1" w:rsidRDefault="00CC6BA1" w:rsidP="00CC6BA1">
      <w:pPr>
        <w:pStyle w:val="EstiloMargDataAntes12ptDepoisde12pt"/>
      </w:pPr>
      <w:r>
        <w:t>DOE, Seção I, 02/04/2019, p. 1</w:t>
      </w:r>
      <w:r w:rsidR="003B1C54">
        <w:br/>
        <w:t>Alteração: DOE, Seção I, 29/01/2020, p. 1</w:t>
      </w:r>
    </w:p>
    <w:p w14:paraId="49F4CD32" w14:textId="77777777" w:rsidR="00CC6BA1" w:rsidRDefault="00CC6BA1" w:rsidP="00CC6BA1">
      <w:pPr>
        <w:spacing w:after="240"/>
        <w:rPr>
          <w:rFonts w:ascii="Verdana" w:hAnsi="Verdana"/>
          <w:sz w:val="16"/>
        </w:rPr>
      </w:pPr>
      <w:r>
        <w:rPr>
          <w:rFonts w:ascii="Verdana" w:hAnsi="Verdana"/>
          <w:sz w:val="16"/>
        </w:rPr>
        <w:t>************************************************************************************</w:t>
      </w:r>
    </w:p>
    <w:p w14:paraId="4F70CE28" w14:textId="77777777" w:rsidR="00414E5B" w:rsidRDefault="00414E5B" w:rsidP="00414E5B">
      <w:pPr>
        <w:pStyle w:val="AtoAdm-Dispositivo"/>
      </w:pPr>
      <w:bookmarkStart w:id="33" w:name="R_SG_008"/>
      <w:bookmarkStart w:id="34" w:name="_Toc126219181"/>
      <w:bookmarkEnd w:id="33"/>
      <w:r>
        <w:lastRenderedPageBreak/>
        <w:t>Resolução SG-8, de 2 de abril de 2019</w:t>
      </w:r>
      <w:bookmarkEnd w:id="34"/>
    </w:p>
    <w:p w14:paraId="35A1A9F3" w14:textId="77777777" w:rsidR="00414E5B" w:rsidRDefault="00414E5B" w:rsidP="00414E5B">
      <w:pPr>
        <w:pStyle w:val="AtoAdm-Ementa"/>
      </w:pPr>
      <w:r>
        <w:t>Designa servidores para comporem o Colegiado do Grupo Setorial de Planejamento, Orçamento e Finanças Públicas da Secretaria de Governo</w:t>
      </w:r>
    </w:p>
    <w:p w14:paraId="1601ABD1" w14:textId="77777777" w:rsidR="00386CA2" w:rsidRDefault="00414E5B" w:rsidP="00414E5B">
      <w:pPr>
        <w:pStyle w:val="AtoAdm-Corpo"/>
      </w:pPr>
      <w:r>
        <w:t>O Secretário de Governo, com fundamento no artigo 59, I, alínea “I”, item 1, do Decreto nº 61.036, de 1º de janeiro de 2019, resolve:</w:t>
      </w:r>
    </w:p>
    <w:p w14:paraId="592930EA" w14:textId="77777777" w:rsidR="00414E5B" w:rsidRDefault="00414E5B" w:rsidP="00414E5B">
      <w:pPr>
        <w:pStyle w:val="AtoAdm-Corpo"/>
      </w:pPr>
      <w:r w:rsidRPr="00414E5B">
        <w:rPr>
          <w:b/>
        </w:rPr>
        <w:t>Artigo 1º</w:t>
      </w:r>
      <w:r>
        <w:t xml:space="preserve"> - Designar os servidores abaixo relacionados para comporem o Colegiado do Grupo Setorial de Planejamento, Orçamento e Finanças Públicas desta Pasta, como segue:</w:t>
      </w:r>
    </w:p>
    <w:p w14:paraId="1C465F7F" w14:textId="77777777" w:rsidR="00414E5B" w:rsidRDefault="00414E5B" w:rsidP="00414E5B">
      <w:pPr>
        <w:pStyle w:val="AtoAdm-Corpo"/>
      </w:pPr>
      <w:r>
        <w:t>I – na função de Coordenador: Sérgio Isamu Fujioka, RG 7.597.419-8 em substituição a Maércio José Ceregatti, RG 3.528.929, que fica dispensado;</w:t>
      </w:r>
    </w:p>
    <w:p w14:paraId="52CA407C" w14:textId="77777777" w:rsidR="00414E5B" w:rsidRDefault="00414E5B" w:rsidP="00414E5B">
      <w:pPr>
        <w:pStyle w:val="AtoAdm-Corpo"/>
      </w:pPr>
      <w:r>
        <w:t>II – na função de Supervisor de Equipe Técnica: Solange Moraes, RG 13.829.491-4 em substituição a Sérgio Isamu Fujioka, RG 7.597.419-8</w:t>
      </w:r>
    </w:p>
    <w:p w14:paraId="3418BB7A" w14:textId="77777777" w:rsidR="00414E5B" w:rsidRDefault="00414E5B" w:rsidP="00414E5B">
      <w:pPr>
        <w:pStyle w:val="AtoAdm-Corpo"/>
      </w:pPr>
      <w:r w:rsidRPr="00414E5B">
        <w:rPr>
          <w:b/>
        </w:rPr>
        <w:t>Artigo 2º</w:t>
      </w:r>
      <w:r>
        <w:t xml:space="preserve"> - Esta Resolução entra em vigor retroagindo seus efeitos a 12 de fevereiro de 2019.</w:t>
      </w:r>
    </w:p>
    <w:p w14:paraId="33DCF669" w14:textId="77777777" w:rsidR="00414E5B" w:rsidRDefault="00414E5B" w:rsidP="00414E5B">
      <w:pPr>
        <w:pStyle w:val="EstiloMargDataAntes12ptDepoisde12pt"/>
      </w:pPr>
      <w:r>
        <w:t>DOE, Seção I, 03/04/2019, p. 1</w:t>
      </w:r>
    </w:p>
    <w:p w14:paraId="3EE5F1BC" w14:textId="77777777" w:rsidR="00414E5B" w:rsidRDefault="00414E5B" w:rsidP="00414E5B">
      <w:pPr>
        <w:spacing w:after="240"/>
        <w:rPr>
          <w:rFonts w:ascii="Verdana" w:hAnsi="Verdana"/>
          <w:sz w:val="16"/>
        </w:rPr>
      </w:pPr>
      <w:r>
        <w:rPr>
          <w:rFonts w:ascii="Verdana" w:hAnsi="Verdana"/>
          <w:sz w:val="16"/>
        </w:rPr>
        <w:t>************************************************************************************</w:t>
      </w:r>
    </w:p>
    <w:p w14:paraId="1677A01A" w14:textId="77777777" w:rsidR="00EE66F0" w:rsidRDefault="00EE66F0" w:rsidP="00EE66F0">
      <w:pPr>
        <w:pStyle w:val="AtoAdm-Dispositivo"/>
      </w:pPr>
      <w:bookmarkStart w:id="35" w:name="R_SG_SN_04abr2019"/>
      <w:bookmarkStart w:id="36" w:name="_Toc126219182"/>
      <w:bookmarkEnd w:id="35"/>
      <w:r>
        <w:lastRenderedPageBreak/>
        <w:t xml:space="preserve">Resoluções </w:t>
      </w:r>
      <w:r w:rsidR="002C1F4B">
        <w:t xml:space="preserve">[sg] </w:t>
      </w:r>
      <w:r>
        <w:t>de 4-4-2019</w:t>
      </w:r>
      <w:bookmarkEnd w:id="36"/>
    </w:p>
    <w:p w14:paraId="0645C104" w14:textId="77777777" w:rsidR="00EE66F0" w:rsidRDefault="00EE66F0" w:rsidP="00EE66F0">
      <w:pPr>
        <w:pStyle w:val="AtoAdm-Corpo"/>
      </w:pPr>
      <w:r w:rsidRPr="00EE66F0">
        <w:rPr>
          <w:b/>
        </w:rPr>
        <w:t>Designando</w:t>
      </w:r>
      <w:r>
        <w:t>:</w:t>
      </w:r>
    </w:p>
    <w:p w14:paraId="3D0A7971" w14:textId="77777777" w:rsidR="00EE66F0" w:rsidRDefault="00EE66F0" w:rsidP="00EE66F0">
      <w:pPr>
        <w:pStyle w:val="AtoAdm-Corpo"/>
      </w:pPr>
      <w:r>
        <w:t>Pablo Andres Fernandez Uhart, RG 18.757.296-3, para responder pela Subsecretaria de Ações Estratégicas, de que trata o art. 3°, XII, do Dec. 61.036-2015, a partir de 5-2-2019;</w:t>
      </w:r>
    </w:p>
    <w:p w14:paraId="55E1A65C" w14:textId="77777777" w:rsidR="00EE66F0" w:rsidRDefault="00EE66F0" w:rsidP="00EE66F0">
      <w:pPr>
        <w:pStyle w:val="AtoAdm-Corpo"/>
      </w:pPr>
      <w:r>
        <w:t>Tarcila Reis Jordão, RG 7.692.213-86/BA, para responder pela Subsecretaria de Parcerias e Inovação, de que trata o art. 3º, XIII, do Dec. 61.036-2015, a partir de 5-2-2019.</w:t>
      </w:r>
    </w:p>
    <w:p w14:paraId="4CB80E1C" w14:textId="77777777" w:rsidR="002C1F4B" w:rsidRDefault="002C1F4B" w:rsidP="002C1F4B">
      <w:pPr>
        <w:pStyle w:val="EstiloMargDataAntes12ptDepoisde12pt"/>
      </w:pPr>
      <w:r>
        <w:t>DOE, Seção I, 05/04/2019, p. 3</w:t>
      </w:r>
    </w:p>
    <w:p w14:paraId="4C021739" w14:textId="77777777" w:rsidR="002C1F4B" w:rsidRDefault="002C1F4B" w:rsidP="002C1F4B">
      <w:pPr>
        <w:spacing w:after="240"/>
        <w:rPr>
          <w:rFonts w:ascii="Verdana" w:hAnsi="Verdana"/>
          <w:sz w:val="16"/>
        </w:rPr>
      </w:pPr>
      <w:r>
        <w:rPr>
          <w:rFonts w:ascii="Verdana" w:hAnsi="Verdana"/>
          <w:sz w:val="16"/>
        </w:rPr>
        <w:t>************************************************************************************</w:t>
      </w:r>
    </w:p>
    <w:p w14:paraId="0741B163" w14:textId="77777777" w:rsidR="00EE66F0" w:rsidRDefault="00EE66F0" w:rsidP="00EE66F0">
      <w:pPr>
        <w:pStyle w:val="AtoAdm-Corpo"/>
      </w:pPr>
    </w:p>
    <w:p w14:paraId="7E3EE7F8" w14:textId="77777777" w:rsidR="00EE66F0" w:rsidRDefault="00EE66F0" w:rsidP="00EE66F0">
      <w:pPr>
        <w:pStyle w:val="AtoAdm-Corpo"/>
      </w:pPr>
    </w:p>
    <w:p w14:paraId="4E562076" w14:textId="77777777" w:rsidR="00F31D2B" w:rsidRDefault="00F31D2B" w:rsidP="00F31D2B">
      <w:pPr>
        <w:pStyle w:val="AtoAdm-Dispositivo"/>
      </w:pPr>
      <w:bookmarkStart w:id="37" w:name="R_CC_001"/>
      <w:bookmarkStart w:id="38" w:name="_Toc126219183"/>
      <w:bookmarkEnd w:id="37"/>
      <w:r>
        <w:lastRenderedPageBreak/>
        <w:t>Resolução CC nº 1, de 8 de abril de 2019</w:t>
      </w:r>
      <w:bookmarkEnd w:id="38"/>
    </w:p>
    <w:p w14:paraId="59282303" w14:textId="77777777" w:rsidR="003E3056" w:rsidRDefault="00F31D2B" w:rsidP="003E3056">
      <w:pPr>
        <w:pStyle w:val="AtoAdm-Ementa"/>
      </w:pPr>
      <w:r>
        <w:t>Reestrutura a Comissão de Avaliação de Documentos e Acesso – CADA, e revoga a Resolução CC 02/2018, e alterações</w:t>
      </w:r>
    </w:p>
    <w:p w14:paraId="73D40340" w14:textId="77777777" w:rsidR="00F31D2B" w:rsidRDefault="00F31D2B" w:rsidP="00F31D2B">
      <w:pPr>
        <w:pStyle w:val="AtoAdm-Corpo"/>
      </w:pPr>
      <w:r>
        <w:t xml:space="preserve">O Secretário-Chefe da Casa Civil, no uso de suas atribuições e, em cumprimento ao disposto no artigo 11, §3º, do Decreto Estadual, nº 58.052, de 16 de maio de 2012, </w:t>
      </w:r>
    </w:p>
    <w:p w14:paraId="278DB44C" w14:textId="77777777" w:rsidR="00F31D2B" w:rsidRDefault="00F31D2B" w:rsidP="00F31D2B">
      <w:pPr>
        <w:pStyle w:val="AtoAdm-Corpo"/>
      </w:pPr>
      <w:r>
        <w:t>RESOLVE:</w:t>
      </w:r>
    </w:p>
    <w:p w14:paraId="024A9FCE" w14:textId="77777777" w:rsidR="00F31D2B" w:rsidRDefault="00F31D2B" w:rsidP="00F31D2B">
      <w:pPr>
        <w:pStyle w:val="AtoAdm-Corpo"/>
      </w:pPr>
      <w:r w:rsidRPr="00F31D2B">
        <w:rPr>
          <w:b/>
        </w:rPr>
        <w:t>Artigo 1°</w:t>
      </w:r>
      <w:r>
        <w:t xml:space="preserve"> - Reestruturar a Comissão de Avaliação de Documentos e Acesso - CADA, que passa a ser composta pelos seguintes servidores, sob a coordenação do primeiro nomeado:</w:t>
      </w:r>
    </w:p>
    <w:p w14:paraId="03E14D4C" w14:textId="77777777" w:rsidR="00F31D2B" w:rsidRDefault="00F31D2B" w:rsidP="00F31D2B">
      <w:pPr>
        <w:pStyle w:val="AtoAdm-Corpo"/>
      </w:pPr>
      <w:r>
        <w:t>I – Ana Paula Lopes da Silva – Chefia de Gabinete;</w:t>
      </w:r>
    </w:p>
    <w:p w14:paraId="755F1D92" w14:textId="77777777" w:rsidR="00F31D2B" w:rsidRDefault="00F31D2B" w:rsidP="00F31D2B">
      <w:pPr>
        <w:pStyle w:val="AtoAdm-Corpo"/>
      </w:pPr>
      <w:r>
        <w:t>II – Regiane Catania Laurenço – Chefia de Gabinete;</w:t>
      </w:r>
    </w:p>
    <w:p w14:paraId="5CFE6D61" w14:textId="77777777" w:rsidR="00F31D2B" w:rsidRDefault="00F31D2B" w:rsidP="00F31D2B">
      <w:pPr>
        <w:pStyle w:val="AtoAdm-Corpo"/>
      </w:pPr>
      <w:r>
        <w:t>III – Camila Medeiros Grangeiro – Subsecretaria de Assuntos Parlamentares;</w:t>
      </w:r>
    </w:p>
    <w:p w14:paraId="27B6FCD4" w14:textId="77777777" w:rsidR="00F31D2B" w:rsidRDefault="00F31D2B" w:rsidP="00F31D2B">
      <w:pPr>
        <w:pStyle w:val="AtoAdm-Corpo"/>
      </w:pPr>
      <w:r>
        <w:t>IV – Maria de Fátima Souza de Oliveira - Grupo de Relacionamento com a Sociedade;</w:t>
      </w:r>
    </w:p>
    <w:p w14:paraId="320E1BA5" w14:textId="77777777" w:rsidR="00F31D2B" w:rsidRDefault="00F31D2B" w:rsidP="00F31D2B">
      <w:pPr>
        <w:pStyle w:val="AtoAdm-Corpo"/>
      </w:pPr>
      <w:r>
        <w:t>V – William da Silva Costa – Assessoria Técnica;</w:t>
      </w:r>
    </w:p>
    <w:p w14:paraId="62475F7B" w14:textId="77777777" w:rsidR="00F31D2B" w:rsidRDefault="00F31D2B" w:rsidP="00F31D2B">
      <w:pPr>
        <w:pStyle w:val="AtoAdm-Corpo"/>
      </w:pPr>
      <w:r>
        <w:t>VI – Carlos Augusto Costa Ricardo – Ouvidoria/SIC.</w:t>
      </w:r>
    </w:p>
    <w:p w14:paraId="6726EA04" w14:textId="77777777" w:rsidR="00F31D2B" w:rsidRDefault="00F31D2B" w:rsidP="00F31D2B">
      <w:pPr>
        <w:pStyle w:val="AtoAdm-Corpo"/>
      </w:pPr>
      <w:r>
        <w:t>VII – Luiz Carlos de Carvalho Silva – Secretaria de Governo.</w:t>
      </w:r>
    </w:p>
    <w:p w14:paraId="5AEC90B7" w14:textId="77777777" w:rsidR="00F31D2B" w:rsidRDefault="00F31D2B" w:rsidP="00F31D2B">
      <w:pPr>
        <w:pStyle w:val="AtoAdm-Corpo"/>
      </w:pPr>
      <w:r w:rsidRPr="00F31D2B">
        <w:rPr>
          <w:b/>
        </w:rPr>
        <w:t>Artigo 2º</w:t>
      </w:r>
      <w:r>
        <w:t xml:space="preserve"> - São atribuições da Comissão de Avaliação de Documentos e Acesso – CADA, aquelas previstas no artigo 12, do Decreto Estadual, nº 58.052, de 16/05/2012, além daquelas previstas nos Decretos nº 29.838, de 18/04/1989 e nº 48.897, de 27/08/2004.</w:t>
      </w:r>
    </w:p>
    <w:p w14:paraId="4078A096" w14:textId="6B843343" w:rsidR="00414E5B" w:rsidRDefault="00F31D2B" w:rsidP="00F31D2B">
      <w:pPr>
        <w:pStyle w:val="AtoAdm-Corpo"/>
      </w:pPr>
      <w:r w:rsidRPr="00F31D2B">
        <w:rPr>
          <w:b/>
        </w:rPr>
        <w:t>Artigo 3º</w:t>
      </w:r>
      <w:r>
        <w:t xml:space="preserve"> - Esta Resolução entra em vigor na data da sua publicação, ficando revogada a </w:t>
      </w:r>
      <w:hyperlink r:id="rId25" w:anchor="R_CC_002" w:history="1">
        <w:r w:rsidRPr="00EE0F01">
          <w:rPr>
            <w:rStyle w:val="Hyperlink"/>
          </w:rPr>
          <w:t>Resolução CC nº 02/2018, de 11/09/2018</w:t>
        </w:r>
      </w:hyperlink>
      <w:r>
        <w:t>.</w:t>
      </w:r>
    </w:p>
    <w:p w14:paraId="6EB567BE" w14:textId="77777777" w:rsidR="00F31D2B" w:rsidRDefault="00F31D2B" w:rsidP="00F31D2B">
      <w:pPr>
        <w:pStyle w:val="EstiloMargDataAntes12ptDepoisde12pt"/>
      </w:pPr>
      <w:r>
        <w:t>DOE, Seção I, 09/04/2019, p. 3</w:t>
      </w:r>
    </w:p>
    <w:p w14:paraId="4059C847" w14:textId="77777777" w:rsidR="00F31D2B" w:rsidRDefault="00F31D2B" w:rsidP="00F31D2B">
      <w:pPr>
        <w:spacing w:after="240"/>
        <w:rPr>
          <w:rFonts w:ascii="Verdana" w:hAnsi="Verdana"/>
          <w:sz w:val="16"/>
        </w:rPr>
      </w:pPr>
      <w:r>
        <w:rPr>
          <w:rFonts w:ascii="Verdana" w:hAnsi="Verdana"/>
          <w:sz w:val="16"/>
        </w:rPr>
        <w:t>************************************************************************************</w:t>
      </w:r>
    </w:p>
    <w:p w14:paraId="4F652721" w14:textId="77777777" w:rsidR="00312E29" w:rsidRDefault="00312E29" w:rsidP="00312E29">
      <w:pPr>
        <w:pStyle w:val="AtoAdm-Dispositivo"/>
      </w:pPr>
      <w:bookmarkStart w:id="39" w:name="RC_CC_SG_SFP_003"/>
      <w:bookmarkStart w:id="40" w:name="_Toc126219184"/>
      <w:bookmarkEnd w:id="39"/>
      <w:r>
        <w:lastRenderedPageBreak/>
        <w:t>Resolução Conjunta CC/SG/SFP-3, 12-4-2019</w:t>
      </w:r>
      <w:bookmarkEnd w:id="40"/>
    </w:p>
    <w:p w14:paraId="769B06EF" w14:textId="77777777" w:rsidR="00312E29" w:rsidRDefault="00312E29" w:rsidP="00312E29">
      <w:pPr>
        <w:pStyle w:val="AtoAdm-Ementa"/>
      </w:pPr>
      <w:r>
        <w:t>Dispõe sobre o pagamento de adicional do valor da Bonificação por Resultados – BR, instituída pela LC 1.079-2008</w:t>
      </w:r>
    </w:p>
    <w:p w14:paraId="3465F8E2" w14:textId="77777777" w:rsidR="00312E29" w:rsidRDefault="00312E29" w:rsidP="00312E29">
      <w:pPr>
        <w:pStyle w:val="AtoAdm-Corpo"/>
      </w:pPr>
      <w:r>
        <w:t>O Secretário-Chefe da Casa Civil e os Secretários de Governo e da Fazenda e Planejamento, à vista do disposto no § 4º do art. 9º da LC 1.079-2008, resolvem:</w:t>
      </w:r>
    </w:p>
    <w:p w14:paraId="4709CBE5" w14:textId="77777777" w:rsidR="00312E29" w:rsidRDefault="00312E29" w:rsidP="00312E29">
      <w:pPr>
        <w:pStyle w:val="AtoAdm-Corpo"/>
      </w:pPr>
      <w:r w:rsidRPr="00312E29">
        <w:rPr>
          <w:b/>
        </w:rPr>
        <w:t>Artigo 1º</w:t>
      </w:r>
      <w:r>
        <w:t xml:space="preserve"> - Para o exercício de 2018, os servidores da Unidades Administrativas que obtiveram Índice de Cumprimento Agregado de Metas acima de 100% receberão um adicional referente ao excedente superado do valor da Bonificação por Resultados – BR, nos termos dos artigos 16, 17 e 20 da Resolução SF-116, de 9-11-2018, sendo os valores adicionais:</w:t>
      </w:r>
    </w:p>
    <w:p w14:paraId="5DDFE934" w14:textId="77777777" w:rsidR="00312E29" w:rsidRDefault="00312E29" w:rsidP="00312E29">
      <w:pPr>
        <w:pStyle w:val="AtoAdm-Corpo"/>
      </w:pPr>
      <w:r>
        <w:t>I - de 1,18% para a Coordenadoria de Compras Eletrônicas (CCE);</w:t>
      </w:r>
    </w:p>
    <w:p w14:paraId="720267FF" w14:textId="77777777" w:rsidR="00312E29" w:rsidRDefault="00312E29" w:rsidP="00312E29">
      <w:pPr>
        <w:pStyle w:val="AtoAdm-Corpo"/>
      </w:pPr>
      <w:r>
        <w:t>II - de 0,08% para a Coordenadoria de Administração Financeira (CAF);</w:t>
      </w:r>
    </w:p>
    <w:p w14:paraId="615CA85B" w14:textId="77777777" w:rsidR="00312E29" w:rsidRDefault="00312E29" w:rsidP="00312E29">
      <w:pPr>
        <w:pStyle w:val="AtoAdm-Corpo"/>
      </w:pPr>
      <w:r>
        <w:t>III - de 1,20% para a Coordenadoria de Serviços e Tecnologia Compartilhados (CSTC).</w:t>
      </w:r>
    </w:p>
    <w:p w14:paraId="3AB39BAD" w14:textId="77777777" w:rsidR="005263EA" w:rsidRDefault="00312E29" w:rsidP="00312E29">
      <w:pPr>
        <w:pStyle w:val="AtoAdm-Corpo"/>
      </w:pPr>
      <w:r w:rsidRPr="00312E29">
        <w:rPr>
          <w:b/>
        </w:rPr>
        <w:t>Artigo 2º</w:t>
      </w:r>
      <w:r>
        <w:t xml:space="preserve"> - Esta resolução conjunta entra em vigor na data de sua publicaçã</w:t>
      </w:r>
      <w:r w:rsidR="005263EA">
        <w:t>o.</w:t>
      </w:r>
    </w:p>
    <w:p w14:paraId="176815EA" w14:textId="77777777" w:rsidR="005263EA" w:rsidRDefault="005263EA" w:rsidP="005263EA">
      <w:pPr>
        <w:pStyle w:val="EstiloMargDataAntes12ptDepoisde12pt"/>
      </w:pPr>
      <w:r>
        <w:t>DOE, Seção I, 13/04/2019, p. 1</w:t>
      </w:r>
    </w:p>
    <w:p w14:paraId="0F1D723A" w14:textId="77777777" w:rsidR="005263EA" w:rsidRDefault="005263EA" w:rsidP="005263EA">
      <w:pPr>
        <w:spacing w:after="240"/>
        <w:rPr>
          <w:rFonts w:ascii="Verdana" w:hAnsi="Verdana"/>
          <w:sz w:val="16"/>
        </w:rPr>
      </w:pPr>
      <w:r>
        <w:rPr>
          <w:rFonts w:ascii="Verdana" w:hAnsi="Verdana"/>
          <w:sz w:val="16"/>
        </w:rPr>
        <w:t>************************************************************************************</w:t>
      </w:r>
    </w:p>
    <w:p w14:paraId="77B3C1BB" w14:textId="77777777" w:rsidR="005263EA" w:rsidRDefault="005263EA" w:rsidP="00312E29">
      <w:pPr>
        <w:pStyle w:val="AtoAdm-Corpo"/>
      </w:pPr>
    </w:p>
    <w:p w14:paraId="461C18A5" w14:textId="77777777" w:rsidR="005263EA" w:rsidRDefault="005263EA" w:rsidP="00312E29">
      <w:pPr>
        <w:pStyle w:val="AtoAdm-Corpo"/>
      </w:pPr>
    </w:p>
    <w:p w14:paraId="3EEA5991" w14:textId="77777777" w:rsidR="005263EA" w:rsidRDefault="005263EA" w:rsidP="00312E29">
      <w:pPr>
        <w:pStyle w:val="AtoAdm-Corpo"/>
      </w:pPr>
    </w:p>
    <w:p w14:paraId="3F7AF188" w14:textId="77777777" w:rsidR="0081282B" w:rsidRDefault="0081282B" w:rsidP="0081282B">
      <w:pPr>
        <w:pStyle w:val="AtoAdm-Dispositivo"/>
      </w:pPr>
      <w:bookmarkStart w:id="41" w:name="R_SG_009"/>
      <w:bookmarkStart w:id="42" w:name="_Toc126219185"/>
      <w:bookmarkEnd w:id="41"/>
      <w:r>
        <w:lastRenderedPageBreak/>
        <w:t>Resolução SG-9, de 12-4-2019</w:t>
      </w:r>
      <w:bookmarkEnd w:id="42"/>
    </w:p>
    <w:p w14:paraId="6A90D0C9" w14:textId="77777777" w:rsidR="0081282B" w:rsidRDefault="0081282B" w:rsidP="0081282B">
      <w:pPr>
        <w:pStyle w:val="AtoAdm-Corpo"/>
      </w:pPr>
      <w:r w:rsidRPr="0081282B">
        <w:rPr>
          <w:b/>
        </w:rPr>
        <w:t>Concedendo</w:t>
      </w:r>
      <w:r>
        <w:t>, conferida pelo art. 23, XVIII, alínea “b”, do Dec. 52.833-2008 e nos termos do art. 202, da Lei 10.261-68 a Daniel de Sousa Camacho, RG 28.954.333-2, Executivo Público, Ref. 2, Grau C, da EVNU, do SQC-III-QSG, a que se refere o art. 12, II, da LC 1080-2008 e alterações posteriores, 2 anos de licença sem vencimentos, para tratar de interesses particulares</w:t>
      </w:r>
    </w:p>
    <w:p w14:paraId="50A69BD1" w14:textId="77777777" w:rsidR="008F0CBA" w:rsidRDefault="008F0CBA" w:rsidP="008F0CBA">
      <w:pPr>
        <w:pStyle w:val="EstiloMargDataAntes12ptDepoisde12pt"/>
      </w:pPr>
      <w:r>
        <w:t>DOE, Seção I, 13/04/2019, p. 1</w:t>
      </w:r>
    </w:p>
    <w:p w14:paraId="22B470E0" w14:textId="77777777" w:rsidR="008F0CBA" w:rsidRDefault="008F0CBA" w:rsidP="008F0CBA">
      <w:pPr>
        <w:spacing w:after="240"/>
        <w:rPr>
          <w:rFonts w:ascii="Verdana" w:hAnsi="Verdana"/>
          <w:sz w:val="16"/>
        </w:rPr>
      </w:pPr>
      <w:r>
        <w:rPr>
          <w:rFonts w:ascii="Verdana" w:hAnsi="Verdana"/>
          <w:sz w:val="16"/>
        </w:rPr>
        <w:t>************************************************************************************</w:t>
      </w:r>
    </w:p>
    <w:p w14:paraId="7F5B13F1" w14:textId="77777777" w:rsidR="00B4715F" w:rsidRDefault="00B4715F" w:rsidP="00B4715F">
      <w:pPr>
        <w:pStyle w:val="AtoAdm-Dispositivo"/>
      </w:pPr>
      <w:bookmarkStart w:id="43" w:name="R_SG_010"/>
      <w:bookmarkStart w:id="44" w:name="_Toc126219186"/>
      <w:bookmarkEnd w:id="43"/>
      <w:r>
        <w:lastRenderedPageBreak/>
        <w:t>Resolução SG-10, de 12-4-2019</w:t>
      </w:r>
      <w:bookmarkEnd w:id="44"/>
    </w:p>
    <w:p w14:paraId="64190B32" w14:textId="77777777" w:rsidR="00B4715F" w:rsidRDefault="00B4715F" w:rsidP="00B4715F">
      <w:pPr>
        <w:pStyle w:val="AtoAdm-Ementa"/>
      </w:pPr>
      <w:r>
        <w:t xml:space="preserve">Dispõe sobre a doação de materiais usados, declarados </w:t>
      </w:r>
      <w:r w:rsidR="005263EA">
        <w:t xml:space="preserve">inservíveis, ao </w:t>
      </w:r>
      <w:r>
        <w:t>Fundo Social de São Paulo-FUSSP</w:t>
      </w:r>
    </w:p>
    <w:p w14:paraId="2FCF66BD" w14:textId="77777777" w:rsidR="00B4715F" w:rsidRDefault="00B4715F" w:rsidP="00B4715F">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Assessoria e Consultoria Jurídica do Governo, resolve:</w:t>
      </w:r>
    </w:p>
    <w:p w14:paraId="42A537E0" w14:textId="77777777" w:rsidR="00B4715F" w:rsidRDefault="00B4715F" w:rsidP="00B4715F">
      <w:pPr>
        <w:pStyle w:val="AtoAdm-Corpo"/>
      </w:pPr>
      <w:r w:rsidRPr="00EF669D">
        <w:rPr>
          <w:b/>
        </w:rPr>
        <w:t>Artigo 1º</w:t>
      </w:r>
      <w:r>
        <w:t xml:space="preserve"> - Fica autorizada a doação ao Fundo Social de São Paulo, dos materiais usados e declarados inservíveis pelo Centro</w:t>
      </w:r>
      <w:r w:rsidRPr="00B4715F">
        <w:t xml:space="preserve"> </w:t>
      </w:r>
      <w:r>
        <w:t>de Material Excedente, pertencentes ao patrimônio das Secretarias de Estado que especifica, em deferimento ao contido no processo Fussp-365.635-2019, discriminados nos seguintes ofícios:</w:t>
      </w:r>
    </w:p>
    <w:p w14:paraId="575D76B2" w14:textId="77777777" w:rsidR="00B4715F" w:rsidRDefault="00B4715F" w:rsidP="00B4715F">
      <w:pPr>
        <w:pStyle w:val="AtoAdm-Corpo"/>
      </w:pPr>
      <w:r>
        <w:t>I – Secretaria da Administração Penitenciária: ofs: nº 1.102-18, processo FUSSP-457.440-18; nº 2.112-18, processo FUSSP827.609-18; nº 11.684-18, processo FUSSP-1.756.029-18; nº</w:t>
      </w:r>
      <w:r w:rsidR="00EF669D">
        <w:t xml:space="preserve"> </w:t>
      </w:r>
      <w:r>
        <w:t>11.736-18, processo FUSSP-1.795.356-18; nº 5.439-18, processo</w:t>
      </w:r>
      <w:r w:rsidR="00EF669D">
        <w:t xml:space="preserve"> </w:t>
      </w:r>
      <w:r>
        <w:t>FUSSP-1.852.870-18; nº 5.763-18, processo FUSSP-1.852.994-18; nº 6.936-18, processo FUSSP-1.887.443-18; nº 1.534-18,</w:t>
      </w:r>
      <w:r w:rsidR="00EF669D">
        <w:t xml:space="preserve"> </w:t>
      </w:r>
      <w:r>
        <w:t>processo FUSSP-1.901.217-18; nº 7.297-18, processo FUSSP1.901.389-18; nº 7.581-18, processo FUSSP-1.901.451-18; nº</w:t>
      </w:r>
      <w:r w:rsidR="00EF669D">
        <w:t xml:space="preserve"> </w:t>
      </w:r>
      <w:r>
        <w:t>763-18, processo FUSSP-1.901.575-18; nº 10.049-18, processo</w:t>
      </w:r>
      <w:r w:rsidR="00EF669D">
        <w:t xml:space="preserve"> </w:t>
      </w:r>
      <w:r>
        <w:t>FUSSP-1.954.166-18; nº 10.048-18, processo FUSSP-1.954.231-18; nº 6.959-18, processo FUSSP-2.023.353-18; nº 4.142-18,</w:t>
      </w:r>
      <w:r w:rsidR="00EF669D">
        <w:t xml:space="preserve"> </w:t>
      </w:r>
      <w:r>
        <w:t>processo FUSSP-2.050.110-18; nº 8.002-18, processo FUSSP24.854-19; nº 2.335-18, processo FUSSP-84.028-19;</w:t>
      </w:r>
      <w:r w:rsidR="00EF669D">
        <w:t xml:space="preserve"> </w:t>
      </w:r>
      <w:r>
        <w:t>II – Secretaria de Agricultura e Abastecimento: ofs: nº 35-18,</w:t>
      </w:r>
      <w:r w:rsidR="00EF669D">
        <w:t xml:space="preserve"> </w:t>
      </w:r>
      <w:r>
        <w:t>processo FUSSP-1.709.644-18; NFS-CA-DSMM nº 3-18, processo</w:t>
      </w:r>
      <w:r w:rsidR="00EF669D">
        <w:t xml:space="preserve"> </w:t>
      </w:r>
      <w:r>
        <w:t>FUSSP-1.834.641-18; NFS-CA-DSMM nº 2 de 2018, processo FUSSP-1.834.640-18; EDR-NA nº 41-18, processo FUSSP1.900.344-18; EDR-DR nº 30-18, processo FUSSP-1.982.541 de</w:t>
      </w:r>
      <w:r w:rsidR="00EF669D">
        <w:t xml:space="preserve"> </w:t>
      </w:r>
      <w:r>
        <w:t>2018; nº 20-18, processo FUSSP-2.054.880-18.</w:t>
      </w:r>
    </w:p>
    <w:p w14:paraId="379F8134" w14:textId="77777777" w:rsidR="00CC6BA1" w:rsidRDefault="00B4715F" w:rsidP="00B4715F">
      <w:pPr>
        <w:pStyle w:val="AtoAdm-Corpo"/>
      </w:pPr>
      <w:r w:rsidRPr="00EF669D">
        <w:rPr>
          <w:b/>
        </w:rPr>
        <w:t>Artigo 2º</w:t>
      </w:r>
      <w:r>
        <w:t xml:space="preserve"> - Esta resolução entra em vigor na data de sua</w:t>
      </w:r>
      <w:r w:rsidR="00EF669D">
        <w:t xml:space="preserve"> </w:t>
      </w:r>
      <w:r>
        <w:t>publicação</w:t>
      </w:r>
    </w:p>
    <w:p w14:paraId="7D2C6900" w14:textId="77777777" w:rsidR="00D3408A" w:rsidRDefault="00D3408A" w:rsidP="00D3408A">
      <w:pPr>
        <w:pStyle w:val="EstiloMargDataAntes12ptDepoisde12pt"/>
      </w:pPr>
      <w:r>
        <w:t>DOE, Seção I, 13/04/2019, p. 1</w:t>
      </w:r>
    </w:p>
    <w:p w14:paraId="2BC51F49" w14:textId="77777777" w:rsidR="00D3408A" w:rsidRDefault="00D3408A" w:rsidP="00D3408A">
      <w:pPr>
        <w:spacing w:after="240"/>
        <w:rPr>
          <w:rFonts w:ascii="Verdana" w:hAnsi="Verdana"/>
          <w:sz w:val="16"/>
        </w:rPr>
      </w:pPr>
      <w:r>
        <w:rPr>
          <w:rFonts w:ascii="Verdana" w:hAnsi="Verdana"/>
          <w:sz w:val="16"/>
        </w:rPr>
        <w:t>************************************************************************************</w:t>
      </w:r>
    </w:p>
    <w:p w14:paraId="444DF7C7" w14:textId="77777777" w:rsidR="00AD24C2" w:rsidRDefault="00AD24C2" w:rsidP="00AD24C2">
      <w:pPr>
        <w:pStyle w:val="AtoAdm-Dispositivo"/>
      </w:pPr>
      <w:bookmarkStart w:id="45" w:name="R_SG_011"/>
      <w:bookmarkStart w:id="46" w:name="_Toc126219187"/>
      <w:bookmarkEnd w:id="45"/>
      <w:r>
        <w:lastRenderedPageBreak/>
        <w:t>Resolução SG-11, de 12-4-2019</w:t>
      </w:r>
      <w:bookmarkEnd w:id="46"/>
    </w:p>
    <w:p w14:paraId="7E277956" w14:textId="77777777" w:rsidR="00AD24C2" w:rsidRDefault="00AD24C2" w:rsidP="00AD24C2">
      <w:pPr>
        <w:pStyle w:val="AtoAdm-Ementa"/>
      </w:pPr>
      <w:r>
        <w:t>Dispõe sobre a doação de materiais usados, declarados inservíveis, ao Fundo Social de São Paulo-FUSSP</w:t>
      </w:r>
    </w:p>
    <w:p w14:paraId="4B66D599" w14:textId="77777777" w:rsidR="00AD24C2" w:rsidRDefault="00AD24C2" w:rsidP="00AD24C2">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Assessoria e Consultoria Jurídica do Governo, resolve:</w:t>
      </w:r>
    </w:p>
    <w:p w14:paraId="431D2413" w14:textId="77777777" w:rsidR="00AD24C2" w:rsidRDefault="00AD24C2" w:rsidP="00AD24C2">
      <w:pPr>
        <w:pStyle w:val="AtoAdm-Corpo"/>
      </w:pPr>
      <w:r w:rsidRPr="00AD24C2">
        <w:rPr>
          <w:b/>
        </w:rPr>
        <w:t>Artigo 1º</w:t>
      </w:r>
      <w:r>
        <w:t xml:space="preserve"> - Fica autorizada a doação ao Fundo Social de São Paulo, dos materiais usados e declarados inservíveis pelo Centro de Material Excedente, pertencentes ao patrimônio das Secretarias de Estado que especifica, em deferimento ao contido no processo Fussp-365.627-2019, discriminados nos seguintes ofícios:</w:t>
      </w:r>
    </w:p>
    <w:p w14:paraId="4FFDD068" w14:textId="77777777" w:rsidR="00AD24C2" w:rsidRDefault="00AD24C2" w:rsidP="00AD24C2">
      <w:pPr>
        <w:pStyle w:val="AtoAdm-Corpo"/>
      </w:pPr>
      <w:r>
        <w:t>I – Secretaria da Cultura e Economia Criativa: Ofs. CAP: nº 8-18, processo FUSSP-1.464.280-18; nº 13-18, processo FUSSP1.464.282-18; nº 1-19, processo FUSSP-70.508-19;</w:t>
      </w:r>
    </w:p>
    <w:p w14:paraId="57310803" w14:textId="77777777" w:rsidR="00AD24C2" w:rsidRDefault="00AD24C2" w:rsidP="00AD24C2">
      <w:pPr>
        <w:pStyle w:val="AtoAdm-Corpo"/>
      </w:pPr>
      <w:r>
        <w:t>II – Secretaria da Educação: Ofs. GTMEX: nº 38-18, processo FUSSP-2.049.851-18; nº 39-18, processo FUSSP-2.129.689-18; nº 40-18, processo FUSSP-55.741-19;</w:t>
      </w:r>
    </w:p>
    <w:p w14:paraId="0F0D39F4" w14:textId="77777777" w:rsidR="00AD24C2" w:rsidRDefault="00AD24C2" w:rsidP="00AD24C2">
      <w:pPr>
        <w:pStyle w:val="AtoAdm-Corpo"/>
      </w:pPr>
      <w:r>
        <w:t>III – Secretaria da Fazenda e Planejamento: Ofs: CAP nº 26-18, processo FUSSP-1.834.618-18; CRA-11 nº 26-18, processo FUSSP-1.900.369-18; CAP nº 29-18, processo FUSSP1.921.374-18; CRA-8-NSI nº 105-18, processo FUSSP-1.954.054-18; CAP nº 30-18, processo FUSSP-2.050.974-18; CAP nº 31-18, processo FUSSP-2.051.014-18; CAP nº 32-18, processo FUSSP2.051.072-18; CAP nº 33-18, processo FUSSP-84.560-19; IV – Secretaria de Governo: Of. NUPATRI nº 5-18, processo FUSSP-83.868-18;</w:t>
      </w:r>
    </w:p>
    <w:p w14:paraId="0974F779" w14:textId="77777777" w:rsidR="00AD24C2" w:rsidRDefault="00AD24C2" w:rsidP="00AD24C2">
      <w:pPr>
        <w:pStyle w:val="AtoAdm-Corpo"/>
      </w:pPr>
      <w:r>
        <w:t>V – Secretaria de Infraestrutura e Meio Ambiente: Of. CA-IBt nº 33-18, processo FUSSP-1.900.608-18; DA nº 11-18, processo FUSSP-2.049.564-18.</w:t>
      </w:r>
    </w:p>
    <w:p w14:paraId="6746886A" w14:textId="77777777" w:rsidR="00CC6BA1" w:rsidRDefault="00AD24C2" w:rsidP="00AD24C2">
      <w:pPr>
        <w:pStyle w:val="AtoAdm-Corpo"/>
      </w:pPr>
      <w:r w:rsidRPr="00AD24C2">
        <w:rPr>
          <w:b/>
        </w:rPr>
        <w:t>Artigo 2º</w:t>
      </w:r>
      <w:r>
        <w:t xml:space="preserve"> - Esta resolução entra em vigor na data de sua publicação.</w:t>
      </w:r>
    </w:p>
    <w:p w14:paraId="17EC31D6" w14:textId="77777777" w:rsidR="00AD24C2" w:rsidRDefault="00AD24C2" w:rsidP="00AD24C2">
      <w:pPr>
        <w:pStyle w:val="EstiloMargDataAntes12ptDepoisde12pt"/>
      </w:pPr>
      <w:r>
        <w:t>DOE, Seção I, 13/04/2019, p. 1</w:t>
      </w:r>
    </w:p>
    <w:p w14:paraId="5B40A4B9" w14:textId="77777777" w:rsidR="00AD24C2" w:rsidRDefault="00AD24C2" w:rsidP="00AD24C2">
      <w:pPr>
        <w:spacing w:after="240"/>
        <w:rPr>
          <w:rFonts w:ascii="Verdana" w:hAnsi="Verdana"/>
          <w:sz w:val="16"/>
        </w:rPr>
      </w:pPr>
      <w:r>
        <w:rPr>
          <w:rFonts w:ascii="Verdana" w:hAnsi="Verdana"/>
          <w:sz w:val="16"/>
        </w:rPr>
        <w:t>************************************************************************************</w:t>
      </w:r>
    </w:p>
    <w:p w14:paraId="59FC4012" w14:textId="77777777" w:rsidR="00FE27EA" w:rsidRDefault="00FE27EA" w:rsidP="00FE27EA">
      <w:pPr>
        <w:pStyle w:val="AtoAdm-Dispositivo"/>
      </w:pPr>
      <w:bookmarkStart w:id="47" w:name="R_SG_012"/>
      <w:bookmarkStart w:id="48" w:name="_Toc126219188"/>
      <w:bookmarkEnd w:id="47"/>
      <w:r>
        <w:lastRenderedPageBreak/>
        <w:t>Resolução SG-12, de 12-4-2019</w:t>
      </w:r>
      <w:bookmarkEnd w:id="48"/>
    </w:p>
    <w:p w14:paraId="3D32DDD6" w14:textId="77777777" w:rsidR="00FE27EA" w:rsidRDefault="00FE27EA" w:rsidP="00FE27EA">
      <w:pPr>
        <w:pStyle w:val="AtoAdm-Ementa"/>
      </w:pPr>
      <w:r>
        <w:t xml:space="preserve">Dispõe sobre a doação de materiais usados, declarados inservíveis, </w:t>
      </w:r>
      <w:r w:rsidR="00C10EB5">
        <w:t>ao Fundo</w:t>
      </w:r>
      <w:r>
        <w:t xml:space="preserve"> Social de São Paulo-FUSSP</w:t>
      </w:r>
    </w:p>
    <w:p w14:paraId="637538C6" w14:textId="77777777" w:rsidR="00FE27EA" w:rsidRDefault="00FE27EA" w:rsidP="00FE27EA">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Assessoria e Consultoria Jurídica do Governo, resolve:</w:t>
      </w:r>
    </w:p>
    <w:p w14:paraId="23100290" w14:textId="77777777" w:rsidR="00FE27EA" w:rsidRDefault="00FE27EA" w:rsidP="00FE27EA">
      <w:pPr>
        <w:pStyle w:val="AtoAdm-Corpo"/>
      </w:pPr>
      <w:r w:rsidRPr="00F4012D">
        <w:rPr>
          <w:b/>
        </w:rPr>
        <w:t>Artigo 1º</w:t>
      </w:r>
      <w:r>
        <w:t xml:space="preserve"> - Fica autorizada a doação ao Fundo Social de São Paulo, dos materiais usados e declarados inservíveis pelo Centro de Material Excedente, pertencentes ao patrimônio da Secretaria da Saúde, em deferimento ao contido no processo Fussp-193.995-2019, discriminados nos seguintes ofícios: Ofs. GT-DEMEX-SS: nº 621-18, processo FUSSP-2.050.430-18; nº 651-18, processo FUSSP-2.050.493-18; nº 655-18, processo FUSSP-2.110.919-18; nº 656-18, processo FUSSP-2.111.557-18; nº 657-18, processo FUSSP-2.111.607-18; nº 658-18, processo FUSSP-2.111.671-18; nº 665-18, processo FUSSP-2.116.045-18; nº 666-18, processo FUSSP-2.116.312-18; nº 667-18, processo FUSSP-2.116.505-18; nº 668-18, processo FUSSP-2.116.689-18; nº 669-18, processo FUSSP-2.116.759-18; nº 670-18, processo FUSSP-2.116.818-18; nº 671-18, processo FUSSP-2.116.866-18; nº 672-18, processo FUSSP-2.116.917-18; nº 673-18, processo FUSSP-2.117.045-18; nº 689-18, processo FUSSP-55.754-19; nº 690-18, processo FUSSP-55.756-19; nº 691-18, processo FUSSP55.758-19; nº 692-18, processo FUSSP-55.759-19; nº 693-18, processo FUSSP-55.768-19; nº 698-18, processo FUSSP-55.775-9; nº 699-18, processo FUSSP-55.779-19; nº 5-19, processo FUSSP-112.922-19; nº 7-19, processo FUSSP-113.128-19; nº 1-19, processo FUSSP-113.326-19 e no processo Fussp-194.116-2019, discriminados nos seguintes ofícios: Ofs. GT-DEMEX-SS: nº 540-18, processo FUSSP-1.680.580-18; nº 539-18, processo FUSSP-1.680.629-18; nº 533-18, processo FUSSP-1.692.051-18; nº 532-18, processo FUSSP-1.692.198-18; nº 531-18, processo FUSSP-1.692.294-18; nº 530-18, processo FUSSP-1.692.373-18; nº 529-18, processo FUSSP-1.692.417-18; nº 528-18, processo FUSSP-1.692.680-18; nº 527-18, processo FUSSP-1.692.782-18; nº 545-18, processo FUSSP-1.693.650-18; nº 544-18, processo FUSSP-1.693.146-18; nº 563-18, processo FUSSP-1.866.649-18; nº 564-18, processo FUSSP-1.866.656-18; nº 569-18, processo FUSSP-1.866.679-18; nº 570-18, processo FUSSP-1.866.683-18; nº 571-18, processo FUSSP-1.866.693-18; nº 572-18, processo FUSSP-1.867.205-18; nº 573-18, processo FUSSP-1.867.211-18; nº 560-18, processo FUSSP-1.891.862-18; nº 558-18, processo FUSSP-1.892.141-18; nº 559-18, processo FUSSP-1.892.211-18; nº 556-18, processo FUSSP-1.892.373-18; nº 550-18, processo FUSSP-1.892.549-18; nº 549-18, processo FUSSP-1.892.594-18;</w:t>
      </w:r>
      <w:r w:rsidRPr="00FE27EA">
        <w:t xml:space="preserve"> </w:t>
      </w:r>
      <w:r>
        <w:t xml:space="preserve">nº 606-18, processo FUSSP-1.921.360-18; n° 607-18, processo FUSSP-1.921.364-18; nº 647-18, processo FUSSP-2.050.330-18. </w:t>
      </w:r>
    </w:p>
    <w:p w14:paraId="383F00BD" w14:textId="77777777" w:rsidR="008F0CBA" w:rsidRDefault="00FE27EA" w:rsidP="00FE27EA">
      <w:pPr>
        <w:pStyle w:val="AtoAdm-Corpo"/>
      </w:pPr>
      <w:r w:rsidRPr="00FE27EA">
        <w:rPr>
          <w:b/>
        </w:rPr>
        <w:t>Artigo 2º</w:t>
      </w:r>
      <w:r>
        <w:t xml:space="preserve"> - Esta resolução entra em vigor na data de sua publicação</w:t>
      </w:r>
    </w:p>
    <w:p w14:paraId="640C35DD" w14:textId="77777777" w:rsidR="00034FB1" w:rsidRDefault="00034FB1" w:rsidP="00034FB1">
      <w:pPr>
        <w:pStyle w:val="EstiloMargDataAntes12ptDepoisde12pt"/>
      </w:pPr>
      <w:r>
        <w:t>DOE, Seção I, 13/04/2019, p. 1</w:t>
      </w:r>
    </w:p>
    <w:p w14:paraId="437B4C02" w14:textId="77777777" w:rsidR="00034FB1" w:rsidRDefault="00034FB1" w:rsidP="00034FB1">
      <w:pPr>
        <w:spacing w:after="240"/>
        <w:rPr>
          <w:rFonts w:ascii="Verdana" w:hAnsi="Verdana"/>
          <w:sz w:val="16"/>
        </w:rPr>
      </w:pPr>
      <w:r>
        <w:rPr>
          <w:rFonts w:ascii="Verdana" w:hAnsi="Verdana"/>
          <w:sz w:val="16"/>
        </w:rPr>
        <w:t>************************************************************************************</w:t>
      </w:r>
    </w:p>
    <w:p w14:paraId="6C1FB1B4" w14:textId="77777777" w:rsidR="00185139" w:rsidRDefault="00185139" w:rsidP="00185139">
      <w:pPr>
        <w:pStyle w:val="AtoAdm-Dispositivo"/>
      </w:pPr>
      <w:bookmarkStart w:id="49" w:name="R_SG_013"/>
      <w:bookmarkStart w:id="50" w:name="_Toc126219189"/>
      <w:bookmarkEnd w:id="49"/>
      <w:r>
        <w:lastRenderedPageBreak/>
        <w:t>Resolução SG-13, de 12-4-2019</w:t>
      </w:r>
      <w:bookmarkEnd w:id="50"/>
    </w:p>
    <w:p w14:paraId="16F14373" w14:textId="77777777" w:rsidR="00185139" w:rsidRDefault="00185139" w:rsidP="00185139">
      <w:pPr>
        <w:pStyle w:val="AtoAdm-Ementa"/>
      </w:pPr>
      <w:r>
        <w:t>Dispõe sobre a doação de materiais usados, declarados inservíveis, ao</w:t>
      </w:r>
      <w:r w:rsidR="00402839">
        <w:t xml:space="preserve"> </w:t>
      </w:r>
      <w:r>
        <w:t>Fundo Social de São Paulo-FUSSP</w:t>
      </w:r>
    </w:p>
    <w:p w14:paraId="40B54C66" w14:textId="77777777" w:rsidR="00185139" w:rsidRDefault="00185139" w:rsidP="00185139">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Assessoria e Consultoria Jurídica do Governo, resolve:</w:t>
      </w:r>
    </w:p>
    <w:p w14:paraId="0640B2AF" w14:textId="77777777" w:rsidR="00185139" w:rsidRDefault="00185139" w:rsidP="00185139">
      <w:pPr>
        <w:pStyle w:val="AtoAdm-Corpo"/>
      </w:pPr>
      <w:r w:rsidRPr="00185139">
        <w:rPr>
          <w:b/>
        </w:rPr>
        <w:t>Artigo 1º</w:t>
      </w:r>
      <w:r>
        <w:t xml:space="preserve"> - Fica autorizada a doação ao Fundo Social de São Paulo, dos materiais usados e declarados inservíveis pelo Centro de Material Excedente, pertencentes ao patrimônio da Polícia Civil do Estado de São Paulo, da Secretaria da Segurança Pública, em deferimento ao contido no processo Fussp-365.619-2019, discriminados nos seguintes ofícios: nº 26-18, processo FUSSP1.469.861-18; UGE nº 304-18, processo FUSSP-1.873.670-18; nº 1.997-18, processo FUSSP-1.866.620-18; nº 206-18, processo FUSSP-1.866.623-18; nº 339-18, processo FUSSP-1.927.464-18; nº 11-18, processo FUSSP-2.023.203-18; nº 1.454-18, processo FUSSP-2.049.513-18; nº 185-18, processo FUSSP-2.050.798-18; nº 29-18, processo FUSSP-2.050.906-18; nº 20-18, processo FUSSP-2.093.556-18; nº 1.793-18, processo FUSSP-2.111.002-18; nº 1.934-18, processo FUSSP-2.111.011-18; nº 43-18, processo FUSSP-2.129.018-18; nº 467-18, processo FUSSP-37.735-19.</w:t>
      </w:r>
    </w:p>
    <w:p w14:paraId="7B139DF1" w14:textId="77777777" w:rsidR="008F0CBA" w:rsidRDefault="00185139" w:rsidP="00185139">
      <w:pPr>
        <w:pStyle w:val="AtoAdm-Corpo"/>
      </w:pPr>
      <w:r w:rsidRPr="00402839">
        <w:rPr>
          <w:b/>
        </w:rPr>
        <w:t>Artigo 2º</w:t>
      </w:r>
      <w:r>
        <w:t xml:space="preserve"> - Esta resolução entra em vigor na data de sua publicação.</w:t>
      </w:r>
    </w:p>
    <w:p w14:paraId="3A9F137F" w14:textId="77777777" w:rsidR="00402839" w:rsidRDefault="00402839" w:rsidP="00402839">
      <w:pPr>
        <w:pStyle w:val="EstiloMargDataAntes12ptDepoisde12pt"/>
      </w:pPr>
      <w:r>
        <w:t>DOE, Seção I, 13/04/2019, p. 1</w:t>
      </w:r>
    </w:p>
    <w:p w14:paraId="03BBCD2D" w14:textId="77777777" w:rsidR="00402839" w:rsidRDefault="00402839" w:rsidP="00402839">
      <w:pPr>
        <w:spacing w:after="240"/>
        <w:rPr>
          <w:rFonts w:ascii="Verdana" w:hAnsi="Verdana"/>
          <w:sz w:val="16"/>
        </w:rPr>
      </w:pPr>
      <w:r>
        <w:rPr>
          <w:rFonts w:ascii="Verdana" w:hAnsi="Verdana"/>
          <w:sz w:val="16"/>
        </w:rPr>
        <w:t>************************************************************************************</w:t>
      </w:r>
    </w:p>
    <w:p w14:paraId="56BAE940" w14:textId="77777777" w:rsidR="00F1523F" w:rsidRDefault="00F1523F" w:rsidP="00F1523F">
      <w:pPr>
        <w:pStyle w:val="AtoAdm-Dispositivo"/>
      </w:pPr>
      <w:bookmarkStart w:id="51" w:name="R_SG_014"/>
      <w:bookmarkStart w:id="52" w:name="_Toc126219190"/>
      <w:bookmarkEnd w:id="51"/>
      <w:r>
        <w:lastRenderedPageBreak/>
        <w:t>Resolução SG-14, de 12-4-2019</w:t>
      </w:r>
      <w:bookmarkEnd w:id="52"/>
    </w:p>
    <w:p w14:paraId="5B93150A" w14:textId="77777777" w:rsidR="00F1523F" w:rsidRDefault="00F1523F" w:rsidP="00F1523F">
      <w:pPr>
        <w:pStyle w:val="AtoAdm-Ementa"/>
      </w:pPr>
      <w:r>
        <w:t>Dispõe sobre a doação de materiais usados, declarados inservíveis, ao Fundo Social de São Paulo-FUSSP</w:t>
      </w:r>
    </w:p>
    <w:p w14:paraId="349B03D7" w14:textId="77777777" w:rsidR="00F1523F" w:rsidRDefault="00F1523F" w:rsidP="00F1523F">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Assessoria e Consultoria Jurídica do Governo, resolve:</w:t>
      </w:r>
    </w:p>
    <w:p w14:paraId="39EF1577" w14:textId="77777777" w:rsidR="00F1523F" w:rsidRDefault="00F1523F" w:rsidP="00F1523F">
      <w:pPr>
        <w:pStyle w:val="AtoAdm-Corpo"/>
      </w:pPr>
      <w:r w:rsidRPr="00F1523F">
        <w:rPr>
          <w:b/>
        </w:rPr>
        <w:t>Artigo 1º</w:t>
      </w:r>
      <w:r>
        <w:t xml:space="preserve"> - Fica autorizada a doação ao Fundo Social de São Paulo, dos materiais usados e declarados inservíveis pelo Centro de Material Excedente, pertencentes ao patrimônio da Polícia Militar do Estado de São Paulo, da Secretaria da Segurança Pública, em deferimento ao contido no processo Fussp-365.624-2019, discriminados nos seguintes ofícios: nº 24BPMM-275-4-16, processo FUSSP-112.306-16; nº 33BPMM-92-40-18, processo FUSSP-487.860-18; nº 2BPAmb-13-304-18, processo FUSSP845.011-18; nº 10BPMI-174-40-40, processo FUSSP-1.470.166-18; nº CPAM1-122-12-18, processo FUSSP-1.659.796-18; nº 15ºBPMM-218-7.0.4-18, processo FUSSP-1.866.596-18; nº 15BPMM-134-54-18, processo FUSSP-1.866.613-18; nº 2BPAmb319-24-18, processo FUSSP-1.866.640-18; nº 42BPMI-51-40-18, processo FUSSP-1.887.582-18; nº 1BPMM-65-5.4-18, processo FUSSP-1.893.276-18; nº 3BPAmb-153-4.3-18, processo FUSSP1.893.390-18; nº CBM-68-404-18, processo FUSSP-1.893.564-18; nº 3ºBPAmb-147-4.3-18, processo FUSSP-1.893.764-18; nº 3ºBPAmb-148-4.3-18, processo FUSSP-1.893.764-18; nº 3ºBPAmb-149-4.3-18, processo FUSSP-1.899.764-18; nº 20BPMM-40-320-18, processo FUSSP-1.894.537-18; nº 39BPMM-335-4-18, processo FUSSP-1.894.715-18; nº CPAM9-124-43-18, processo FUSSP-1.899.352-18; nº 14GB-75-904-18, processo FUSSP-1.899.358-18; nº 1GB-150-803-18, processo FUSSP55.735-19; nº 31BPM-M-34-24-18, processo FUSSP-80.265-19; nº CODONT-59-50-18, processo FUSSP-83.157-19; nº CPAM12-53-401-18, processo FUSSP-84.706-19; nº 8ºGB–14-803-18, processo FUSSP-85.680-19; nº 31BPMM-1-4-19, processo FUSSP-113.547-19; nº 1BPMM-209-4-18, processo FUSSP166.129-19; nº CCB-5-200-19, processo FUSSP-166.136-19; nº 36ºBPM-I-275-40-18, processo FUSSP-166.146-19; nº APMBB1-14.4-19, processo FUSSP-166.165-19; nº 4BPMI-145-40-18, processo FUSSP-166.174-19; nº 19BPMI-87-40-18, processo FUSSP-166.320-19; nº 16BPMM-268-4-18, processo FUSSP168.426-19; nº 48BPMM-12-34-18, processo FUSSP-170.523-19 e no processo Fussp-365.632-2019, discriminados nos seguintes ofícios: nº CPAM3-96-41-18, processo FUSSP-1.901.621-18; nº DEC-86-14-18, processo FUSSP-2.050.882-18; nº 13BPMI-98-40-18, processo FUSSP-2.051.141-18; nº 17GB-12-940-18, processo FUSSP-2.051.417-18; nº CCB-95-430-18, processo FUSSP2.051.509-18; nº PMRG-40-13-18, processo FUSSP-2.051.572-18; nº 45BPMI-177-40-18, processo FUSSP-2.051.645-18; nº 2BPAmb-8-104-18, processo FUSSP-2.054.418-18; nº 33BPMM214-40-16, processo FUSSP-2.057.322-18; nº 8ºGB-48-100-18, processo FUSSP-2.057.456-18; nº 33BPMI-54-4-18, processo FUSSP-2.110.483-18; nº 13GB-58-903-18, processo FUSSP2.123.646-18; nº 49ºBPMM-2.787-4-18, processo FUSSP2.128.990-18; nº 1BPChq-75-4-18, processo FUSSP-2.129.060-18; nº 49ºBPMM-2.746-84-18, processo FUSSP-2.129.123-18; nº ESSd-39-14-18, processo FUSSP-2.129.418-18; nº 37BPMI228-40-18, processo FUSSP-2.129.463-18; nº 7GB-28-903-18, processo FUSSP-2.129.777-18. </w:t>
      </w:r>
    </w:p>
    <w:p w14:paraId="24173F36" w14:textId="77777777" w:rsidR="008F0CBA" w:rsidRDefault="00F1523F" w:rsidP="00F1523F">
      <w:pPr>
        <w:pStyle w:val="AtoAdm-Corpo"/>
      </w:pPr>
      <w:r w:rsidRPr="00F1523F">
        <w:rPr>
          <w:b/>
        </w:rPr>
        <w:t>Artigo 2º</w:t>
      </w:r>
      <w:r>
        <w:t xml:space="preserve"> - Esta resolução entra em vigor na data de sua publicação.</w:t>
      </w:r>
    </w:p>
    <w:p w14:paraId="2AE0D150" w14:textId="77777777" w:rsidR="00F1523F" w:rsidRDefault="00F1523F" w:rsidP="00F1523F">
      <w:pPr>
        <w:pStyle w:val="EstiloMargDataAntes12ptDepoisde12pt"/>
      </w:pPr>
      <w:r>
        <w:t>DOE, Seção I, 13/04/2019, p. 1</w:t>
      </w:r>
    </w:p>
    <w:p w14:paraId="0DCAA39C" w14:textId="77777777" w:rsidR="00F1523F" w:rsidRDefault="00F1523F" w:rsidP="00F1523F">
      <w:pPr>
        <w:spacing w:after="240"/>
        <w:rPr>
          <w:rFonts w:ascii="Verdana" w:hAnsi="Verdana"/>
          <w:sz w:val="16"/>
        </w:rPr>
      </w:pPr>
      <w:r>
        <w:rPr>
          <w:rFonts w:ascii="Verdana" w:hAnsi="Verdana"/>
          <w:sz w:val="16"/>
        </w:rPr>
        <w:t>************************************************************************************</w:t>
      </w:r>
    </w:p>
    <w:p w14:paraId="31F35E55" w14:textId="77777777" w:rsidR="00B41E01" w:rsidRDefault="00B41E01" w:rsidP="00B41E01">
      <w:pPr>
        <w:pStyle w:val="AtoAdm-Dispositivo"/>
      </w:pPr>
      <w:bookmarkStart w:id="53" w:name="R_SG_015"/>
      <w:bookmarkStart w:id="54" w:name="_Toc126219191"/>
      <w:bookmarkEnd w:id="53"/>
      <w:r>
        <w:lastRenderedPageBreak/>
        <w:t>Resolução SG-15, de 12-4-2019</w:t>
      </w:r>
      <w:bookmarkEnd w:id="54"/>
    </w:p>
    <w:p w14:paraId="6076A15E" w14:textId="77777777" w:rsidR="00B41E01" w:rsidRDefault="00B41E01" w:rsidP="00A05E3E">
      <w:pPr>
        <w:pStyle w:val="AtoAdm-Ementa"/>
      </w:pPr>
      <w:r>
        <w:t>Dispõe sobre a doação de materiais usados,</w:t>
      </w:r>
      <w:r w:rsidR="00A05E3E">
        <w:t xml:space="preserve"> </w:t>
      </w:r>
      <w:r>
        <w:t>declarados inservíveis pelo Centro de Material</w:t>
      </w:r>
      <w:r w:rsidR="00A05E3E">
        <w:t xml:space="preserve"> </w:t>
      </w:r>
      <w:r>
        <w:t>Excedente, do Fundo Social de São Paulo-FUSSP</w:t>
      </w:r>
    </w:p>
    <w:p w14:paraId="42197FB8" w14:textId="77777777" w:rsidR="00B41E01" w:rsidRDefault="00B41E01" w:rsidP="00B41E01">
      <w:pPr>
        <w:pStyle w:val="AtoAdm-Corpo"/>
      </w:pPr>
      <w:r>
        <w:t>O Secretário de Governo, com fundamento no artigo 60,</w:t>
      </w:r>
      <w:r w:rsidR="00A05E3E">
        <w:t xml:space="preserve"> </w:t>
      </w:r>
      <w:r>
        <w:t>inciso II, do Decreto nº 61.036, de 1º de janeiro de 2015, e considerando que após avaliação da oportunidade e conveniência</w:t>
      </w:r>
      <w:r w:rsidR="00A05E3E">
        <w:t xml:space="preserve"> </w:t>
      </w:r>
      <w:r>
        <w:t>socioeconômica a presente medida, pelos fins sociais a que se</w:t>
      </w:r>
      <w:r w:rsidR="00A05E3E">
        <w:t xml:space="preserve"> </w:t>
      </w:r>
      <w:r>
        <w:t>destina, é a melhor forma de alienação, resolve:</w:t>
      </w:r>
    </w:p>
    <w:p w14:paraId="67459740" w14:textId="77777777" w:rsidR="00A05E3E" w:rsidRDefault="00B41E01" w:rsidP="00A05E3E">
      <w:pPr>
        <w:pStyle w:val="AtoAdm-Corpo"/>
      </w:pPr>
      <w:r w:rsidRPr="00A05E3E">
        <w:rPr>
          <w:b/>
        </w:rPr>
        <w:t>Artigo 1º</w:t>
      </w:r>
      <w:r>
        <w:t xml:space="preserve"> - Fica autorizada a doação dos materiais usados</w:t>
      </w:r>
      <w:r w:rsidR="00A05E3E">
        <w:t xml:space="preserve"> </w:t>
      </w:r>
      <w:r>
        <w:t>e declarados inservíveis pelo Centro de Material Excedente,</w:t>
      </w:r>
      <w:r w:rsidR="00A05E3E">
        <w:t xml:space="preserve"> </w:t>
      </w:r>
      <w:r>
        <w:t>pertencentes ao patrimônio da Secretaria da Segurança Pública</w:t>
      </w:r>
      <w:r w:rsidR="00A05E3E">
        <w:t xml:space="preserve"> </w:t>
      </w:r>
      <w:r>
        <w:t>– Polícia Civil do Estado de São Paulo – Delegacia Seccional de</w:t>
      </w:r>
      <w:r w:rsidR="00A05E3E">
        <w:t xml:space="preserve"> </w:t>
      </w:r>
      <w:r>
        <w:t>Polícia “ Inv. Edemilson José Soares” de São José do Rio Preto,</w:t>
      </w:r>
      <w:r w:rsidR="00A05E3E" w:rsidRPr="00A05E3E">
        <w:t xml:space="preserve"> </w:t>
      </w:r>
      <w:r w:rsidR="00A05E3E">
        <w:t>conforme ofícios S.Ad nº 32 e 33 ambos de 2018, datados em 24-9-2018, à Entidade Filantrópica Hospital Dr. Adolfo Bezerra de Menezes, de São José do Rio Preto, em atendimento aos ofícios s/nº ambos datados em 25-9-2018, materiais relacionados a fl. 4 do FUSSP-1.495.755-2018 e materiais relacionados a fl. 6 do processo FUSSP-1.497.026-2018.</w:t>
      </w:r>
    </w:p>
    <w:p w14:paraId="73C8512E" w14:textId="77777777" w:rsidR="00A05E3E" w:rsidRDefault="00A05E3E" w:rsidP="00A05E3E">
      <w:pPr>
        <w:pStyle w:val="AtoAdm-Corpo"/>
      </w:pPr>
      <w:r w:rsidRPr="00A05E3E">
        <w:rPr>
          <w:b/>
        </w:rPr>
        <w:t>Artigo 2º</w:t>
      </w:r>
      <w:r>
        <w:t xml:space="preserve"> - A doação de que trata esta resolução ficará revogada se os materiais a que se refere o artigo 1º não forem retirados dentro de 30 (trinta) dias. </w:t>
      </w:r>
    </w:p>
    <w:p w14:paraId="66DF573B" w14:textId="77777777" w:rsidR="00A05E3E" w:rsidRDefault="00A05E3E" w:rsidP="00A05E3E">
      <w:pPr>
        <w:pStyle w:val="AtoAdm-Corpo"/>
      </w:pPr>
      <w:r w:rsidRPr="00A05E3E">
        <w:rPr>
          <w:b/>
        </w:rPr>
        <w:t>Artigo 3º</w:t>
      </w:r>
      <w:r>
        <w:t xml:space="preserve"> - O prazo para uso dos materiais é de 6 (seis) meses a partir da publicação desta resolução, quando a donatária poderá dispor deles sem quaisquer formalidades. </w:t>
      </w:r>
    </w:p>
    <w:p w14:paraId="212266A6" w14:textId="77777777" w:rsidR="00FE27EA" w:rsidRDefault="00A05E3E" w:rsidP="00A05E3E">
      <w:pPr>
        <w:pStyle w:val="AtoAdm-Corpo"/>
      </w:pPr>
      <w:r w:rsidRPr="00A05E3E">
        <w:rPr>
          <w:b/>
        </w:rPr>
        <w:t>Artigo 4º</w:t>
      </w:r>
      <w:r>
        <w:t xml:space="preserve"> - Esta resolução entra em vigor na data de sua publicação</w:t>
      </w:r>
    </w:p>
    <w:p w14:paraId="3FC8BD94" w14:textId="77777777" w:rsidR="00A05E3E" w:rsidRDefault="00A05E3E" w:rsidP="00A05E3E">
      <w:pPr>
        <w:pStyle w:val="EstiloMargDataAntes12ptDepoisde12pt"/>
      </w:pPr>
      <w:r>
        <w:t>DOE, Seção I, 13/04/2019, p. 1</w:t>
      </w:r>
      <w:r w:rsidR="005263EA">
        <w:t>-</w:t>
      </w:r>
      <w:r>
        <w:t>3</w:t>
      </w:r>
    </w:p>
    <w:p w14:paraId="131DB75A" w14:textId="77777777" w:rsidR="00A05E3E" w:rsidRDefault="00A05E3E" w:rsidP="00A05E3E">
      <w:pPr>
        <w:spacing w:after="240"/>
        <w:rPr>
          <w:rFonts w:ascii="Verdana" w:hAnsi="Verdana"/>
          <w:sz w:val="16"/>
        </w:rPr>
      </w:pPr>
      <w:r>
        <w:rPr>
          <w:rFonts w:ascii="Verdana" w:hAnsi="Verdana"/>
          <w:sz w:val="16"/>
        </w:rPr>
        <w:t>************************************************************************************</w:t>
      </w:r>
    </w:p>
    <w:p w14:paraId="760FB057" w14:textId="77777777" w:rsidR="00DD0612" w:rsidRDefault="00DD0612" w:rsidP="00DD0612">
      <w:pPr>
        <w:pStyle w:val="AtoAdm-Dispositivo"/>
      </w:pPr>
      <w:bookmarkStart w:id="55" w:name="RC_CC_SG_SFP_004"/>
      <w:bookmarkStart w:id="56" w:name="_Toc126219192"/>
      <w:bookmarkEnd w:id="55"/>
      <w:r>
        <w:lastRenderedPageBreak/>
        <w:t>Resolução Conjunta CC/SG/SFP-4, de 2-5-2019</w:t>
      </w:r>
      <w:bookmarkEnd w:id="56"/>
    </w:p>
    <w:p w14:paraId="52ECDFBB" w14:textId="77777777" w:rsidR="00DD0612" w:rsidRDefault="00DD0612" w:rsidP="00DD0612">
      <w:pPr>
        <w:pStyle w:val="AtoAdm-Ementa"/>
      </w:pPr>
      <w:r>
        <w:t>Dispõe sobre o pagamento de adicional do valor da Bonificação por Resultados – BR à Secretaria de Desenvolvimento Regional, instituída pela LC 1.079-2008</w:t>
      </w:r>
    </w:p>
    <w:p w14:paraId="644FF8F3" w14:textId="77777777" w:rsidR="00DD0612" w:rsidRDefault="00DD0612" w:rsidP="00DD0612">
      <w:pPr>
        <w:pStyle w:val="AtoAdm-Corpo"/>
      </w:pPr>
      <w:r>
        <w:t>Os Secretários Executivos, Respondendo pelos Expedientes da Casa Civil e da Secretaria de Governo e o Secretário da Fazenda e Planejamento, que compõem a Comissão Intersecretarial, nos termos do disposto no art. 9º, §4º da LC 1.079-2008, de</w:t>
      </w:r>
      <w:r w:rsidR="006743FF">
        <w:t xml:space="preserve"> </w:t>
      </w:r>
      <w:r>
        <w:t>17-12-2008, resolvem:</w:t>
      </w:r>
    </w:p>
    <w:p w14:paraId="6B0E7152" w14:textId="77777777" w:rsidR="00DD0612" w:rsidRDefault="00DD0612" w:rsidP="00DD0612">
      <w:pPr>
        <w:pStyle w:val="AtoAdm-Corpo"/>
      </w:pPr>
      <w:r w:rsidRPr="00DD0612">
        <w:rPr>
          <w:b/>
        </w:rPr>
        <w:t>Artigo 1º</w:t>
      </w:r>
      <w:r>
        <w:t xml:space="preserve"> - Para o exercício de 2018, os servidores pertencentes à unidade administrativa da Secretaria de Desenvolvimento Regional, receberão um adicional de 7,28%, referente ao valor excedente da Bonificação por Resultados-BR, tendo em vista a obtenção do resultado acima de 100% do Índice de Cumprimento Agregado de Metas - IACM.</w:t>
      </w:r>
    </w:p>
    <w:p w14:paraId="241E37F9" w14:textId="77777777" w:rsidR="00FE27EA" w:rsidRDefault="00DD0612" w:rsidP="00DD0612">
      <w:pPr>
        <w:pStyle w:val="AtoAdm-Corpo"/>
      </w:pPr>
      <w:r w:rsidRPr="00DD0612">
        <w:rPr>
          <w:b/>
        </w:rPr>
        <w:t>Artigo 2º</w:t>
      </w:r>
      <w:r>
        <w:t xml:space="preserve"> - Esta resolução conjunta entra em vigor na data de sua publicação.</w:t>
      </w:r>
    </w:p>
    <w:p w14:paraId="36561590" w14:textId="77777777" w:rsidR="00DD0612" w:rsidRDefault="00DD0612" w:rsidP="00DD0612">
      <w:pPr>
        <w:pStyle w:val="EstiloMargDataAntes12ptDepoisde12pt"/>
      </w:pPr>
      <w:r>
        <w:t>DOE, Seção I, 03/05/2019, p. 1</w:t>
      </w:r>
    </w:p>
    <w:p w14:paraId="1F860171" w14:textId="77777777" w:rsidR="00DD0612" w:rsidRDefault="00DD0612" w:rsidP="00DD0612">
      <w:pPr>
        <w:spacing w:after="240"/>
        <w:rPr>
          <w:rFonts w:ascii="Verdana" w:hAnsi="Verdana"/>
          <w:sz w:val="16"/>
        </w:rPr>
      </w:pPr>
      <w:r>
        <w:rPr>
          <w:rFonts w:ascii="Verdana" w:hAnsi="Verdana"/>
          <w:sz w:val="16"/>
        </w:rPr>
        <w:t>************************************************************************************</w:t>
      </w:r>
    </w:p>
    <w:p w14:paraId="72F21481" w14:textId="77777777" w:rsidR="00ED3029" w:rsidRDefault="00ED3029" w:rsidP="00ED3029">
      <w:pPr>
        <w:pStyle w:val="AtoAdm-Dispositivo"/>
      </w:pPr>
      <w:bookmarkStart w:id="57" w:name="RC_CC_SG_SFP_005"/>
      <w:bookmarkStart w:id="58" w:name="_Toc126219193"/>
      <w:bookmarkEnd w:id="57"/>
      <w:r>
        <w:lastRenderedPageBreak/>
        <w:t>Resolução Conjunta CC/SG/SFP-5, de 2-5-2019</w:t>
      </w:r>
      <w:bookmarkEnd w:id="58"/>
    </w:p>
    <w:p w14:paraId="4C098B81" w14:textId="77777777" w:rsidR="00ED3029" w:rsidRDefault="00ED3029" w:rsidP="00ED3029">
      <w:pPr>
        <w:pStyle w:val="AtoAdm-Ementa"/>
      </w:pPr>
      <w:r>
        <w:t>Dispõe sobre o pagamento de adicional do valor da Bonificação por Resultados – BR à São Paulo Previdência-SPPREV, instituída pela LC 1.079-2008</w:t>
      </w:r>
    </w:p>
    <w:p w14:paraId="2539AA68" w14:textId="77777777" w:rsidR="00ED3029" w:rsidRDefault="00ED3029" w:rsidP="00ED3029">
      <w:pPr>
        <w:pStyle w:val="AtoAdm-Corpo"/>
      </w:pPr>
      <w:r>
        <w:t>Os Secretários Executivos, Respondendo pelos Expedientes da Casa Civil e da Secretaria de Governo e o Secretário da Fazenda e Planejamento, que compõem a Comissão Intersecretarial, nos termos do disposto no art. 9º, §4º da LC 1.079-2008, de 17-12-2008, resolvem:</w:t>
      </w:r>
    </w:p>
    <w:p w14:paraId="304B29C1" w14:textId="77777777" w:rsidR="00ED3029" w:rsidRDefault="00ED3029" w:rsidP="00ED3029">
      <w:pPr>
        <w:pStyle w:val="AtoAdm-Corpo"/>
      </w:pPr>
      <w:r w:rsidRPr="00ED3029">
        <w:rPr>
          <w:b/>
        </w:rPr>
        <w:t>Artigo 1º</w:t>
      </w:r>
      <w:r>
        <w:t xml:space="preserve"> - Para o exercício de 2018, os servidores pertencentes à unidade administrativa da São Paulo Previdência – SPPREV, autarquia vinculada à Secretaria da Fazenda e Planejamento, receberão um adicional de 14,81%, referente ao valor excedente da Bonificação por Resultados-BR, tendo em vista a obtenção do resultado acima de 100% do Índice de Cumprimento Agregado de Metas - IACM.</w:t>
      </w:r>
    </w:p>
    <w:p w14:paraId="4E8DA003" w14:textId="77777777" w:rsidR="00FE27EA" w:rsidRDefault="00ED3029" w:rsidP="00ED3029">
      <w:pPr>
        <w:pStyle w:val="AtoAdm-Corpo"/>
      </w:pPr>
      <w:r w:rsidRPr="00ED3029">
        <w:rPr>
          <w:b/>
        </w:rPr>
        <w:t>Artigo 2º</w:t>
      </w:r>
      <w:r>
        <w:t xml:space="preserve"> - Esta resolução conjunta entra em vigor na data de sua publicação.</w:t>
      </w:r>
    </w:p>
    <w:p w14:paraId="2A407732" w14:textId="77777777" w:rsidR="00DD0612" w:rsidRDefault="00DD0612" w:rsidP="00DD0612">
      <w:pPr>
        <w:pStyle w:val="EstiloMargDataAntes12ptDepoisde12pt"/>
      </w:pPr>
      <w:r>
        <w:t>DOE, Seção I, 03/05/2019, p. 1</w:t>
      </w:r>
    </w:p>
    <w:p w14:paraId="0629866B" w14:textId="77777777" w:rsidR="00DD0612" w:rsidRDefault="00DD0612" w:rsidP="00DD0612">
      <w:pPr>
        <w:spacing w:after="240"/>
        <w:rPr>
          <w:rFonts w:ascii="Verdana" w:hAnsi="Verdana"/>
          <w:sz w:val="16"/>
        </w:rPr>
      </w:pPr>
      <w:r>
        <w:rPr>
          <w:rFonts w:ascii="Verdana" w:hAnsi="Verdana"/>
          <w:sz w:val="16"/>
        </w:rPr>
        <w:t>************************************************************************************</w:t>
      </w:r>
    </w:p>
    <w:p w14:paraId="021674C4" w14:textId="77777777" w:rsidR="002B0A8B" w:rsidRDefault="002B0A8B" w:rsidP="002B0A8B">
      <w:pPr>
        <w:pStyle w:val="AtoAdm-Dispositivo"/>
      </w:pPr>
      <w:bookmarkStart w:id="59" w:name="RET_R_SG_014"/>
      <w:bookmarkStart w:id="60" w:name="_Toc126219194"/>
      <w:bookmarkEnd w:id="59"/>
      <w:r>
        <w:lastRenderedPageBreak/>
        <w:t>Retificação do D.O. de 13-4-2019 [resolução SG-14, de 12-4-2019]</w:t>
      </w:r>
      <w:bookmarkEnd w:id="60"/>
    </w:p>
    <w:p w14:paraId="328A3807" w14:textId="77777777" w:rsidR="002B0A8B" w:rsidRDefault="002B0A8B" w:rsidP="002B0A8B">
      <w:pPr>
        <w:pStyle w:val="AtoAdm-Corpo"/>
      </w:pPr>
      <w:r>
        <w:t xml:space="preserve">Na </w:t>
      </w:r>
      <w:hyperlink w:anchor="R_SG_014" w:history="1">
        <w:r w:rsidRPr="002B0A8B">
          <w:rPr>
            <w:rStyle w:val="Hyperlink"/>
          </w:rPr>
          <w:t>resolução SG 14, de 12-4-2019</w:t>
        </w:r>
      </w:hyperlink>
      <w:r>
        <w:t>, no artigo 1º, leia-se como segue e não como constou:</w:t>
      </w:r>
    </w:p>
    <w:p w14:paraId="7B94408E" w14:textId="77777777" w:rsidR="002B0A8B" w:rsidRDefault="002B0A8B" w:rsidP="002B0A8B">
      <w:pPr>
        <w:pStyle w:val="AtoAdm-Corpo"/>
      </w:pPr>
      <w:r>
        <w:t>Artigo 1º - ... processo Fussp-365.624-2019, ...</w:t>
      </w:r>
    </w:p>
    <w:p w14:paraId="017D7A88" w14:textId="77777777" w:rsidR="00DD0612" w:rsidRDefault="002B0A8B" w:rsidP="002B0A8B">
      <w:pPr>
        <w:pStyle w:val="AtoAdm-Corpo"/>
      </w:pPr>
      <w:r>
        <w:t>3ºBPAmb-149-4.3-18, processo Fussp-1.893.764-18; ... e no processo Fussp-365.632-19, ... DEC-86-14-18, processo Fussp2.050.682-18; ...</w:t>
      </w:r>
    </w:p>
    <w:p w14:paraId="45D25918" w14:textId="77777777" w:rsidR="002B0A8B" w:rsidRDefault="002B0A8B" w:rsidP="002B0A8B">
      <w:pPr>
        <w:pStyle w:val="EstiloMargDataAntes12ptDepoisde12pt"/>
      </w:pPr>
      <w:r>
        <w:t>DOE, Seção I, 03/05/2019, p. 1</w:t>
      </w:r>
    </w:p>
    <w:p w14:paraId="31B0D592" w14:textId="77777777" w:rsidR="002B0A8B" w:rsidRDefault="002B0A8B" w:rsidP="002B0A8B">
      <w:pPr>
        <w:spacing w:after="240"/>
        <w:rPr>
          <w:rFonts w:ascii="Verdana" w:hAnsi="Verdana"/>
          <w:sz w:val="16"/>
        </w:rPr>
      </w:pPr>
      <w:r>
        <w:rPr>
          <w:rFonts w:ascii="Verdana" w:hAnsi="Verdana"/>
          <w:sz w:val="16"/>
        </w:rPr>
        <w:t>************************************************************************************</w:t>
      </w:r>
    </w:p>
    <w:p w14:paraId="67FE1DE6" w14:textId="77777777" w:rsidR="004B165A" w:rsidRDefault="004B165A" w:rsidP="004B165A">
      <w:pPr>
        <w:pStyle w:val="AtoAdm-Dispositivo"/>
      </w:pPr>
      <w:bookmarkStart w:id="61" w:name="R_SG_016"/>
      <w:bookmarkStart w:id="62" w:name="_Toc126219195"/>
      <w:bookmarkEnd w:id="61"/>
      <w:r>
        <w:lastRenderedPageBreak/>
        <w:t>Resolução SG-16, de 3 de maio de 2019</w:t>
      </w:r>
      <w:r w:rsidR="006C7E06">
        <w:t xml:space="preserve"> [alterada]</w:t>
      </w:r>
      <w:bookmarkEnd w:id="62"/>
    </w:p>
    <w:p w14:paraId="1ACDF4EC" w14:textId="77777777" w:rsidR="006C7E06" w:rsidRPr="006C7E06" w:rsidRDefault="006C7E06" w:rsidP="006C7E06">
      <w:pPr>
        <w:pStyle w:val="AtoAdm-Corpo"/>
        <w:rPr>
          <w:color w:val="FF0000"/>
        </w:rPr>
      </w:pPr>
      <w:r w:rsidRPr="006C7E06">
        <w:rPr>
          <w:color w:val="FF0000"/>
        </w:rPr>
        <w:t xml:space="preserve">Alterada pela </w:t>
      </w:r>
      <w:hyperlink w:anchor="R_SG_052" w:history="1">
        <w:r w:rsidRPr="006C7E06">
          <w:rPr>
            <w:rStyle w:val="Hyperlink"/>
            <w:color w:val="FF0000"/>
          </w:rPr>
          <w:t>Resolução SG-52, de 13-9-2019</w:t>
        </w:r>
      </w:hyperlink>
    </w:p>
    <w:p w14:paraId="6A39B894" w14:textId="77777777" w:rsidR="004B165A" w:rsidRDefault="004B165A" w:rsidP="004B165A">
      <w:pPr>
        <w:pStyle w:val="AtoAdm-Ementa"/>
      </w:pPr>
      <w:r>
        <w:t>Estabelece a obrigatoriedade de parecer prévio do Comitê Gestor do Gasto Público nas contratações de serviços, ou de fornecimento de equipamentos, de tecnologia da informação</w:t>
      </w:r>
    </w:p>
    <w:p w14:paraId="436B0478" w14:textId="77777777" w:rsidR="004B165A" w:rsidRDefault="004B165A" w:rsidP="004B165A">
      <w:pPr>
        <w:pStyle w:val="AtoAdm-Corpo"/>
      </w:pPr>
      <w:r>
        <w:t>O Secretário Executivo, Respondendo pelo Expediente da Secretaria de Governo, no uso da atribuição conferida pelo artigo 7º do Decreto nº 64.065, de 2 de janeiro de 2019,</w:t>
      </w:r>
      <w:r w:rsidR="006C7E06">
        <w:t xml:space="preserve"> </w:t>
      </w:r>
      <w:r>
        <w:t>Considerando que compete ao Comitê Gestor do Gasto Público proceder à revisão das diretrizes e políticas de contratação de serviços de tecnologia da informação, Considerando que ao Comitê Gestor do Gasto Público compete, ainda, emitir recomendações aos órgãos e entidades estaduais com vistas à otimização do gasto público, racionalização de despesas e aprimoramento da qualidade das contratações</w:t>
      </w:r>
      <w:r w:rsidR="006C7E06">
        <w:t xml:space="preserve"> </w:t>
      </w:r>
      <w:r>
        <w:t>públicas, resolve:</w:t>
      </w:r>
    </w:p>
    <w:p w14:paraId="7B974F59" w14:textId="77777777" w:rsidR="004B165A" w:rsidRDefault="004B165A" w:rsidP="004B165A">
      <w:pPr>
        <w:pStyle w:val="AtoAdm-Corpo"/>
      </w:pPr>
      <w:r w:rsidRPr="004B165A">
        <w:rPr>
          <w:b/>
        </w:rPr>
        <w:t>Artigo 1º</w:t>
      </w:r>
      <w:r>
        <w:t xml:space="preserve"> - A contratação, direta ou mediante procedimento licitatório, de serviços, ou de fornecimento de equipamentos, de tecnologia da informação pelos órgãos e entidades da Administração Pública deverá ser previamente submetida a parecer do Comitê Gestor do Gasto Público.</w:t>
      </w:r>
    </w:p>
    <w:p w14:paraId="76CC0EC7" w14:textId="77777777" w:rsidR="004B165A" w:rsidRDefault="004B165A" w:rsidP="004B165A">
      <w:pPr>
        <w:pStyle w:val="AtoAdm-Corpo"/>
      </w:pPr>
      <w:r w:rsidRPr="004B165A">
        <w:rPr>
          <w:b/>
        </w:rPr>
        <w:t>Artigo 2º</w:t>
      </w:r>
      <w:r>
        <w:t xml:space="preserve"> - O parecer prévio a que se refere o artigo 1º desta resolução observará o procedimento previsto na Resolução SG-1, de 15 de janeiro de 2019, inclusive quanto ao encaminhamento do respectivo formulário disponível no sítio eletrônico da Secretaria de Governo.</w:t>
      </w:r>
    </w:p>
    <w:p w14:paraId="0D5FD578" w14:textId="77777777" w:rsidR="004B165A" w:rsidRDefault="004B165A" w:rsidP="004B165A">
      <w:pPr>
        <w:pStyle w:val="AtoAdm-Corpo"/>
      </w:pPr>
      <w:r w:rsidRPr="004B165A">
        <w:rPr>
          <w:b/>
        </w:rPr>
        <w:t>Artigo 3º</w:t>
      </w:r>
      <w:r>
        <w:t xml:space="preserve"> - As disposições desta resolução não se aplicam:</w:t>
      </w:r>
    </w:p>
    <w:p w14:paraId="308D02BC" w14:textId="77777777" w:rsidR="004B165A" w:rsidRDefault="004B165A" w:rsidP="004B165A">
      <w:pPr>
        <w:pStyle w:val="AtoAdm-Corpo"/>
      </w:pPr>
      <w:r>
        <w:t>I - às universidades públicas estaduais;</w:t>
      </w:r>
    </w:p>
    <w:p w14:paraId="2CAEAB3B" w14:textId="77777777" w:rsidR="004B165A" w:rsidRDefault="004B165A" w:rsidP="004B165A">
      <w:pPr>
        <w:pStyle w:val="AtoAdm-Corpo"/>
      </w:pPr>
      <w:r>
        <w:t>II - às agências reguladoras;</w:t>
      </w:r>
    </w:p>
    <w:p w14:paraId="43EBD478" w14:textId="77777777" w:rsidR="004B165A" w:rsidRDefault="004B165A" w:rsidP="004B165A">
      <w:pPr>
        <w:pStyle w:val="AtoAdm-Corpo"/>
      </w:pPr>
      <w:r>
        <w:t>III - às empresas estatais não dependentes;</w:t>
      </w:r>
    </w:p>
    <w:p w14:paraId="4942D7DC" w14:textId="77777777" w:rsidR="004B165A" w:rsidRDefault="004B165A" w:rsidP="004B165A">
      <w:pPr>
        <w:pStyle w:val="AtoAdm-Corpo"/>
      </w:pPr>
      <w:r>
        <w:t>IV - ao Instituto de Pesos e Medidas do Estado de São Paulo - IPEM/SP;</w:t>
      </w:r>
    </w:p>
    <w:p w14:paraId="245FEBB7" w14:textId="77777777" w:rsidR="004B165A" w:rsidRDefault="004B165A" w:rsidP="004B165A">
      <w:pPr>
        <w:pStyle w:val="AtoAdm-Corpo"/>
      </w:pPr>
      <w:r>
        <w:t>V - à Fundação de Amparo à Pesquisa do Estado de São Paulo - FAPESP; e</w:t>
      </w:r>
    </w:p>
    <w:p w14:paraId="0EE28853" w14:textId="77777777" w:rsidR="004B165A" w:rsidRDefault="004B165A" w:rsidP="004B165A">
      <w:pPr>
        <w:pStyle w:val="AtoAdm-Corpo"/>
      </w:pPr>
      <w:r>
        <w:t>VI - às Fundações Agências de Bacias Hidrográficas de que trata a Lei nº 10.020, de 3 de julho de 1998.</w:t>
      </w:r>
    </w:p>
    <w:p w14:paraId="23949E83" w14:textId="77777777" w:rsidR="00DD0612" w:rsidRDefault="004B165A" w:rsidP="004B165A">
      <w:pPr>
        <w:pStyle w:val="AtoAdm-Corpo"/>
      </w:pPr>
      <w:r w:rsidRPr="004B165A">
        <w:rPr>
          <w:b/>
        </w:rPr>
        <w:t>Artigo 4º</w:t>
      </w:r>
      <w:r>
        <w:t xml:space="preserve"> - Esta resolução entra em vigor na data de sua publicação.</w:t>
      </w:r>
    </w:p>
    <w:p w14:paraId="1791D093" w14:textId="77777777" w:rsidR="004B165A" w:rsidRDefault="004B165A" w:rsidP="004B165A">
      <w:pPr>
        <w:pStyle w:val="EstiloMargDataAntes12ptDepoisde12pt"/>
      </w:pPr>
      <w:r>
        <w:t>DOE, Seção I, 04/05/2019, p. 1</w:t>
      </w:r>
    </w:p>
    <w:p w14:paraId="4FFB47BB" w14:textId="77777777" w:rsidR="004B165A" w:rsidRDefault="004B165A" w:rsidP="004B165A">
      <w:pPr>
        <w:spacing w:after="240"/>
        <w:rPr>
          <w:rFonts w:ascii="Verdana" w:hAnsi="Verdana"/>
          <w:sz w:val="16"/>
        </w:rPr>
      </w:pPr>
      <w:r>
        <w:rPr>
          <w:rFonts w:ascii="Verdana" w:hAnsi="Verdana"/>
          <w:sz w:val="16"/>
        </w:rPr>
        <w:t>************************************************************************************</w:t>
      </w:r>
    </w:p>
    <w:p w14:paraId="75FBB0D7" w14:textId="77777777" w:rsidR="00FD6225" w:rsidRDefault="00FD6225" w:rsidP="00FD6225">
      <w:pPr>
        <w:pStyle w:val="AtoAdm-Dispositivo"/>
      </w:pPr>
      <w:bookmarkStart w:id="63" w:name="R_SG_017"/>
      <w:bookmarkStart w:id="64" w:name="_Toc126219196"/>
      <w:bookmarkEnd w:id="63"/>
      <w:r>
        <w:lastRenderedPageBreak/>
        <w:t>Resolução SG-17, de 6-5-2019</w:t>
      </w:r>
      <w:bookmarkEnd w:id="64"/>
    </w:p>
    <w:p w14:paraId="53BC1520" w14:textId="77777777" w:rsidR="00FD6225" w:rsidRDefault="00FD6225" w:rsidP="00FD6225">
      <w:pPr>
        <w:pStyle w:val="AtoAdm-Corpo"/>
      </w:pPr>
      <w:r w:rsidRPr="00FD6225">
        <w:rPr>
          <w:b/>
        </w:rPr>
        <w:t>Concedendo</w:t>
      </w:r>
      <w:r>
        <w:t>, pelo art. 23, XVIII, alínea “b”, do Dec. 52.833-2008 e nos termos do art. 202, da Lei 10.261-68 a Elaine Cristina Costa da Maia, RG 19.289.692-1, Oficial Administrativo, Ref. 3, Grau B, da EVNI, do SQC-III-QSG, a que se refere o art. 12, II, da LC 1080-2008 e alterações posteriores, 2 anos de licença sem vencimentos, para tratar de interesses particulares.</w:t>
      </w:r>
    </w:p>
    <w:p w14:paraId="7183518D" w14:textId="77777777" w:rsidR="00FD6225" w:rsidRDefault="00FD6225" w:rsidP="00FD6225">
      <w:pPr>
        <w:pStyle w:val="EstiloMargDataAntes12ptDepoisde12pt"/>
      </w:pPr>
      <w:r>
        <w:t>DOE, Seção I, 07/05/2019, p. 5</w:t>
      </w:r>
    </w:p>
    <w:p w14:paraId="55DC81C3" w14:textId="77777777" w:rsidR="00FD6225" w:rsidRDefault="00FD6225" w:rsidP="00FD6225">
      <w:pPr>
        <w:spacing w:after="240"/>
        <w:rPr>
          <w:rFonts w:ascii="Verdana" w:hAnsi="Verdana"/>
          <w:sz w:val="16"/>
        </w:rPr>
      </w:pPr>
      <w:r>
        <w:rPr>
          <w:rFonts w:ascii="Verdana" w:hAnsi="Verdana"/>
          <w:sz w:val="16"/>
        </w:rPr>
        <w:t>************************************************************************************</w:t>
      </w:r>
    </w:p>
    <w:p w14:paraId="076AF347" w14:textId="77777777" w:rsidR="00FD6225" w:rsidRDefault="00FD6225" w:rsidP="00FD6225">
      <w:pPr>
        <w:pStyle w:val="AtoAdm-Dispositivo"/>
      </w:pPr>
      <w:bookmarkStart w:id="65" w:name="R_SG_018"/>
      <w:bookmarkStart w:id="66" w:name="_Toc126219197"/>
      <w:bookmarkEnd w:id="65"/>
      <w:r>
        <w:lastRenderedPageBreak/>
        <w:t>Resolução SG-18, de 6-5-2019</w:t>
      </w:r>
      <w:bookmarkEnd w:id="66"/>
    </w:p>
    <w:p w14:paraId="2D03B1AD" w14:textId="77777777" w:rsidR="00FD6225" w:rsidRDefault="00FD6225" w:rsidP="00FD6225">
      <w:pPr>
        <w:pStyle w:val="AtoAdm-Corpo"/>
      </w:pPr>
      <w:r w:rsidRPr="00FD6225">
        <w:rPr>
          <w:b/>
        </w:rPr>
        <w:t>Negando</w:t>
      </w:r>
      <w:r>
        <w:t>, pelo art. 23, XVIII, alínea “b”, do Dec. 52.833-2008 e nos termos do art. 202, da Lei 10.261-68, e à vista dos elementos de instrução dos autos, em especial a manifestação do Diretor Presidente do Departamento Estadual de Trânsito – Detran-SP, nego o pedido de concessão de 2 anos de licença sem vencimentos, para tratar de interesses particulares, formulado por Camila Garcia Vieira, RG 40.714.804-8, Oficial Administrativo, Ref. 1, Grau B, da EVNI, do SQC-III-QSG, a que se refere o art. 12, II, da LC 1080-2008 e alterações posteriores, em virtude do número limitado de Oficiais Administrativos na Ciretran de Cedral.</w:t>
      </w:r>
    </w:p>
    <w:p w14:paraId="01C40D3F" w14:textId="77777777" w:rsidR="00FD6225" w:rsidRDefault="00FD6225" w:rsidP="00FD6225">
      <w:pPr>
        <w:pStyle w:val="EstiloMargDataAntes12ptDepoisde12pt"/>
      </w:pPr>
      <w:r>
        <w:t>DOE, Seção I, 07/05/2019, p. 5</w:t>
      </w:r>
    </w:p>
    <w:p w14:paraId="593CE3BB" w14:textId="77777777" w:rsidR="00FD6225" w:rsidRDefault="00FD6225" w:rsidP="00FD6225">
      <w:pPr>
        <w:spacing w:after="240"/>
        <w:rPr>
          <w:rFonts w:ascii="Verdana" w:hAnsi="Verdana"/>
          <w:sz w:val="16"/>
        </w:rPr>
      </w:pPr>
      <w:r>
        <w:rPr>
          <w:rFonts w:ascii="Verdana" w:hAnsi="Verdana"/>
          <w:sz w:val="16"/>
        </w:rPr>
        <w:t>************************************************************************************</w:t>
      </w:r>
    </w:p>
    <w:p w14:paraId="0FF95F78" w14:textId="77777777" w:rsidR="00FD6225" w:rsidRDefault="00FD6225" w:rsidP="00FD6225">
      <w:pPr>
        <w:pStyle w:val="AtoAdm-Dispositivo"/>
      </w:pPr>
      <w:bookmarkStart w:id="67" w:name="R_SG_019"/>
      <w:bookmarkStart w:id="68" w:name="_Toc126219198"/>
      <w:bookmarkEnd w:id="67"/>
      <w:r>
        <w:lastRenderedPageBreak/>
        <w:t>Resolução SG-19, de 6-5-2019</w:t>
      </w:r>
      <w:bookmarkEnd w:id="68"/>
    </w:p>
    <w:p w14:paraId="6CD0439A" w14:textId="77777777" w:rsidR="00FD6225" w:rsidRDefault="00FD6225" w:rsidP="00FD6225">
      <w:pPr>
        <w:pStyle w:val="AtoAdm-Corpo"/>
      </w:pPr>
      <w:r w:rsidRPr="00FD6225">
        <w:rPr>
          <w:b/>
        </w:rPr>
        <w:t>Negando</w:t>
      </w:r>
      <w:r>
        <w:t>, pelo art. 23, XVIII, alínea “b”, do Dec. 52.833-2008 e nos termos do art. 202, da Lei 10.261-68, e à vista dos elementos de instrução dos autos, em especial a manifestação do Diretor Presidente do Departamento Estadual de Trânsito – Detran-SP, nego o pedido de concessão de 2 anos de licença sem vencimentos, para tratar de interesses particulares, formulado por Juliana Canelle dos Santos, RG 29.890.063-4, Oficial Administrativo, Ref. 1, Grau B, da EVNI, do SQC-III-QSG, a que se refere o art. 12, II, da LC 1080-2008 e alterações posteriores, em virtude do número limitado de Oficiais Administrativos na Ciretran de Casa Branca.</w:t>
      </w:r>
    </w:p>
    <w:p w14:paraId="0CBE4FF4" w14:textId="77777777" w:rsidR="00FD6225" w:rsidRDefault="00FD6225" w:rsidP="00FD6225">
      <w:pPr>
        <w:pStyle w:val="EstiloMargDataAntes12ptDepoisde12pt"/>
      </w:pPr>
      <w:r>
        <w:t>DOE, Seção I, 07/05/2019, p. 5</w:t>
      </w:r>
    </w:p>
    <w:p w14:paraId="7C0DF16B" w14:textId="77777777" w:rsidR="00FD6225" w:rsidRDefault="00FD6225" w:rsidP="00FD6225">
      <w:pPr>
        <w:spacing w:after="240"/>
        <w:rPr>
          <w:rFonts w:ascii="Verdana" w:hAnsi="Verdana"/>
          <w:sz w:val="16"/>
        </w:rPr>
      </w:pPr>
      <w:r>
        <w:rPr>
          <w:rFonts w:ascii="Verdana" w:hAnsi="Verdana"/>
          <w:sz w:val="16"/>
        </w:rPr>
        <w:t>************************************************************************************</w:t>
      </w:r>
    </w:p>
    <w:p w14:paraId="3DF39566" w14:textId="77777777" w:rsidR="00FD6225" w:rsidRDefault="00FD6225" w:rsidP="00FD6225">
      <w:pPr>
        <w:pStyle w:val="AtoAdm-Corpo"/>
      </w:pPr>
    </w:p>
    <w:p w14:paraId="44B749E3" w14:textId="77777777" w:rsidR="0082610A" w:rsidRDefault="0082610A" w:rsidP="0082610A">
      <w:pPr>
        <w:pStyle w:val="AtoAdm-Dispositivo"/>
      </w:pPr>
      <w:bookmarkStart w:id="69" w:name="RET_R_SG_016"/>
      <w:bookmarkStart w:id="70" w:name="_Toc126219199"/>
      <w:bookmarkEnd w:id="69"/>
      <w:r>
        <w:lastRenderedPageBreak/>
        <w:t>Retificação do D.O. de 4-5-2019 [Resolução SG-16, de 3-5-2019]</w:t>
      </w:r>
      <w:bookmarkEnd w:id="70"/>
    </w:p>
    <w:p w14:paraId="469A6F84" w14:textId="77777777" w:rsidR="0082610A" w:rsidRDefault="0082610A" w:rsidP="0082610A">
      <w:pPr>
        <w:pStyle w:val="AtoAdm-Corpo"/>
      </w:pPr>
      <w:r>
        <w:t xml:space="preserve">Na </w:t>
      </w:r>
      <w:hyperlink w:anchor="R_SG_016" w:history="1">
        <w:r w:rsidRPr="0082610A">
          <w:rPr>
            <w:rStyle w:val="Hyperlink"/>
          </w:rPr>
          <w:t>Resolução SG-16, de 3-5-2019</w:t>
        </w:r>
      </w:hyperlink>
      <w:r>
        <w:t>, no inciso III, do artigo 3º, leia-se como segue e não como constou:</w:t>
      </w:r>
    </w:p>
    <w:p w14:paraId="2DB503EE" w14:textId="77777777" w:rsidR="002B0A8B" w:rsidRDefault="0082610A" w:rsidP="0082610A">
      <w:pPr>
        <w:pStyle w:val="AtoAdm-Corpo"/>
      </w:pPr>
      <w:r>
        <w:t>III - às empresas estatais não dependentes de capital aberto;</w:t>
      </w:r>
    </w:p>
    <w:p w14:paraId="1464874C" w14:textId="77777777" w:rsidR="0082610A" w:rsidRDefault="0082610A" w:rsidP="0082610A">
      <w:pPr>
        <w:pStyle w:val="EstiloMargDataAntes12ptDepoisde12pt"/>
      </w:pPr>
      <w:r>
        <w:t>DOE, Seção I, 11/05/2019, p. 1</w:t>
      </w:r>
    </w:p>
    <w:p w14:paraId="6FA72D2C" w14:textId="77777777" w:rsidR="0082610A" w:rsidRDefault="0082610A" w:rsidP="0082610A">
      <w:pPr>
        <w:spacing w:after="240"/>
        <w:rPr>
          <w:rFonts w:ascii="Verdana" w:hAnsi="Verdana"/>
          <w:sz w:val="16"/>
        </w:rPr>
      </w:pPr>
      <w:r>
        <w:rPr>
          <w:rFonts w:ascii="Verdana" w:hAnsi="Verdana"/>
          <w:sz w:val="16"/>
        </w:rPr>
        <w:t>************************************************************************************</w:t>
      </w:r>
    </w:p>
    <w:p w14:paraId="7B7CE485" w14:textId="77777777" w:rsidR="00D62749" w:rsidRDefault="00D62749" w:rsidP="00D62749">
      <w:pPr>
        <w:pStyle w:val="AtoAdm-Dispositivo"/>
      </w:pPr>
      <w:bookmarkStart w:id="71" w:name="RC_CC_SDR_001"/>
      <w:bookmarkStart w:id="72" w:name="_Toc126219200"/>
      <w:bookmarkEnd w:id="71"/>
      <w:r>
        <w:lastRenderedPageBreak/>
        <w:t>Resolução Conjunta CC/SDR-1, de 14-5-2019</w:t>
      </w:r>
      <w:bookmarkEnd w:id="72"/>
    </w:p>
    <w:p w14:paraId="0157C61F" w14:textId="77777777" w:rsidR="002B0A8B" w:rsidRDefault="00D62749" w:rsidP="00D62749">
      <w:pPr>
        <w:pStyle w:val="AtoAdm-Corpo"/>
      </w:pPr>
      <w:r>
        <w:t>Dispõe sobre a relação nominal de cargos transferidos conforme Decreto nº 64.059-2019</w:t>
      </w:r>
    </w:p>
    <w:p w14:paraId="1F5833DC" w14:textId="77777777" w:rsidR="00D62749" w:rsidRDefault="00D62749" w:rsidP="00D62749">
      <w:pPr>
        <w:pStyle w:val="AtoAdm-Corpo"/>
      </w:pPr>
      <w:r>
        <w:t>O Secretário Executivo, Respondendo pelo Expediente da Casa Civil e o Secretário de Desenvolvimento Regional, em conformidade com o disposto no art. 5º inc. II do Dec. 64.059-2019, resolvem:</w:t>
      </w:r>
    </w:p>
    <w:p w14:paraId="15CA32ED" w14:textId="77777777" w:rsidR="00D62749" w:rsidRDefault="00D62749" w:rsidP="00D62749">
      <w:pPr>
        <w:pStyle w:val="AtoAdm-Corpo"/>
      </w:pPr>
      <w:r w:rsidRPr="00D62749">
        <w:rPr>
          <w:b/>
        </w:rPr>
        <w:t>Artigo 1º</w:t>
      </w:r>
      <w:r>
        <w:t xml:space="preserve"> - Relação Nominal dos cargos transferidos do Quadro da Casa Civil para o Quadro da Secretaria de Desenvolvimento Regional, de que trata o art. 5º inc. II do Decreto nº 64.059 constantes do Anexo I, que integram a presente Resolução.</w:t>
      </w:r>
    </w:p>
    <w:p w14:paraId="09106F54" w14:textId="77777777" w:rsidR="002B0A8B" w:rsidRDefault="00D62749" w:rsidP="00D62749">
      <w:pPr>
        <w:pStyle w:val="AtoAdm-Corpo"/>
      </w:pPr>
      <w:r w:rsidRPr="00D62749">
        <w:rPr>
          <w:b/>
        </w:rPr>
        <w:t>Artigo 2º</w:t>
      </w:r>
      <w:r>
        <w:t xml:space="preserve"> - Esta Resolução Conjunta entra em vigor na data de sua publicação, retroagindo seus efeitos a 1º-1-2019.</w:t>
      </w:r>
    </w:p>
    <w:p w14:paraId="568B8E58" w14:textId="77777777" w:rsidR="00D62749" w:rsidRDefault="00D62749" w:rsidP="00D62749">
      <w:pPr>
        <w:pStyle w:val="AtoAdm-Corpo"/>
      </w:pPr>
      <w:r>
        <w:t>ANEXO I</w:t>
      </w:r>
    </w:p>
    <w:p w14:paraId="42E0973B" w14:textId="77777777" w:rsidR="00D62749" w:rsidRPr="00D40D69" w:rsidRDefault="00D62749" w:rsidP="00D62749">
      <w:pPr>
        <w:pStyle w:val="AtoAdm-Corpo"/>
        <w:rPr>
          <w:b/>
        </w:rPr>
      </w:pPr>
      <w:r w:rsidRPr="00D40D69">
        <w:rPr>
          <w:b/>
        </w:rPr>
        <w:t>A que se refere o art. 5º inc. II do Dec. 64.059-2019, e art. 1º da Resolução Conjunta CC/SDR-1, de 14-5-2019.</w:t>
      </w:r>
    </w:p>
    <w:p w14:paraId="3D1678B8" w14:textId="77777777" w:rsidR="00D62749" w:rsidRPr="00D40D69" w:rsidRDefault="00D62749" w:rsidP="00D62749">
      <w:pPr>
        <w:pStyle w:val="AtoAdm-Corpo"/>
        <w:rPr>
          <w:b/>
        </w:rPr>
      </w:pPr>
      <w:r w:rsidRPr="00D40D69">
        <w:rPr>
          <w:b/>
        </w:rPr>
        <w:t>Cargos Providos</w:t>
      </w:r>
    </w:p>
    <w:p w14:paraId="2221ECDC" w14:textId="77777777" w:rsidR="00DD0612" w:rsidRPr="00D40D69" w:rsidRDefault="00D62749" w:rsidP="00D62749">
      <w:pPr>
        <w:pStyle w:val="AtoAdm-Corpo"/>
        <w:rPr>
          <w:b/>
        </w:rPr>
      </w:pPr>
      <w:r w:rsidRPr="00D40D69">
        <w:rPr>
          <w:b/>
        </w:rPr>
        <w:t>Subsecretaria de Assuntos Metropolitanos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2842"/>
        <w:gridCol w:w="1694"/>
      </w:tblGrid>
      <w:tr w:rsidR="001E1C13" w:rsidRPr="00A42751" w14:paraId="2135B2C5" w14:textId="77777777" w:rsidTr="00C32A3D">
        <w:tc>
          <w:tcPr>
            <w:tcW w:w="3227" w:type="dxa"/>
            <w:shd w:val="clear" w:color="auto" w:fill="auto"/>
            <w:vAlign w:val="center"/>
          </w:tcPr>
          <w:p w14:paraId="0A886860" w14:textId="77777777" w:rsidR="00EF0AD8" w:rsidRPr="001E1C13" w:rsidRDefault="00EF0AD8" w:rsidP="00EF0AD8">
            <w:pPr>
              <w:pStyle w:val="AtoAdm-Corpo"/>
              <w:jc w:val="left"/>
              <w:rPr>
                <w:b/>
                <w:sz w:val="18"/>
                <w:szCs w:val="18"/>
              </w:rPr>
            </w:pPr>
            <w:r w:rsidRPr="001E1C13">
              <w:rPr>
                <w:b/>
                <w:sz w:val="18"/>
                <w:szCs w:val="18"/>
              </w:rPr>
              <w:t>DENOMINAÇÃO DA CLASSE</w:t>
            </w:r>
          </w:p>
        </w:tc>
        <w:tc>
          <w:tcPr>
            <w:tcW w:w="1559" w:type="dxa"/>
            <w:shd w:val="clear" w:color="auto" w:fill="auto"/>
            <w:vAlign w:val="center"/>
          </w:tcPr>
          <w:p w14:paraId="2E18E40C" w14:textId="77777777" w:rsidR="00EF0AD8" w:rsidRPr="001E1C13" w:rsidRDefault="00EF0AD8" w:rsidP="001E1C13">
            <w:pPr>
              <w:pStyle w:val="AtoAdm-Corpo"/>
              <w:jc w:val="left"/>
              <w:rPr>
                <w:b/>
                <w:sz w:val="18"/>
                <w:szCs w:val="18"/>
              </w:rPr>
            </w:pPr>
            <w:r w:rsidRPr="001E1C13">
              <w:rPr>
                <w:b/>
                <w:sz w:val="18"/>
                <w:szCs w:val="18"/>
              </w:rPr>
              <w:t>SUBQUADRO</w:t>
            </w:r>
          </w:p>
        </w:tc>
        <w:tc>
          <w:tcPr>
            <w:tcW w:w="2842" w:type="dxa"/>
            <w:shd w:val="clear" w:color="auto" w:fill="auto"/>
            <w:vAlign w:val="center"/>
          </w:tcPr>
          <w:p w14:paraId="0BF16A8B" w14:textId="77777777" w:rsidR="00EF0AD8" w:rsidRPr="001E1C13" w:rsidRDefault="00EF0AD8" w:rsidP="001E1C13">
            <w:pPr>
              <w:pStyle w:val="AtoAdm-Corpo"/>
              <w:jc w:val="left"/>
              <w:rPr>
                <w:b/>
                <w:sz w:val="18"/>
                <w:szCs w:val="18"/>
              </w:rPr>
            </w:pPr>
            <w:r w:rsidRPr="001E1C13">
              <w:rPr>
                <w:b/>
                <w:sz w:val="18"/>
                <w:szCs w:val="18"/>
              </w:rPr>
              <w:t>NOME</w:t>
            </w:r>
          </w:p>
        </w:tc>
        <w:tc>
          <w:tcPr>
            <w:tcW w:w="1694" w:type="dxa"/>
            <w:shd w:val="clear" w:color="auto" w:fill="auto"/>
            <w:vAlign w:val="center"/>
          </w:tcPr>
          <w:p w14:paraId="4791033A" w14:textId="77777777" w:rsidR="00EF0AD8" w:rsidRPr="001E1C13" w:rsidRDefault="00EF0AD8" w:rsidP="001E1C13">
            <w:pPr>
              <w:pStyle w:val="AtoAdm-Corpo"/>
              <w:jc w:val="left"/>
              <w:rPr>
                <w:b/>
                <w:sz w:val="18"/>
                <w:szCs w:val="18"/>
              </w:rPr>
            </w:pPr>
            <w:r w:rsidRPr="001E1C13">
              <w:rPr>
                <w:b/>
                <w:sz w:val="18"/>
                <w:szCs w:val="18"/>
              </w:rPr>
              <w:t>RG</w:t>
            </w:r>
          </w:p>
        </w:tc>
      </w:tr>
      <w:tr w:rsidR="001E1C13" w:rsidRPr="00A42751" w14:paraId="5628C3A9" w14:textId="77777777" w:rsidTr="00C32A3D">
        <w:tc>
          <w:tcPr>
            <w:tcW w:w="3227" w:type="dxa"/>
            <w:shd w:val="clear" w:color="auto" w:fill="auto"/>
            <w:vAlign w:val="center"/>
          </w:tcPr>
          <w:p w14:paraId="2417FC38" w14:textId="77777777" w:rsidR="00EF0AD8" w:rsidRPr="00093975" w:rsidRDefault="00EF0AD8" w:rsidP="00EF0AD8">
            <w:pPr>
              <w:pStyle w:val="AtoAdm-Corpo"/>
              <w:jc w:val="left"/>
              <w:rPr>
                <w:sz w:val="18"/>
                <w:szCs w:val="18"/>
              </w:rPr>
            </w:pPr>
            <w:r w:rsidRPr="00EF0AD8">
              <w:rPr>
                <w:sz w:val="18"/>
                <w:szCs w:val="18"/>
              </w:rPr>
              <w:t>ASSESSOR TÉCNICO II</w:t>
            </w:r>
          </w:p>
        </w:tc>
        <w:tc>
          <w:tcPr>
            <w:tcW w:w="1559" w:type="dxa"/>
            <w:shd w:val="clear" w:color="auto" w:fill="auto"/>
            <w:vAlign w:val="center"/>
          </w:tcPr>
          <w:p w14:paraId="4733C337" w14:textId="77777777" w:rsidR="00EF0AD8" w:rsidRPr="00093975" w:rsidRDefault="00EF0AD8" w:rsidP="001E1C13">
            <w:pPr>
              <w:pStyle w:val="AtoAdm-Corpo"/>
              <w:jc w:val="left"/>
              <w:rPr>
                <w:sz w:val="18"/>
                <w:szCs w:val="18"/>
              </w:rPr>
            </w:pPr>
            <w:r w:rsidRPr="00EF0AD8">
              <w:rPr>
                <w:sz w:val="18"/>
                <w:szCs w:val="18"/>
              </w:rPr>
              <w:t>SQC-I</w:t>
            </w:r>
          </w:p>
        </w:tc>
        <w:tc>
          <w:tcPr>
            <w:tcW w:w="2842" w:type="dxa"/>
            <w:shd w:val="clear" w:color="auto" w:fill="auto"/>
            <w:vAlign w:val="center"/>
          </w:tcPr>
          <w:p w14:paraId="27D4EAC6" w14:textId="77777777" w:rsidR="00EF0AD8" w:rsidRPr="00093975" w:rsidRDefault="00EF0AD8" w:rsidP="001E1C13">
            <w:pPr>
              <w:pStyle w:val="AtoAdm-Corpo"/>
              <w:jc w:val="left"/>
              <w:rPr>
                <w:sz w:val="18"/>
                <w:szCs w:val="18"/>
              </w:rPr>
            </w:pPr>
            <w:r w:rsidRPr="00EF0AD8">
              <w:rPr>
                <w:sz w:val="18"/>
                <w:szCs w:val="18"/>
              </w:rPr>
              <w:t>ANGELA MARIA DA SILVA</w:t>
            </w:r>
          </w:p>
        </w:tc>
        <w:tc>
          <w:tcPr>
            <w:tcW w:w="1694" w:type="dxa"/>
            <w:shd w:val="clear" w:color="auto" w:fill="auto"/>
            <w:vAlign w:val="center"/>
          </w:tcPr>
          <w:p w14:paraId="2E3F86F2" w14:textId="77777777" w:rsidR="00EF0AD8" w:rsidRPr="00093975" w:rsidRDefault="00EF0AD8" w:rsidP="001E1C13">
            <w:pPr>
              <w:pStyle w:val="AtoAdm-Corpo"/>
              <w:jc w:val="left"/>
              <w:rPr>
                <w:sz w:val="18"/>
                <w:szCs w:val="18"/>
              </w:rPr>
            </w:pPr>
            <w:r w:rsidRPr="00EF0AD8">
              <w:rPr>
                <w:sz w:val="18"/>
                <w:szCs w:val="18"/>
              </w:rPr>
              <w:t>33.499.571-1</w:t>
            </w:r>
          </w:p>
        </w:tc>
      </w:tr>
      <w:tr w:rsidR="001E1C13" w:rsidRPr="00A42751" w14:paraId="781282AC" w14:textId="77777777" w:rsidTr="00C32A3D">
        <w:tc>
          <w:tcPr>
            <w:tcW w:w="3227" w:type="dxa"/>
            <w:shd w:val="clear" w:color="auto" w:fill="auto"/>
            <w:vAlign w:val="center"/>
          </w:tcPr>
          <w:p w14:paraId="74E70AC0" w14:textId="77777777" w:rsidR="00EF0AD8" w:rsidRPr="00093975" w:rsidRDefault="00EF0AD8" w:rsidP="00EF0AD8">
            <w:pPr>
              <w:pStyle w:val="AtoAdm-Corpo"/>
              <w:jc w:val="left"/>
              <w:rPr>
                <w:sz w:val="18"/>
                <w:szCs w:val="18"/>
              </w:rPr>
            </w:pPr>
            <w:r w:rsidRPr="00EF0AD8">
              <w:rPr>
                <w:sz w:val="18"/>
                <w:szCs w:val="18"/>
              </w:rPr>
              <w:t>DIRETOR I</w:t>
            </w:r>
          </w:p>
        </w:tc>
        <w:tc>
          <w:tcPr>
            <w:tcW w:w="1559" w:type="dxa"/>
            <w:shd w:val="clear" w:color="auto" w:fill="auto"/>
            <w:vAlign w:val="center"/>
          </w:tcPr>
          <w:p w14:paraId="5E945837" w14:textId="77777777" w:rsidR="00EF0AD8" w:rsidRPr="00093975" w:rsidRDefault="00EF0AD8" w:rsidP="001E1C13">
            <w:pPr>
              <w:pStyle w:val="AtoAdm-Corpo"/>
              <w:jc w:val="left"/>
              <w:rPr>
                <w:sz w:val="18"/>
                <w:szCs w:val="18"/>
              </w:rPr>
            </w:pPr>
            <w:r w:rsidRPr="00EF0AD8">
              <w:rPr>
                <w:sz w:val="18"/>
                <w:szCs w:val="18"/>
              </w:rPr>
              <w:t>SQC-I</w:t>
            </w:r>
          </w:p>
        </w:tc>
        <w:tc>
          <w:tcPr>
            <w:tcW w:w="2842" w:type="dxa"/>
            <w:shd w:val="clear" w:color="auto" w:fill="auto"/>
            <w:vAlign w:val="center"/>
          </w:tcPr>
          <w:p w14:paraId="7C09288B" w14:textId="77777777" w:rsidR="00EF0AD8" w:rsidRPr="00093975" w:rsidRDefault="00EF0AD8" w:rsidP="001E1C13">
            <w:pPr>
              <w:pStyle w:val="AtoAdm-Corpo"/>
              <w:jc w:val="left"/>
              <w:rPr>
                <w:sz w:val="18"/>
                <w:szCs w:val="18"/>
              </w:rPr>
            </w:pPr>
            <w:r w:rsidRPr="00EF0AD8">
              <w:rPr>
                <w:sz w:val="18"/>
                <w:szCs w:val="18"/>
              </w:rPr>
              <w:t>ANTONIO MANOEL DA SILVA NETO</w:t>
            </w:r>
          </w:p>
        </w:tc>
        <w:tc>
          <w:tcPr>
            <w:tcW w:w="1694" w:type="dxa"/>
            <w:shd w:val="clear" w:color="auto" w:fill="auto"/>
            <w:vAlign w:val="center"/>
          </w:tcPr>
          <w:p w14:paraId="0665524A" w14:textId="77777777" w:rsidR="00EF0AD8" w:rsidRPr="00093975" w:rsidRDefault="00EF0AD8" w:rsidP="001E1C13">
            <w:pPr>
              <w:pStyle w:val="AtoAdm-Corpo"/>
              <w:jc w:val="left"/>
              <w:rPr>
                <w:sz w:val="18"/>
                <w:szCs w:val="18"/>
              </w:rPr>
            </w:pPr>
            <w:r>
              <w:t>45.497.158-8</w:t>
            </w:r>
          </w:p>
        </w:tc>
      </w:tr>
      <w:tr w:rsidR="001E1C13" w:rsidRPr="00A42751" w14:paraId="14A43A8E" w14:textId="77777777" w:rsidTr="00C32A3D">
        <w:tc>
          <w:tcPr>
            <w:tcW w:w="3227" w:type="dxa"/>
            <w:shd w:val="clear" w:color="auto" w:fill="auto"/>
            <w:vAlign w:val="center"/>
          </w:tcPr>
          <w:p w14:paraId="792BFD9D" w14:textId="77777777" w:rsidR="00EF0AD8" w:rsidRPr="00093975" w:rsidRDefault="007C1915" w:rsidP="007C1915">
            <w:pPr>
              <w:pStyle w:val="AtoAdm-Corpo"/>
              <w:jc w:val="left"/>
              <w:rPr>
                <w:sz w:val="18"/>
                <w:szCs w:val="18"/>
              </w:rPr>
            </w:pPr>
            <w:r w:rsidRPr="007C1915">
              <w:rPr>
                <w:sz w:val="18"/>
                <w:szCs w:val="18"/>
              </w:rPr>
              <w:t>COORDENADOR</w:t>
            </w:r>
          </w:p>
        </w:tc>
        <w:tc>
          <w:tcPr>
            <w:tcW w:w="1559" w:type="dxa"/>
            <w:shd w:val="clear" w:color="auto" w:fill="auto"/>
            <w:vAlign w:val="center"/>
          </w:tcPr>
          <w:p w14:paraId="27AD5710" w14:textId="77777777" w:rsidR="00EF0AD8" w:rsidRPr="00093975" w:rsidRDefault="007C1915" w:rsidP="001E1C13">
            <w:pPr>
              <w:pStyle w:val="AtoAdm-Corpo"/>
              <w:jc w:val="left"/>
              <w:rPr>
                <w:sz w:val="18"/>
                <w:szCs w:val="18"/>
              </w:rPr>
            </w:pPr>
            <w:r w:rsidRPr="007C1915">
              <w:rPr>
                <w:sz w:val="18"/>
                <w:szCs w:val="18"/>
              </w:rPr>
              <w:t>SQC-I</w:t>
            </w:r>
          </w:p>
        </w:tc>
        <w:tc>
          <w:tcPr>
            <w:tcW w:w="2842" w:type="dxa"/>
            <w:shd w:val="clear" w:color="auto" w:fill="auto"/>
            <w:vAlign w:val="center"/>
          </w:tcPr>
          <w:p w14:paraId="3FF1D15C" w14:textId="77777777" w:rsidR="00EF0AD8" w:rsidRPr="00093975" w:rsidRDefault="007C1915" w:rsidP="001E1C13">
            <w:pPr>
              <w:pStyle w:val="AtoAdm-Corpo"/>
              <w:jc w:val="left"/>
              <w:rPr>
                <w:sz w:val="18"/>
                <w:szCs w:val="18"/>
              </w:rPr>
            </w:pPr>
            <w:r w:rsidRPr="007C1915">
              <w:rPr>
                <w:sz w:val="18"/>
                <w:szCs w:val="18"/>
              </w:rPr>
              <w:t>BRIGIDA SACRAMENTO CARVALHO DOS SANTOS</w:t>
            </w:r>
          </w:p>
        </w:tc>
        <w:tc>
          <w:tcPr>
            <w:tcW w:w="1694" w:type="dxa"/>
            <w:shd w:val="clear" w:color="auto" w:fill="auto"/>
            <w:vAlign w:val="center"/>
          </w:tcPr>
          <w:p w14:paraId="3AF99A60" w14:textId="77777777" w:rsidR="00EF0AD8" w:rsidRPr="00093975" w:rsidRDefault="007C1915" w:rsidP="001E1C13">
            <w:pPr>
              <w:pStyle w:val="AtoAdm-Corpo"/>
              <w:jc w:val="left"/>
              <w:rPr>
                <w:sz w:val="18"/>
                <w:szCs w:val="18"/>
              </w:rPr>
            </w:pPr>
            <w:r w:rsidRPr="007C1915">
              <w:rPr>
                <w:sz w:val="18"/>
                <w:szCs w:val="18"/>
              </w:rPr>
              <w:t>5.600.705-X</w:t>
            </w:r>
          </w:p>
        </w:tc>
      </w:tr>
      <w:tr w:rsidR="001E1C13" w:rsidRPr="00A42751" w14:paraId="606F4D87" w14:textId="77777777" w:rsidTr="00C32A3D">
        <w:tc>
          <w:tcPr>
            <w:tcW w:w="3227" w:type="dxa"/>
            <w:shd w:val="clear" w:color="auto" w:fill="auto"/>
            <w:vAlign w:val="center"/>
          </w:tcPr>
          <w:p w14:paraId="7B671FB7" w14:textId="77777777" w:rsidR="00EF0AD8" w:rsidRPr="00093975" w:rsidRDefault="001E1C13" w:rsidP="000B7EA8">
            <w:pPr>
              <w:pStyle w:val="AtoAdm-Corpo"/>
              <w:jc w:val="left"/>
              <w:rPr>
                <w:sz w:val="18"/>
                <w:szCs w:val="18"/>
              </w:rPr>
            </w:pPr>
            <w:r w:rsidRPr="001E1C13">
              <w:rPr>
                <w:sz w:val="18"/>
                <w:szCs w:val="18"/>
              </w:rPr>
              <w:t>ASSESSOR TÉCNICO DE COORDENADOR</w:t>
            </w:r>
          </w:p>
        </w:tc>
        <w:tc>
          <w:tcPr>
            <w:tcW w:w="1559" w:type="dxa"/>
            <w:shd w:val="clear" w:color="auto" w:fill="auto"/>
            <w:vAlign w:val="center"/>
          </w:tcPr>
          <w:p w14:paraId="3E38B048" w14:textId="77777777" w:rsidR="00EF0AD8" w:rsidRPr="00093975" w:rsidRDefault="000B7EA8" w:rsidP="001E1C13">
            <w:pPr>
              <w:pStyle w:val="AtoAdm-Corpo"/>
              <w:jc w:val="left"/>
              <w:rPr>
                <w:sz w:val="18"/>
                <w:szCs w:val="18"/>
              </w:rPr>
            </w:pPr>
            <w:r w:rsidRPr="001E1C13">
              <w:rPr>
                <w:sz w:val="18"/>
                <w:szCs w:val="18"/>
              </w:rPr>
              <w:t>SQC-I</w:t>
            </w:r>
          </w:p>
        </w:tc>
        <w:tc>
          <w:tcPr>
            <w:tcW w:w="2842" w:type="dxa"/>
            <w:shd w:val="clear" w:color="auto" w:fill="auto"/>
            <w:vAlign w:val="center"/>
          </w:tcPr>
          <w:p w14:paraId="1FCF9D4A" w14:textId="77777777" w:rsidR="00EF0AD8" w:rsidRPr="00093975" w:rsidRDefault="000B7EA8" w:rsidP="001E1C13">
            <w:pPr>
              <w:pStyle w:val="AtoAdm-Corpo"/>
              <w:jc w:val="left"/>
              <w:rPr>
                <w:sz w:val="18"/>
                <w:szCs w:val="18"/>
              </w:rPr>
            </w:pPr>
            <w:r w:rsidRPr="001E1C13">
              <w:rPr>
                <w:sz w:val="18"/>
                <w:szCs w:val="18"/>
              </w:rPr>
              <w:t>ELIANA SOARES HADDAD FALQUE</w:t>
            </w:r>
          </w:p>
        </w:tc>
        <w:tc>
          <w:tcPr>
            <w:tcW w:w="1694" w:type="dxa"/>
            <w:shd w:val="clear" w:color="auto" w:fill="auto"/>
            <w:vAlign w:val="center"/>
          </w:tcPr>
          <w:p w14:paraId="7AD1DF45" w14:textId="77777777" w:rsidR="00EF0AD8" w:rsidRPr="00093975" w:rsidRDefault="000B7EA8" w:rsidP="001E1C13">
            <w:pPr>
              <w:pStyle w:val="AtoAdm-Corpo"/>
              <w:jc w:val="left"/>
              <w:rPr>
                <w:sz w:val="18"/>
                <w:szCs w:val="18"/>
              </w:rPr>
            </w:pPr>
            <w:r w:rsidRPr="001E1C13">
              <w:rPr>
                <w:sz w:val="18"/>
                <w:szCs w:val="18"/>
              </w:rPr>
              <w:t>6.251.568-8</w:t>
            </w:r>
          </w:p>
        </w:tc>
      </w:tr>
      <w:tr w:rsidR="001E1C13" w:rsidRPr="00A42751" w14:paraId="3D5B9C28" w14:textId="77777777" w:rsidTr="00C32A3D">
        <w:tc>
          <w:tcPr>
            <w:tcW w:w="3227" w:type="dxa"/>
            <w:shd w:val="clear" w:color="auto" w:fill="auto"/>
            <w:vAlign w:val="center"/>
          </w:tcPr>
          <w:p w14:paraId="28FE30CD" w14:textId="77777777" w:rsidR="00EF0AD8" w:rsidRPr="00093975" w:rsidRDefault="001E1C13" w:rsidP="000B7EA8">
            <w:pPr>
              <w:pStyle w:val="AtoAdm-Corpo"/>
              <w:jc w:val="left"/>
              <w:rPr>
                <w:sz w:val="18"/>
                <w:szCs w:val="18"/>
              </w:rPr>
            </w:pPr>
            <w:r w:rsidRPr="001E1C13">
              <w:rPr>
                <w:sz w:val="18"/>
                <w:szCs w:val="18"/>
              </w:rPr>
              <w:t>ASSESSOR TÉCNICO III</w:t>
            </w:r>
          </w:p>
        </w:tc>
        <w:tc>
          <w:tcPr>
            <w:tcW w:w="1559" w:type="dxa"/>
            <w:shd w:val="clear" w:color="auto" w:fill="auto"/>
            <w:vAlign w:val="center"/>
          </w:tcPr>
          <w:p w14:paraId="3AA2EC82" w14:textId="77777777" w:rsidR="00EF0AD8" w:rsidRPr="00093975" w:rsidRDefault="000B7EA8" w:rsidP="001E1C13">
            <w:pPr>
              <w:pStyle w:val="AtoAdm-Corpo"/>
              <w:jc w:val="left"/>
              <w:rPr>
                <w:sz w:val="18"/>
                <w:szCs w:val="18"/>
              </w:rPr>
            </w:pPr>
            <w:r w:rsidRPr="001E1C13">
              <w:rPr>
                <w:sz w:val="18"/>
                <w:szCs w:val="18"/>
              </w:rPr>
              <w:t>SQC-I</w:t>
            </w:r>
          </w:p>
        </w:tc>
        <w:tc>
          <w:tcPr>
            <w:tcW w:w="2842" w:type="dxa"/>
            <w:shd w:val="clear" w:color="auto" w:fill="auto"/>
            <w:vAlign w:val="center"/>
          </w:tcPr>
          <w:p w14:paraId="17580E5F" w14:textId="77777777" w:rsidR="00EF0AD8" w:rsidRPr="00093975" w:rsidRDefault="000B7EA8" w:rsidP="001E1C13">
            <w:pPr>
              <w:pStyle w:val="AtoAdm-Corpo"/>
              <w:jc w:val="left"/>
              <w:rPr>
                <w:sz w:val="18"/>
                <w:szCs w:val="18"/>
              </w:rPr>
            </w:pPr>
            <w:r w:rsidRPr="001E1C13">
              <w:rPr>
                <w:sz w:val="18"/>
                <w:szCs w:val="18"/>
              </w:rPr>
              <w:t>ELIANE SACHO</w:t>
            </w:r>
          </w:p>
        </w:tc>
        <w:tc>
          <w:tcPr>
            <w:tcW w:w="1694" w:type="dxa"/>
            <w:shd w:val="clear" w:color="auto" w:fill="auto"/>
            <w:vAlign w:val="center"/>
          </w:tcPr>
          <w:p w14:paraId="282C0F81" w14:textId="77777777" w:rsidR="00EF0AD8" w:rsidRPr="00093975" w:rsidRDefault="00A44690" w:rsidP="001E1C13">
            <w:pPr>
              <w:pStyle w:val="AtoAdm-Corpo"/>
              <w:jc w:val="left"/>
              <w:rPr>
                <w:sz w:val="18"/>
                <w:szCs w:val="18"/>
              </w:rPr>
            </w:pPr>
            <w:r w:rsidRPr="001E1C13">
              <w:rPr>
                <w:sz w:val="18"/>
                <w:szCs w:val="18"/>
              </w:rPr>
              <w:t>13.230.414-4</w:t>
            </w:r>
          </w:p>
        </w:tc>
      </w:tr>
      <w:tr w:rsidR="001E1C13" w:rsidRPr="00A42751" w14:paraId="1302CB55" w14:textId="77777777" w:rsidTr="00C32A3D">
        <w:tc>
          <w:tcPr>
            <w:tcW w:w="3227" w:type="dxa"/>
            <w:shd w:val="clear" w:color="auto" w:fill="auto"/>
            <w:vAlign w:val="center"/>
          </w:tcPr>
          <w:p w14:paraId="7E8291A1" w14:textId="77777777" w:rsidR="00EF0AD8" w:rsidRPr="00093975" w:rsidRDefault="001E1C13" w:rsidP="00A44690">
            <w:pPr>
              <w:pStyle w:val="AtoAdm-Corpo"/>
              <w:jc w:val="left"/>
              <w:rPr>
                <w:sz w:val="18"/>
                <w:szCs w:val="18"/>
              </w:rPr>
            </w:pPr>
            <w:r w:rsidRPr="001E1C13">
              <w:rPr>
                <w:sz w:val="18"/>
                <w:szCs w:val="18"/>
              </w:rPr>
              <w:t>ASSESSOR TÉCNICO II</w:t>
            </w:r>
          </w:p>
        </w:tc>
        <w:tc>
          <w:tcPr>
            <w:tcW w:w="1559" w:type="dxa"/>
            <w:shd w:val="clear" w:color="auto" w:fill="auto"/>
            <w:vAlign w:val="center"/>
          </w:tcPr>
          <w:p w14:paraId="7219CB4A" w14:textId="77777777" w:rsidR="00EF0AD8" w:rsidRPr="00093975" w:rsidRDefault="00A44690" w:rsidP="001E1C13">
            <w:pPr>
              <w:pStyle w:val="AtoAdm-Corpo"/>
              <w:jc w:val="left"/>
              <w:rPr>
                <w:sz w:val="18"/>
                <w:szCs w:val="18"/>
              </w:rPr>
            </w:pPr>
            <w:r w:rsidRPr="001E1C13">
              <w:rPr>
                <w:sz w:val="18"/>
                <w:szCs w:val="18"/>
              </w:rPr>
              <w:t>SQC-I</w:t>
            </w:r>
          </w:p>
        </w:tc>
        <w:tc>
          <w:tcPr>
            <w:tcW w:w="2842" w:type="dxa"/>
            <w:shd w:val="clear" w:color="auto" w:fill="auto"/>
            <w:vAlign w:val="center"/>
          </w:tcPr>
          <w:p w14:paraId="6298D52F" w14:textId="77777777" w:rsidR="00EF0AD8" w:rsidRPr="00093975" w:rsidRDefault="00A44690" w:rsidP="001E1C13">
            <w:pPr>
              <w:pStyle w:val="AtoAdm-Corpo"/>
              <w:jc w:val="left"/>
              <w:rPr>
                <w:sz w:val="18"/>
                <w:szCs w:val="18"/>
              </w:rPr>
            </w:pPr>
            <w:r w:rsidRPr="001E1C13">
              <w:rPr>
                <w:sz w:val="18"/>
                <w:szCs w:val="18"/>
              </w:rPr>
              <w:t>CAREN TIE HIDANI DO NASCIMENTO</w:t>
            </w:r>
          </w:p>
        </w:tc>
        <w:tc>
          <w:tcPr>
            <w:tcW w:w="1694" w:type="dxa"/>
            <w:shd w:val="clear" w:color="auto" w:fill="auto"/>
            <w:vAlign w:val="center"/>
          </w:tcPr>
          <w:p w14:paraId="1C375D4B" w14:textId="77777777" w:rsidR="00EF0AD8" w:rsidRPr="00093975" w:rsidRDefault="00A44690" w:rsidP="001E1C13">
            <w:pPr>
              <w:pStyle w:val="AtoAdm-Corpo"/>
              <w:jc w:val="left"/>
              <w:rPr>
                <w:sz w:val="18"/>
                <w:szCs w:val="18"/>
              </w:rPr>
            </w:pPr>
            <w:r w:rsidRPr="001E1C13">
              <w:rPr>
                <w:sz w:val="18"/>
                <w:szCs w:val="18"/>
              </w:rPr>
              <w:t>33.669-173-7</w:t>
            </w:r>
          </w:p>
        </w:tc>
      </w:tr>
      <w:tr w:rsidR="001E1C13" w:rsidRPr="00A42751" w14:paraId="21E32C4A" w14:textId="77777777" w:rsidTr="00C32A3D">
        <w:tc>
          <w:tcPr>
            <w:tcW w:w="3227" w:type="dxa"/>
            <w:shd w:val="clear" w:color="auto" w:fill="auto"/>
            <w:vAlign w:val="center"/>
          </w:tcPr>
          <w:p w14:paraId="6D3F417C" w14:textId="77777777" w:rsidR="00EF0AD8" w:rsidRPr="00093975" w:rsidRDefault="001E1C13" w:rsidP="00A44690">
            <w:pPr>
              <w:pStyle w:val="AtoAdm-Corpo"/>
              <w:jc w:val="left"/>
              <w:rPr>
                <w:sz w:val="18"/>
                <w:szCs w:val="18"/>
              </w:rPr>
            </w:pPr>
            <w:r w:rsidRPr="001E1C13">
              <w:rPr>
                <w:sz w:val="18"/>
                <w:szCs w:val="18"/>
              </w:rPr>
              <w:t>ASSESSOR TÉCNICO II</w:t>
            </w:r>
          </w:p>
        </w:tc>
        <w:tc>
          <w:tcPr>
            <w:tcW w:w="1559" w:type="dxa"/>
            <w:shd w:val="clear" w:color="auto" w:fill="auto"/>
            <w:vAlign w:val="center"/>
          </w:tcPr>
          <w:p w14:paraId="2EC0286F" w14:textId="77777777" w:rsidR="00EF0AD8" w:rsidRPr="00093975" w:rsidRDefault="00A44690" w:rsidP="001E1C13">
            <w:pPr>
              <w:pStyle w:val="AtoAdm-Corpo"/>
              <w:jc w:val="left"/>
              <w:rPr>
                <w:sz w:val="18"/>
                <w:szCs w:val="18"/>
              </w:rPr>
            </w:pPr>
            <w:r w:rsidRPr="001E1C13">
              <w:rPr>
                <w:sz w:val="18"/>
                <w:szCs w:val="18"/>
              </w:rPr>
              <w:t>SQC-I</w:t>
            </w:r>
          </w:p>
        </w:tc>
        <w:tc>
          <w:tcPr>
            <w:tcW w:w="2842" w:type="dxa"/>
            <w:shd w:val="clear" w:color="auto" w:fill="auto"/>
            <w:vAlign w:val="center"/>
          </w:tcPr>
          <w:p w14:paraId="1CDC03DE" w14:textId="77777777" w:rsidR="00EF0AD8" w:rsidRPr="00093975" w:rsidRDefault="00A44690" w:rsidP="001E1C13">
            <w:pPr>
              <w:pStyle w:val="AtoAdm-Corpo"/>
              <w:jc w:val="left"/>
              <w:rPr>
                <w:sz w:val="18"/>
                <w:szCs w:val="18"/>
              </w:rPr>
            </w:pPr>
            <w:r w:rsidRPr="001E1C13">
              <w:rPr>
                <w:sz w:val="18"/>
                <w:szCs w:val="18"/>
              </w:rPr>
              <w:t>HILDA DO AMOR DIVINO</w:t>
            </w:r>
          </w:p>
        </w:tc>
        <w:tc>
          <w:tcPr>
            <w:tcW w:w="1694" w:type="dxa"/>
            <w:shd w:val="clear" w:color="auto" w:fill="auto"/>
            <w:vAlign w:val="center"/>
          </w:tcPr>
          <w:p w14:paraId="3F8D1173" w14:textId="77777777" w:rsidR="00EF0AD8" w:rsidRPr="00093975" w:rsidRDefault="00A44690" w:rsidP="001E1C13">
            <w:pPr>
              <w:pStyle w:val="AtoAdm-Corpo"/>
              <w:jc w:val="left"/>
              <w:rPr>
                <w:sz w:val="18"/>
                <w:szCs w:val="18"/>
              </w:rPr>
            </w:pPr>
            <w:r w:rsidRPr="001E1C13">
              <w:rPr>
                <w:sz w:val="18"/>
                <w:szCs w:val="18"/>
              </w:rPr>
              <w:t>7.811.617-X</w:t>
            </w:r>
          </w:p>
        </w:tc>
      </w:tr>
      <w:tr w:rsidR="001E1C13" w:rsidRPr="00A42751" w14:paraId="4006C729" w14:textId="77777777" w:rsidTr="00C32A3D">
        <w:tc>
          <w:tcPr>
            <w:tcW w:w="3227" w:type="dxa"/>
            <w:shd w:val="clear" w:color="auto" w:fill="auto"/>
            <w:vAlign w:val="center"/>
          </w:tcPr>
          <w:p w14:paraId="2326DF9D" w14:textId="77777777" w:rsidR="00EF0AD8" w:rsidRPr="00093975" w:rsidRDefault="001E1C13" w:rsidP="00F16CCE">
            <w:pPr>
              <w:pStyle w:val="AtoAdm-Corpo"/>
              <w:jc w:val="left"/>
              <w:rPr>
                <w:sz w:val="18"/>
                <w:szCs w:val="18"/>
              </w:rPr>
            </w:pPr>
            <w:r w:rsidRPr="001E1C13">
              <w:rPr>
                <w:sz w:val="18"/>
                <w:szCs w:val="18"/>
              </w:rPr>
              <w:t>ASSESSOR I</w:t>
            </w:r>
          </w:p>
        </w:tc>
        <w:tc>
          <w:tcPr>
            <w:tcW w:w="1559" w:type="dxa"/>
            <w:shd w:val="clear" w:color="auto" w:fill="auto"/>
            <w:vAlign w:val="center"/>
          </w:tcPr>
          <w:p w14:paraId="255D3D83" w14:textId="77777777" w:rsidR="00EF0AD8" w:rsidRPr="00093975" w:rsidRDefault="00F16CCE" w:rsidP="001E1C13">
            <w:pPr>
              <w:pStyle w:val="AtoAdm-Corpo"/>
              <w:jc w:val="left"/>
              <w:rPr>
                <w:sz w:val="18"/>
                <w:szCs w:val="18"/>
              </w:rPr>
            </w:pPr>
            <w:r w:rsidRPr="001E1C13">
              <w:rPr>
                <w:sz w:val="18"/>
                <w:szCs w:val="18"/>
              </w:rPr>
              <w:t>SQC-I</w:t>
            </w:r>
          </w:p>
        </w:tc>
        <w:tc>
          <w:tcPr>
            <w:tcW w:w="2842" w:type="dxa"/>
            <w:shd w:val="clear" w:color="auto" w:fill="auto"/>
            <w:vAlign w:val="center"/>
          </w:tcPr>
          <w:p w14:paraId="050D9C44" w14:textId="77777777" w:rsidR="00EF0AD8" w:rsidRPr="00093975" w:rsidRDefault="00F16CCE" w:rsidP="001E1C13">
            <w:pPr>
              <w:pStyle w:val="AtoAdm-Corpo"/>
              <w:jc w:val="left"/>
              <w:rPr>
                <w:sz w:val="18"/>
                <w:szCs w:val="18"/>
              </w:rPr>
            </w:pPr>
            <w:r w:rsidRPr="001E1C13">
              <w:rPr>
                <w:sz w:val="18"/>
                <w:szCs w:val="18"/>
              </w:rPr>
              <w:t>LAIS CAROLINE LOPES WILLENSHOFER</w:t>
            </w:r>
          </w:p>
        </w:tc>
        <w:tc>
          <w:tcPr>
            <w:tcW w:w="1694" w:type="dxa"/>
            <w:shd w:val="clear" w:color="auto" w:fill="auto"/>
            <w:vAlign w:val="center"/>
          </w:tcPr>
          <w:p w14:paraId="76308FBA" w14:textId="77777777" w:rsidR="00EF0AD8" w:rsidRPr="00093975" w:rsidRDefault="00F16CCE" w:rsidP="001E1C13">
            <w:pPr>
              <w:pStyle w:val="AtoAdm-Corpo"/>
              <w:jc w:val="left"/>
              <w:rPr>
                <w:sz w:val="18"/>
                <w:szCs w:val="18"/>
              </w:rPr>
            </w:pPr>
            <w:r w:rsidRPr="001E1C13">
              <w:rPr>
                <w:sz w:val="18"/>
                <w:szCs w:val="18"/>
              </w:rPr>
              <w:t>39.088.893-X</w:t>
            </w:r>
          </w:p>
        </w:tc>
      </w:tr>
      <w:tr w:rsidR="001E1C13" w:rsidRPr="00A42751" w14:paraId="5922DBC1" w14:textId="77777777" w:rsidTr="00C32A3D">
        <w:tc>
          <w:tcPr>
            <w:tcW w:w="3227" w:type="dxa"/>
            <w:shd w:val="clear" w:color="auto" w:fill="auto"/>
            <w:vAlign w:val="center"/>
          </w:tcPr>
          <w:p w14:paraId="5F133BA5" w14:textId="77777777" w:rsidR="00EF0AD8" w:rsidRPr="00093975" w:rsidRDefault="001E1C13" w:rsidP="00F16CCE">
            <w:pPr>
              <w:pStyle w:val="AtoAdm-Corpo"/>
              <w:jc w:val="left"/>
              <w:rPr>
                <w:sz w:val="18"/>
                <w:szCs w:val="18"/>
              </w:rPr>
            </w:pPr>
            <w:r w:rsidRPr="001E1C13">
              <w:rPr>
                <w:sz w:val="18"/>
                <w:szCs w:val="18"/>
              </w:rPr>
              <w:t>ASSESSOR TÉCNICO V</w:t>
            </w:r>
          </w:p>
        </w:tc>
        <w:tc>
          <w:tcPr>
            <w:tcW w:w="1559" w:type="dxa"/>
            <w:shd w:val="clear" w:color="auto" w:fill="auto"/>
            <w:vAlign w:val="center"/>
          </w:tcPr>
          <w:p w14:paraId="7FE41B47" w14:textId="77777777" w:rsidR="00EF0AD8" w:rsidRPr="00093975" w:rsidRDefault="00F16CCE" w:rsidP="001E1C13">
            <w:pPr>
              <w:pStyle w:val="AtoAdm-Corpo"/>
              <w:jc w:val="left"/>
              <w:rPr>
                <w:sz w:val="18"/>
                <w:szCs w:val="18"/>
              </w:rPr>
            </w:pPr>
            <w:r w:rsidRPr="001E1C13">
              <w:rPr>
                <w:sz w:val="18"/>
                <w:szCs w:val="18"/>
              </w:rPr>
              <w:t>SQC-I</w:t>
            </w:r>
          </w:p>
        </w:tc>
        <w:tc>
          <w:tcPr>
            <w:tcW w:w="2842" w:type="dxa"/>
            <w:shd w:val="clear" w:color="auto" w:fill="auto"/>
            <w:vAlign w:val="center"/>
          </w:tcPr>
          <w:p w14:paraId="6CF77A09" w14:textId="77777777" w:rsidR="00EF0AD8" w:rsidRPr="00093975" w:rsidRDefault="00F16CCE" w:rsidP="001E1C13">
            <w:pPr>
              <w:pStyle w:val="AtoAdm-Corpo"/>
              <w:jc w:val="left"/>
              <w:rPr>
                <w:sz w:val="18"/>
                <w:szCs w:val="18"/>
              </w:rPr>
            </w:pPr>
            <w:r w:rsidRPr="001E1C13">
              <w:rPr>
                <w:sz w:val="18"/>
                <w:szCs w:val="18"/>
              </w:rPr>
              <w:t>MARGARETE APARECIDA MOYSES DA SILVA</w:t>
            </w:r>
          </w:p>
        </w:tc>
        <w:tc>
          <w:tcPr>
            <w:tcW w:w="1694" w:type="dxa"/>
            <w:shd w:val="clear" w:color="auto" w:fill="auto"/>
            <w:vAlign w:val="center"/>
          </w:tcPr>
          <w:p w14:paraId="6D11A639" w14:textId="77777777" w:rsidR="00EF0AD8" w:rsidRPr="00093975" w:rsidRDefault="00F16CCE" w:rsidP="001E1C13">
            <w:pPr>
              <w:pStyle w:val="AtoAdm-Corpo"/>
              <w:jc w:val="left"/>
              <w:rPr>
                <w:sz w:val="18"/>
                <w:szCs w:val="18"/>
              </w:rPr>
            </w:pPr>
            <w:r w:rsidRPr="001E1C13">
              <w:rPr>
                <w:sz w:val="18"/>
                <w:szCs w:val="18"/>
              </w:rPr>
              <w:t>22.856.457-8</w:t>
            </w:r>
          </w:p>
        </w:tc>
      </w:tr>
      <w:tr w:rsidR="001E1C13" w:rsidRPr="00A42751" w14:paraId="5716A6AD" w14:textId="77777777" w:rsidTr="00C32A3D">
        <w:tc>
          <w:tcPr>
            <w:tcW w:w="3227" w:type="dxa"/>
            <w:shd w:val="clear" w:color="auto" w:fill="auto"/>
            <w:vAlign w:val="center"/>
          </w:tcPr>
          <w:p w14:paraId="29556F7B" w14:textId="77777777" w:rsidR="00EF0AD8" w:rsidRPr="00093975" w:rsidRDefault="001E1C13" w:rsidP="00FF6CF9">
            <w:pPr>
              <w:pStyle w:val="AtoAdm-Corpo"/>
              <w:jc w:val="left"/>
              <w:rPr>
                <w:sz w:val="18"/>
                <w:szCs w:val="18"/>
              </w:rPr>
            </w:pPr>
            <w:r w:rsidRPr="001E1C13">
              <w:rPr>
                <w:sz w:val="18"/>
                <w:szCs w:val="18"/>
              </w:rPr>
              <w:t>ASSESSOR TÉCNICO V</w:t>
            </w:r>
          </w:p>
        </w:tc>
        <w:tc>
          <w:tcPr>
            <w:tcW w:w="1559" w:type="dxa"/>
            <w:shd w:val="clear" w:color="auto" w:fill="auto"/>
            <w:vAlign w:val="center"/>
          </w:tcPr>
          <w:p w14:paraId="4DA27888" w14:textId="77777777" w:rsidR="00EF0AD8" w:rsidRPr="00093975" w:rsidRDefault="00F16CCE" w:rsidP="001E1C13">
            <w:pPr>
              <w:pStyle w:val="AtoAdm-Corpo"/>
              <w:jc w:val="left"/>
              <w:rPr>
                <w:sz w:val="18"/>
                <w:szCs w:val="18"/>
              </w:rPr>
            </w:pPr>
            <w:r w:rsidRPr="001E1C13">
              <w:rPr>
                <w:sz w:val="18"/>
                <w:szCs w:val="18"/>
              </w:rPr>
              <w:t>SQC-I</w:t>
            </w:r>
          </w:p>
        </w:tc>
        <w:tc>
          <w:tcPr>
            <w:tcW w:w="2842" w:type="dxa"/>
            <w:shd w:val="clear" w:color="auto" w:fill="auto"/>
            <w:vAlign w:val="center"/>
          </w:tcPr>
          <w:p w14:paraId="6CF6D1BF" w14:textId="77777777" w:rsidR="00EF0AD8" w:rsidRPr="00093975" w:rsidRDefault="00FF6CF9" w:rsidP="001E1C13">
            <w:pPr>
              <w:pStyle w:val="AtoAdm-Corpo"/>
              <w:jc w:val="left"/>
              <w:rPr>
                <w:sz w:val="18"/>
                <w:szCs w:val="18"/>
              </w:rPr>
            </w:pPr>
            <w:r w:rsidRPr="001E1C13">
              <w:rPr>
                <w:sz w:val="18"/>
                <w:szCs w:val="18"/>
              </w:rPr>
              <w:t>MARIA DE FATIMA OLIVEIRA FALCÃO</w:t>
            </w:r>
          </w:p>
        </w:tc>
        <w:tc>
          <w:tcPr>
            <w:tcW w:w="1694" w:type="dxa"/>
            <w:shd w:val="clear" w:color="auto" w:fill="auto"/>
            <w:vAlign w:val="center"/>
          </w:tcPr>
          <w:p w14:paraId="53D96C25" w14:textId="77777777" w:rsidR="00EF0AD8" w:rsidRPr="00093975" w:rsidRDefault="00FF6CF9" w:rsidP="001E1C13">
            <w:pPr>
              <w:pStyle w:val="AtoAdm-Corpo"/>
              <w:jc w:val="left"/>
              <w:rPr>
                <w:sz w:val="18"/>
                <w:szCs w:val="18"/>
              </w:rPr>
            </w:pPr>
            <w:r w:rsidRPr="001E1C13">
              <w:rPr>
                <w:sz w:val="18"/>
                <w:szCs w:val="18"/>
              </w:rPr>
              <w:t>4.451.508-8</w:t>
            </w:r>
          </w:p>
        </w:tc>
      </w:tr>
      <w:tr w:rsidR="001E1C13" w:rsidRPr="00A42751" w14:paraId="5F72F5FF" w14:textId="77777777" w:rsidTr="00C32A3D">
        <w:tc>
          <w:tcPr>
            <w:tcW w:w="3227" w:type="dxa"/>
            <w:shd w:val="clear" w:color="auto" w:fill="auto"/>
            <w:vAlign w:val="center"/>
          </w:tcPr>
          <w:p w14:paraId="1B050F85" w14:textId="77777777" w:rsidR="00EF0AD8" w:rsidRPr="00093975" w:rsidRDefault="001E1C13" w:rsidP="00FF6CF9">
            <w:pPr>
              <w:pStyle w:val="AtoAdm-Corpo"/>
              <w:jc w:val="left"/>
              <w:rPr>
                <w:sz w:val="18"/>
                <w:szCs w:val="18"/>
              </w:rPr>
            </w:pPr>
            <w:r w:rsidRPr="001E1C13">
              <w:rPr>
                <w:sz w:val="18"/>
                <w:szCs w:val="18"/>
              </w:rPr>
              <w:t>ASSESSOR TÉCNICO IV</w:t>
            </w:r>
          </w:p>
        </w:tc>
        <w:tc>
          <w:tcPr>
            <w:tcW w:w="1559" w:type="dxa"/>
            <w:shd w:val="clear" w:color="auto" w:fill="auto"/>
            <w:vAlign w:val="center"/>
          </w:tcPr>
          <w:p w14:paraId="2C311E89" w14:textId="77777777" w:rsidR="00EF0AD8" w:rsidRPr="00093975" w:rsidRDefault="00FF6CF9" w:rsidP="001E1C13">
            <w:pPr>
              <w:pStyle w:val="AtoAdm-Corpo"/>
              <w:jc w:val="left"/>
              <w:rPr>
                <w:sz w:val="18"/>
                <w:szCs w:val="18"/>
              </w:rPr>
            </w:pPr>
            <w:r w:rsidRPr="001E1C13">
              <w:rPr>
                <w:sz w:val="18"/>
                <w:szCs w:val="18"/>
              </w:rPr>
              <w:t>SQC-I</w:t>
            </w:r>
          </w:p>
        </w:tc>
        <w:tc>
          <w:tcPr>
            <w:tcW w:w="2842" w:type="dxa"/>
            <w:shd w:val="clear" w:color="auto" w:fill="auto"/>
            <w:vAlign w:val="center"/>
          </w:tcPr>
          <w:p w14:paraId="736D309A" w14:textId="77777777" w:rsidR="00EF0AD8" w:rsidRPr="00093975" w:rsidRDefault="00FF6CF9" w:rsidP="001E1C13">
            <w:pPr>
              <w:pStyle w:val="AtoAdm-Corpo"/>
              <w:jc w:val="left"/>
              <w:rPr>
                <w:sz w:val="18"/>
                <w:szCs w:val="18"/>
              </w:rPr>
            </w:pPr>
            <w:r w:rsidRPr="001E1C13">
              <w:rPr>
                <w:sz w:val="18"/>
                <w:szCs w:val="18"/>
              </w:rPr>
              <w:t>MARIA DAS DORES OLIVEIRA</w:t>
            </w:r>
          </w:p>
        </w:tc>
        <w:tc>
          <w:tcPr>
            <w:tcW w:w="1694" w:type="dxa"/>
            <w:shd w:val="clear" w:color="auto" w:fill="auto"/>
            <w:vAlign w:val="center"/>
          </w:tcPr>
          <w:p w14:paraId="3EEE850C" w14:textId="77777777" w:rsidR="00EF0AD8" w:rsidRPr="00093975" w:rsidRDefault="00FF6CF9" w:rsidP="001E1C13">
            <w:pPr>
              <w:pStyle w:val="AtoAdm-Corpo"/>
              <w:jc w:val="left"/>
              <w:rPr>
                <w:sz w:val="18"/>
                <w:szCs w:val="18"/>
              </w:rPr>
            </w:pPr>
            <w:r w:rsidRPr="001E1C13">
              <w:rPr>
                <w:sz w:val="18"/>
                <w:szCs w:val="18"/>
              </w:rPr>
              <w:t>24.853.545-6</w:t>
            </w:r>
          </w:p>
        </w:tc>
      </w:tr>
      <w:tr w:rsidR="001E1C13" w:rsidRPr="00A42751" w14:paraId="199A14CB" w14:textId="77777777" w:rsidTr="00C32A3D">
        <w:tc>
          <w:tcPr>
            <w:tcW w:w="3227" w:type="dxa"/>
            <w:shd w:val="clear" w:color="auto" w:fill="auto"/>
            <w:vAlign w:val="center"/>
          </w:tcPr>
          <w:p w14:paraId="58543344" w14:textId="77777777" w:rsidR="00EF0AD8" w:rsidRPr="00093975" w:rsidRDefault="001E1C13" w:rsidP="00FF6CF9">
            <w:pPr>
              <w:pStyle w:val="AtoAdm-Corpo"/>
              <w:jc w:val="left"/>
              <w:rPr>
                <w:sz w:val="18"/>
                <w:szCs w:val="18"/>
              </w:rPr>
            </w:pPr>
            <w:r w:rsidRPr="001E1C13">
              <w:rPr>
                <w:sz w:val="18"/>
                <w:szCs w:val="18"/>
              </w:rPr>
              <w:t>ASSESSOR TÉCNICO IV</w:t>
            </w:r>
          </w:p>
        </w:tc>
        <w:tc>
          <w:tcPr>
            <w:tcW w:w="1559" w:type="dxa"/>
            <w:shd w:val="clear" w:color="auto" w:fill="auto"/>
            <w:vAlign w:val="center"/>
          </w:tcPr>
          <w:p w14:paraId="313FACAB" w14:textId="77777777" w:rsidR="00EF0AD8" w:rsidRPr="00093975" w:rsidRDefault="00FF6CF9" w:rsidP="001E1C13">
            <w:pPr>
              <w:pStyle w:val="AtoAdm-Corpo"/>
              <w:jc w:val="left"/>
              <w:rPr>
                <w:sz w:val="18"/>
                <w:szCs w:val="18"/>
              </w:rPr>
            </w:pPr>
            <w:r w:rsidRPr="001E1C13">
              <w:rPr>
                <w:sz w:val="18"/>
                <w:szCs w:val="18"/>
              </w:rPr>
              <w:t>SQC-I</w:t>
            </w:r>
          </w:p>
        </w:tc>
        <w:tc>
          <w:tcPr>
            <w:tcW w:w="2842" w:type="dxa"/>
            <w:shd w:val="clear" w:color="auto" w:fill="auto"/>
            <w:vAlign w:val="center"/>
          </w:tcPr>
          <w:p w14:paraId="72CFE459" w14:textId="77777777" w:rsidR="00EF0AD8" w:rsidRPr="00093975" w:rsidRDefault="00FF6CF9" w:rsidP="001E1C13">
            <w:pPr>
              <w:pStyle w:val="AtoAdm-Corpo"/>
              <w:jc w:val="left"/>
              <w:rPr>
                <w:sz w:val="18"/>
                <w:szCs w:val="18"/>
              </w:rPr>
            </w:pPr>
            <w:r w:rsidRPr="001E1C13">
              <w:rPr>
                <w:sz w:val="18"/>
                <w:szCs w:val="18"/>
              </w:rPr>
              <w:t>NEUZA CECILIA FERREIRA CABRAL</w:t>
            </w:r>
          </w:p>
        </w:tc>
        <w:tc>
          <w:tcPr>
            <w:tcW w:w="1694" w:type="dxa"/>
            <w:shd w:val="clear" w:color="auto" w:fill="auto"/>
            <w:vAlign w:val="center"/>
          </w:tcPr>
          <w:p w14:paraId="2C782E6F" w14:textId="77777777" w:rsidR="00EF0AD8" w:rsidRPr="00093975" w:rsidRDefault="00FF6CF9" w:rsidP="001E1C13">
            <w:pPr>
              <w:pStyle w:val="AtoAdm-Corpo"/>
              <w:jc w:val="left"/>
              <w:rPr>
                <w:sz w:val="18"/>
                <w:szCs w:val="18"/>
              </w:rPr>
            </w:pPr>
            <w:r w:rsidRPr="001E1C13">
              <w:rPr>
                <w:sz w:val="18"/>
                <w:szCs w:val="18"/>
              </w:rPr>
              <w:t>17.017.013-5</w:t>
            </w:r>
          </w:p>
        </w:tc>
      </w:tr>
      <w:tr w:rsidR="001E1C13" w:rsidRPr="00A42751" w14:paraId="33E8CA90" w14:textId="77777777" w:rsidTr="00C32A3D">
        <w:tc>
          <w:tcPr>
            <w:tcW w:w="3227" w:type="dxa"/>
            <w:shd w:val="clear" w:color="auto" w:fill="auto"/>
            <w:vAlign w:val="center"/>
          </w:tcPr>
          <w:p w14:paraId="471C79A0" w14:textId="77777777" w:rsidR="00EF0AD8" w:rsidRPr="00093975" w:rsidRDefault="001E1C13" w:rsidP="002F024E">
            <w:pPr>
              <w:pStyle w:val="AtoAdm-Corpo"/>
              <w:jc w:val="left"/>
              <w:rPr>
                <w:sz w:val="18"/>
                <w:szCs w:val="18"/>
              </w:rPr>
            </w:pPr>
            <w:r w:rsidRPr="001E1C13">
              <w:rPr>
                <w:sz w:val="18"/>
                <w:szCs w:val="18"/>
              </w:rPr>
              <w:t>OFICIAL ADMINISTRATIVO</w:t>
            </w:r>
          </w:p>
        </w:tc>
        <w:tc>
          <w:tcPr>
            <w:tcW w:w="1559" w:type="dxa"/>
            <w:shd w:val="clear" w:color="auto" w:fill="auto"/>
            <w:vAlign w:val="center"/>
          </w:tcPr>
          <w:p w14:paraId="2A72CCB6" w14:textId="77777777" w:rsidR="00EF0AD8" w:rsidRPr="00093975" w:rsidRDefault="002F024E" w:rsidP="001E1C13">
            <w:pPr>
              <w:pStyle w:val="AtoAdm-Corpo"/>
              <w:jc w:val="left"/>
              <w:rPr>
                <w:sz w:val="18"/>
                <w:szCs w:val="18"/>
              </w:rPr>
            </w:pPr>
            <w:r w:rsidRPr="001E1C13">
              <w:rPr>
                <w:sz w:val="18"/>
                <w:szCs w:val="18"/>
              </w:rPr>
              <w:t>SQC-III</w:t>
            </w:r>
          </w:p>
        </w:tc>
        <w:tc>
          <w:tcPr>
            <w:tcW w:w="2842" w:type="dxa"/>
            <w:shd w:val="clear" w:color="auto" w:fill="auto"/>
            <w:vAlign w:val="center"/>
          </w:tcPr>
          <w:p w14:paraId="112436F0" w14:textId="77777777" w:rsidR="00EF0AD8" w:rsidRPr="00093975" w:rsidRDefault="002F024E" w:rsidP="001E1C13">
            <w:pPr>
              <w:pStyle w:val="AtoAdm-Corpo"/>
              <w:jc w:val="left"/>
              <w:rPr>
                <w:sz w:val="18"/>
                <w:szCs w:val="18"/>
              </w:rPr>
            </w:pPr>
            <w:r w:rsidRPr="001E1C13">
              <w:rPr>
                <w:sz w:val="18"/>
                <w:szCs w:val="18"/>
              </w:rPr>
              <w:t>FERNANDA DOS SANTOS RODRIGUES</w:t>
            </w:r>
          </w:p>
        </w:tc>
        <w:tc>
          <w:tcPr>
            <w:tcW w:w="1694" w:type="dxa"/>
            <w:shd w:val="clear" w:color="auto" w:fill="auto"/>
            <w:vAlign w:val="center"/>
          </w:tcPr>
          <w:p w14:paraId="355C6057" w14:textId="77777777" w:rsidR="00EF0AD8" w:rsidRPr="00093975" w:rsidRDefault="002F024E" w:rsidP="001E1C13">
            <w:pPr>
              <w:pStyle w:val="AtoAdm-Corpo"/>
              <w:jc w:val="left"/>
              <w:rPr>
                <w:sz w:val="18"/>
                <w:szCs w:val="18"/>
              </w:rPr>
            </w:pPr>
            <w:r w:rsidRPr="001E1C13">
              <w:rPr>
                <w:sz w:val="18"/>
                <w:szCs w:val="18"/>
              </w:rPr>
              <w:t>19.688.077-4</w:t>
            </w:r>
          </w:p>
        </w:tc>
      </w:tr>
      <w:tr w:rsidR="001E1C13" w:rsidRPr="00A42751" w14:paraId="02CF71A9" w14:textId="77777777" w:rsidTr="00C32A3D">
        <w:tc>
          <w:tcPr>
            <w:tcW w:w="3227" w:type="dxa"/>
            <w:shd w:val="clear" w:color="auto" w:fill="auto"/>
            <w:vAlign w:val="center"/>
          </w:tcPr>
          <w:p w14:paraId="04AFD1CE" w14:textId="77777777" w:rsidR="001E1C13" w:rsidRPr="001E1C13" w:rsidRDefault="001E1C13" w:rsidP="002F024E">
            <w:pPr>
              <w:pStyle w:val="AtoAdm-Corpo"/>
              <w:jc w:val="left"/>
              <w:rPr>
                <w:sz w:val="18"/>
                <w:szCs w:val="18"/>
              </w:rPr>
            </w:pPr>
            <w:r w:rsidRPr="001E1C13">
              <w:rPr>
                <w:sz w:val="18"/>
                <w:szCs w:val="18"/>
              </w:rPr>
              <w:t>OFICIAL ADMINISTRATIVO</w:t>
            </w:r>
          </w:p>
        </w:tc>
        <w:tc>
          <w:tcPr>
            <w:tcW w:w="1559" w:type="dxa"/>
            <w:shd w:val="clear" w:color="auto" w:fill="auto"/>
            <w:vAlign w:val="center"/>
          </w:tcPr>
          <w:p w14:paraId="681076FE" w14:textId="77777777" w:rsidR="001E1C13" w:rsidRPr="00093975" w:rsidRDefault="002F024E" w:rsidP="001E1C13">
            <w:pPr>
              <w:pStyle w:val="AtoAdm-Corpo"/>
              <w:jc w:val="left"/>
              <w:rPr>
                <w:sz w:val="18"/>
                <w:szCs w:val="18"/>
              </w:rPr>
            </w:pPr>
            <w:r w:rsidRPr="001E1C13">
              <w:rPr>
                <w:sz w:val="18"/>
                <w:szCs w:val="18"/>
              </w:rPr>
              <w:t>SQC-III</w:t>
            </w:r>
          </w:p>
        </w:tc>
        <w:tc>
          <w:tcPr>
            <w:tcW w:w="2842" w:type="dxa"/>
            <w:shd w:val="clear" w:color="auto" w:fill="auto"/>
            <w:vAlign w:val="center"/>
          </w:tcPr>
          <w:p w14:paraId="5AB1E017" w14:textId="77777777" w:rsidR="001E1C13" w:rsidRPr="00093975" w:rsidRDefault="002F024E" w:rsidP="001E1C13">
            <w:pPr>
              <w:pStyle w:val="AtoAdm-Corpo"/>
              <w:jc w:val="left"/>
              <w:rPr>
                <w:sz w:val="18"/>
                <w:szCs w:val="18"/>
              </w:rPr>
            </w:pPr>
            <w:r w:rsidRPr="001E1C13">
              <w:rPr>
                <w:sz w:val="18"/>
                <w:szCs w:val="18"/>
              </w:rPr>
              <w:t>MATHEUS FAZOLARO GOMES</w:t>
            </w:r>
          </w:p>
        </w:tc>
        <w:tc>
          <w:tcPr>
            <w:tcW w:w="1694" w:type="dxa"/>
            <w:shd w:val="clear" w:color="auto" w:fill="auto"/>
            <w:vAlign w:val="center"/>
          </w:tcPr>
          <w:p w14:paraId="74EEA8D2" w14:textId="77777777" w:rsidR="001E1C13" w:rsidRPr="00093975" w:rsidRDefault="002F024E" w:rsidP="001E1C13">
            <w:pPr>
              <w:pStyle w:val="AtoAdm-Corpo"/>
              <w:jc w:val="left"/>
              <w:rPr>
                <w:sz w:val="18"/>
                <w:szCs w:val="18"/>
              </w:rPr>
            </w:pPr>
            <w:r w:rsidRPr="001E1C13">
              <w:rPr>
                <w:sz w:val="18"/>
                <w:szCs w:val="18"/>
              </w:rPr>
              <w:t>34.598.350-6</w:t>
            </w:r>
          </w:p>
        </w:tc>
      </w:tr>
      <w:tr w:rsidR="001E1C13" w:rsidRPr="00A42751" w14:paraId="61B6EFDF" w14:textId="77777777" w:rsidTr="00C32A3D">
        <w:tc>
          <w:tcPr>
            <w:tcW w:w="3227" w:type="dxa"/>
            <w:shd w:val="clear" w:color="auto" w:fill="auto"/>
            <w:vAlign w:val="center"/>
          </w:tcPr>
          <w:p w14:paraId="6B480D20" w14:textId="77777777" w:rsidR="001E1C13" w:rsidRPr="001E1C13" w:rsidRDefault="001E1C13" w:rsidP="002F024E">
            <w:pPr>
              <w:pStyle w:val="AtoAdm-Corpo"/>
              <w:jc w:val="left"/>
              <w:rPr>
                <w:sz w:val="18"/>
                <w:szCs w:val="18"/>
              </w:rPr>
            </w:pPr>
            <w:r w:rsidRPr="001E1C13">
              <w:rPr>
                <w:sz w:val="18"/>
                <w:szCs w:val="18"/>
              </w:rPr>
              <w:t>AUXILIAR DE SERVIÇOS GERAIS</w:t>
            </w:r>
          </w:p>
        </w:tc>
        <w:tc>
          <w:tcPr>
            <w:tcW w:w="1559" w:type="dxa"/>
            <w:shd w:val="clear" w:color="auto" w:fill="auto"/>
            <w:vAlign w:val="center"/>
          </w:tcPr>
          <w:p w14:paraId="462C6F53" w14:textId="77777777" w:rsidR="001E1C13" w:rsidRPr="00093975" w:rsidRDefault="002F024E" w:rsidP="001E1C13">
            <w:pPr>
              <w:pStyle w:val="AtoAdm-Corpo"/>
              <w:jc w:val="left"/>
              <w:rPr>
                <w:sz w:val="18"/>
                <w:szCs w:val="18"/>
              </w:rPr>
            </w:pPr>
            <w:r w:rsidRPr="001E1C13">
              <w:rPr>
                <w:sz w:val="18"/>
                <w:szCs w:val="18"/>
              </w:rPr>
              <w:t>SQF-II</w:t>
            </w:r>
          </w:p>
        </w:tc>
        <w:tc>
          <w:tcPr>
            <w:tcW w:w="2842" w:type="dxa"/>
            <w:shd w:val="clear" w:color="auto" w:fill="auto"/>
            <w:vAlign w:val="center"/>
          </w:tcPr>
          <w:p w14:paraId="31B7A6E2" w14:textId="77777777" w:rsidR="001E1C13" w:rsidRPr="00093975" w:rsidRDefault="002F024E" w:rsidP="001E1C13">
            <w:pPr>
              <w:pStyle w:val="AtoAdm-Corpo"/>
              <w:jc w:val="left"/>
              <w:rPr>
                <w:sz w:val="18"/>
                <w:szCs w:val="18"/>
              </w:rPr>
            </w:pPr>
            <w:r w:rsidRPr="001E1C13">
              <w:rPr>
                <w:sz w:val="18"/>
                <w:szCs w:val="18"/>
              </w:rPr>
              <w:t>FRANCISCA ALVES QUADRO</w:t>
            </w:r>
          </w:p>
        </w:tc>
        <w:tc>
          <w:tcPr>
            <w:tcW w:w="1694" w:type="dxa"/>
            <w:shd w:val="clear" w:color="auto" w:fill="auto"/>
            <w:vAlign w:val="center"/>
          </w:tcPr>
          <w:p w14:paraId="6D89FCDF" w14:textId="77777777" w:rsidR="001E1C13" w:rsidRPr="00093975" w:rsidRDefault="002F024E" w:rsidP="001E1C13">
            <w:pPr>
              <w:pStyle w:val="AtoAdm-Corpo"/>
              <w:jc w:val="left"/>
              <w:rPr>
                <w:sz w:val="18"/>
                <w:szCs w:val="18"/>
              </w:rPr>
            </w:pPr>
            <w:r w:rsidRPr="001E1C13">
              <w:rPr>
                <w:sz w:val="18"/>
                <w:szCs w:val="18"/>
              </w:rPr>
              <w:t>22.999.139-7</w:t>
            </w:r>
          </w:p>
        </w:tc>
      </w:tr>
      <w:tr w:rsidR="001E1C13" w:rsidRPr="00A42751" w14:paraId="7F2B5154" w14:textId="77777777" w:rsidTr="00C32A3D">
        <w:tc>
          <w:tcPr>
            <w:tcW w:w="3227" w:type="dxa"/>
            <w:shd w:val="clear" w:color="auto" w:fill="auto"/>
            <w:vAlign w:val="center"/>
          </w:tcPr>
          <w:p w14:paraId="421D1767" w14:textId="77777777" w:rsidR="001E1C13" w:rsidRPr="001E1C13" w:rsidRDefault="001E1C13" w:rsidP="002F024E">
            <w:pPr>
              <w:pStyle w:val="AtoAdm-Corpo"/>
              <w:jc w:val="left"/>
              <w:rPr>
                <w:sz w:val="18"/>
                <w:szCs w:val="18"/>
              </w:rPr>
            </w:pPr>
            <w:r w:rsidRPr="001E1C13">
              <w:rPr>
                <w:sz w:val="18"/>
                <w:szCs w:val="18"/>
              </w:rPr>
              <w:t>OFICIAL ADMINISTRATIVO</w:t>
            </w:r>
          </w:p>
        </w:tc>
        <w:tc>
          <w:tcPr>
            <w:tcW w:w="1559" w:type="dxa"/>
            <w:shd w:val="clear" w:color="auto" w:fill="auto"/>
            <w:vAlign w:val="center"/>
          </w:tcPr>
          <w:p w14:paraId="711798A4" w14:textId="77777777" w:rsidR="001E1C13" w:rsidRPr="00093975" w:rsidRDefault="002F024E" w:rsidP="001E1C13">
            <w:pPr>
              <w:pStyle w:val="AtoAdm-Corpo"/>
              <w:jc w:val="left"/>
              <w:rPr>
                <w:sz w:val="18"/>
                <w:szCs w:val="18"/>
              </w:rPr>
            </w:pPr>
            <w:r w:rsidRPr="001E1C13">
              <w:rPr>
                <w:sz w:val="18"/>
                <w:szCs w:val="18"/>
              </w:rPr>
              <w:t>SQF-II</w:t>
            </w:r>
          </w:p>
        </w:tc>
        <w:tc>
          <w:tcPr>
            <w:tcW w:w="2842" w:type="dxa"/>
            <w:shd w:val="clear" w:color="auto" w:fill="auto"/>
            <w:vAlign w:val="center"/>
          </w:tcPr>
          <w:p w14:paraId="3147BDB2" w14:textId="77777777" w:rsidR="001E1C13" w:rsidRPr="00093975" w:rsidRDefault="002F024E" w:rsidP="001E1C13">
            <w:pPr>
              <w:pStyle w:val="AtoAdm-Corpo"/>
              <w:jc w:val="left"/>
              <w:rPr>
                <w:sz w:val="18"/>
                <w:szCs w:val="18"/>
              </w:rPr>
            </w:pPr>
            <w:r w:rsidRPr="001E1C13">
              <w:rPr>
                <w:sz w:val="18"/>
                <w:szCs w:val="18"/>
              </w:rPr>
              <w:t>SONIA MARIA BELARDINUCCI</w:t>
            </w:r>
          </w:p>
        </w:tc>
        <w:tc>
          <w:tcPr>
            <w:tcW w:w="1694" w:type="dxa"/>
            <w:shd w:val="clear" w:color="auto" w:fill="auto"/>
            <w:vAlign w:val="center"/>
          </w:tcPr>
          <w:p w14:paraId="284521B8" w14:textId="77777777" w:rsidR="001E1C13" w:rsidRPr="00093975" w:rsidRDefault="002F024E" w:rsidP="001E1C13">
            <w:pPr>
              <w:pStyle w:val="AtoAdm-Corpo"/>
              <w:jc w:val="left"/>
              <w:rPr>
                <w:sz w:val="18"/>
                <w:szCs w:val="18"/>
              </w:rPr>
            </w:pPr>
            <w:r w:rsidRPr="001E1C13">
              <w:rPr>
                <w:sz w:val="18"/>
                <w:szCs w:val="18"/>
              </w:rPr>
              <w:t>8.005.599</w:t>
            </w:r>
          </w:p>
        </w:tc>
      </w:tr>
    </w:tbl>
    <w:p w14:paraId="3BDBFA47" w14:textId="77777777" w:rsidR="001E1C13" w:rsidRDefault="001E1C13" w:rsidP="001E1C13">
      <w:pPr>
        <w:pStyle w:val="AtoAdm-Corpo"/>
      </w:pPr>
      <w:r>
        <w:t>ANEXO II</w:t>
      </w:r>
    </w:p>
    <w:p w14:paraId="011D4BE4" w14:textId="77777777" w:rsidR="001E1C13" w:rsidRPr="001E1C13" w:rsidRDefault="001E1C13" w:rsidP="001E1C13">
      <w:pPr>
        <w:pStyle w:val="AtoAdm-Corpo"/>
        <w:rPr>
          <w:b/>
        </w:rPr>
      </w:pPr>
      <w:r w:rsidRPr="001E1C13">
        <w:rPr>
          <w:b/>
        </w:rPr>
        <w:t>A que se refere o art. 5º inc. II do Dec. 64.059-2019, e art. 1º da Resolução Conjunta CC/SDR-1, de 14-5-2019</w:t>
      </w:r>
    </w:p>
    <w:p w14:paraId="5BF511FD" w14:textId="77777777" w:rsidR="001E1C13" w:rsidRPr="001E1C13" w:rsidRDefault="001E1C13" w:rsidP="001E1C13">
      <w:pPr>
        <w:pStyle w:val="AtoAdm-Corpo"/>
        <w:rPr>
          <w:b/>
        </w:rPr>
      </w:pPr>
      <w:r w:rsidRPr="001E1C13">
        <w:rPr>
          <w:b/>
        </w:rPr>
        <w:t>Cargos Providos</w:t>
      </w:r>
    </w:p>
    <w:p w14:paraId="63BFFE89" w14:textId="77777777" w:rsidR="00DD0612" w:rsidRDefault="001E1C13" w:rsidP="001E1C13">
      <w:pPr>
        <w:pStyle w:val="AtoAdm-Corpo"/>
      </w:pPr>
      <w:r w:rsidRPr="001E1C13">
        <w:rPr>
          <w:b/>
        </w:rPr>
        <w:t>Subsecretaria de Relacionamento com Municípios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59"/>
        <w:gridCol w:w="3119"/>
        <w:gridCol w:w="1559"/>
      </w:tblGrid>
      <w:tr w:rsidR="001E1C13" w:rsidRPr="00A42751" w14:paraId="0CFE84F2" w14:textId="77777777" w:rsidTr="0088186C">
        <w:tc>
          <w:tcPr>
            <w:tcW w:w="3085" w:type="dxa"/>
            <w:shd w:val="clear" w:color="auto" w:fill="auto"/>
            <w:vAlign w:val="center"/>
          </w:tcPr>
          <w:p w14:paraId="5794BB17" w14:textId="77777777" w:rsidR="001E1C13" w:rsidRPr="001E1C13" w:rsidRDefault="001E1C13" w:rsidP="001E1C13">
            <w:pPr>
              <w:pStyle w:val="AtoAdm-Corpo"/>
              <w:jc w:val="left"/>
              <w:rPr>
                <w:b/>
                <w:sz w:val="18"/>
                <w:szCs w:val="18"/>
              </w:rPr>
            </w:pPr>
            <w:r w:rsidRPr="001E1C13">
              <w:rPr>
                <w:b/>
                <w:sz w:val="18"/>
                <w:szCs w:val="18"/>
              </w:rPr>
              <w:t>DENOMINAÇÃO DA CLASSE</w:t>
            </w:r>
          </w:p>
        </w:tc>
        <w:tc>
          <w:tcPr>
            <w:tcW w:w="1559" w:type="dxa"/>
            <w:shd w:val="clear" w:color="auto" w:fill="auto"/>
            <w:vAlign w:val="center"/>
          </w:tcPr>
          <w:p w14:paraId="7FDA3BB7" w14:textId="77777777" w:rsidR="001E1C13" w:rsidRPr="001E1C13" w:rsidRDefault="001E1C13" w:rsidP="001E1C13">
            <w:pPr>
              <w:pStyle w:val="AtoAdm-Corpo"/>
              <w:jc w:val="left"/>
              <w:rPr>
                <w:b/>
                <w:sz w:val="18"/>
                <w:szCs w:val="18"/>
              </w:rPr>
            </w:pPr>
            <w:r w:rsidRPr="001E1C13">
              <w:rPr>
                <w:b/>
                <w:sz w:val="18"/>
                <w:szCs w:val="18"/>
              </w:rPr>
              <w:t>SUBQUADRO</w:t>
            </w:r>
          </w:p>
        </w:tc>
        <w:tc>
          <w:tcPr>
            <w:tcW w:w="3119" w:type="dxa"/>
            <w:shd w:val="clear" w:color="auto" w:fill="auto"/>
            <w:vAlign w:val="center"/>
          </w:tcPr>
          <w:p w14:paraId="7231DDEE" w14:textId="77777777" w:rsidR="001E1C13" w:rsidRPr="001E1C13" w:rsidRDefault="001E1C13" w:rsidP="001E1C13">
            <w:pPr>
              <w:pStyle w:val="AtoAdm-Corpo"/>
              <w:jc w:val="left"/>
              <w:rPr>
                <w:b/>
                <w:sz w:val="18"/>
                <w:szCs w:val="18"/>
              </w:rPr>
            </w:pPr>
            <w:r w:rsidRPr="001E1C13">
              <w:rPr>
                <w:b/>
                <w:sz w:val="18"/>
                <w:szCs w:val="18"/>
              </w:rPr>
              <w:t>NOME</w:t>
            </w:r>
          </w:p>
        </w:tc>
        <w:tc>
          <w:tcPr>
            <w:tcW w:w="1559" w:type="dxa"/>
            <w:shd w:val="clear" w:color="auto" w:fill="auto"/>
            <w:vAlign w:val="center"/>
          </w:tcPr>
          <w:p w14:paraId="7E1BD670" w14:textId="77777777" w:rsidR="001E1C13" w:rsidRPr="001E1C13" w:rsidRDefault="001E1C13" w:rsidP="001E1C13">
            <w:pPr>
              <w:pStyle w:val="AtoAdm-Corpo"/>
              <w:jc w:val="left"/>
              <w:rPr>
                <w:b/>
                <w:sz w:val="18"/>
                <w:szCs w:val="18"/>
              </w:rPr>
            </w:pPr>
            <w:r w:rsidRPr="001E1C13">
              <w:rPr>
                <w:b/>
                <w:sz w:val="18"/>
                <w:szCs w:val="18"/>
              </w:rPr>
              <w:t>RG</w:t>
            </w:r>
          </w:p>
        </w:tc>
      </w:tr>
      <w:tr w:rsidR="001E1C13" w:rsidRPr="00A42751" w14:paraId="0F4451E3" w14:textId="77777777" w:rsidTr="0088186C">
        <w:tc>
          <w:tcPr>
            <w:tcW w:w="3085" w:type="dxa"/>
            <w:shd w:val="clear" w:color="auto" w:fill="auto"/>
            <w:vAlign w:val="center"/>
          </w:tcPr>
          <w:p w14:paraId="1B3EEDF1" w14:textId="77777777" w:rsidR="001E1C13" w:rsidRPr="00093975" w:rsidRDefault="001E1C13" w:rsidP="002F024E">
            <w:pPr>
              <w:pStyle w:val="AtoAdm-Corpo"/>
              <w:jc w:val="left"/>
              <w:rPr>
                <w:sz w:val="18"/>
                <w:szCs w:val="18"/>
              </w:rPr>
            </w:pPr>
            <w:r w:rsidRPr="001E1C13">
              <w:rPr>
                <w:sz w:val="18"/>
                <w:szCs w:val="18"/>
              </w:rPr>
              <w:t>ASSESSOR TÉCNICO II</w:t>
            </w:r>
          </w:p>
        </w:tc>
        <w:tc>
          <w:tcPr>
            <w:tcW w:w="1559" w:type="dxa"/>
            <w:shd w:val="clear" w:color="auto" w:fill="auto"/>
            <w:vAlign w:val="center"/>
          </w:tcPr>
          <w:p w14:paraId="583AE89A" w14:textId="77777777" w:rsidR="001E1C13" w:rsidRPr="00093975" w:rsidRDefault="002F024E" w:rsidP="001E1C13">
            <w:pPr>
              <w:pStyle w:val="AtoAdm-Corpo"/>
              <w:jc w:val="left"/>
              <w:rPr>
                <w:sz w:val="18"/>
                <w:szCs w:val="18"/>
              </w:rPr>
            </w:pPr>
            <w:r w:rsidRPr="001E1C13">
              <w:rPr>
                <w:sz w:val="18"/>
                <w:szCs w:val="18"/>
              </w:rPr>
              <w:t>SQC-I</w:t>
            </w:r>
          </w:p>
        </w:tc>
        <w:tc>
          <w:tcPr>
            <w:tcW w:w="3119" w:type="dxa"/>
            <w:shd w:val="clear" w:color="auto" w:fill="auto"/>
            <w:vAlign w:val="center"/>
          </w:tcPr>
          <w:p w14:paraId="66FA42AC" w14:textId="77777777" w:rsidR="001E1C13" w:rsidRPr="00093975" w:rsidRDefault="002F024E" w:rsidP="001E1C13">
            <w:pPr>
              <w:pStyle w:val="AtoAdm-Corpo"/>
              <w:jc w:val="left"/>
              <w:rPr>
                <w:sz w:val="18"/>
                <w:szCs w:val="18"/>
              </w:rPr>
            </w:pPr>
            <w:r w:rsidRPr="001E1C13">
              <w:rPr>
                <w:sz w:val="18"/>
                <w:szCs w:val="18"/>
              </w:rPr>
              <w:t>Claudia Carvalho da Silva</w:t>
            </w:r>
          </w:p>
        </w:tc>
        <w:tc>
          <w:tcPr>
            <w:tcW w:w="1559" w:type="dxa"/>
            <w:shd w:val="clear" w:color="auto" w:fill="auto"/>
            <w:vAlign w:val="center"/>
          </w:tcPr>
          <w:p w14:paraId="29DC9B73" w14:textId="77777777" w:rsidR="001E1C13" w:rsidRPr="00093975" w:rsidRDefault="002F024E" w:rsidP="001E1C13">
            <w:pPr>
              <w:pStyle w:val="AtoAdm-Corpo"/>
              <w:jc w:val="left"/>
              <w:rPr>
                <w:sz w:val="18"/>
                <w:szCs w:val="18"/>
              </w:rPr>
            </w:pPr>
            <w:r w:rsidRPr="001E1C13">
              <w:rPr>
                <w:sz w:val="18"/>
                <w:szCs w:val="18"/>
              </w:rPr>
              <w:t>24.172.985-3</w:t>
            </w:r>
          </w:p>
        </w:tc>
      </w:tr>
      <w:tr w:rsidR="001E1C13" w:rsidRPr="00A42751" w14:paraId="0717CCAC" w14:textId="77777777" w:rsidTr="0088186C">
        <w:tc>
          <w:tcPr>
            <w:tcW w:w="3085" w:type="dxa"/>
            <w:shd w:val="clear" w:color="auto" w:fill="auto"/>
            <w:vAlign w:val="center"/>
          </w:tcPr>
          <w:p w14:paraId="4B063367" w14:textId="77777777" w:rsidR="001E1C13" w:rsidRPr="00093975" w:rsidRDefault="001E1C13" w:rsidP="002F024E">
            <w:pPr>
              <w:pStyle w:val="AtoAdm-Corpo"/>
              <w:jc w:val="left"/>
              <w:rPr>
                <w:sz w:val="18"/>
                <w:szCs w:val="18"/>
              </w:rPr>
            </w:pPr>
            <w:r w:rsidRPr="001E1C13">
              <w:rPr>
                <w:sz w:val="18"/>
                <w:szCs w:val="18"/>
              </w:rPr>
              <w:t>ASSESSOR I</w:t>
            </w:r>
          </w:p>
        </w:tc>
        <w:tc>
          <w:tcPr>
            <w:tcW w:w="1559" w:type="dxa"/>
            <w:shd w:val="clear" w:color="auto" w:fill="auto"/>
            <w:vAlign w:val="center"/>
          </w:tcPr>
          <w:p w14:paraId="47EECA43" w14:textId="77777777" w:rsidR="001E1C13" w:rsidRPr="00093975" w:rsidRDefault="002F024E" w:rsidP="001E1C13">
            <w:pPr>
              <w:pStyle w:val="AtoAdm-Corpo"/>
              <w:jc w:val="left"/>
              <w:rPr>
                <w:sz w:val="18"/>
                <w:szCs w:val="18"/>
              </w:rPr>
            </w:pPr>
            <w:r w:rsidRPr="001E1C13">
              <w:rPr>
                <w:sz w:val="18"/>
                <w:szCs w:val="18"/>
              </w:rPr>
              <w:t>SQC-I</w:t>
            </w:r>
          </w:p>
        </w:tc>
        <w:tc>
          <w:tcPr>
            <w:tcW w:w="3119" w:type="dxa"/>
            <w:shd w:val="clear" w:color="auto" w:fill="auto"/>
            <w:vAlign w:val="center"/>
          </w:tcPr>
          <w:p w14:paraId="2ED24FFF" w14:textId="77777777" w:rsidR="001E1C13" w:rsidRPr="00093975" w:rsidRDefault="002F024E" w:rsidP="001E1C13">
            <w:pPr>
              <w:pStyle w:val="AtoAdm-Corpo"/>
              <w:jc w:val="left"/>
              <w:rPr>
                <w:sz w:val="18"/>
                <w:szCs w:val="18"/>
              </w:rPr>
            </w:pPr>
            <w:r w:rsidRPr="001E1C13">
              <w:rPr>
                <w:sz w:val="18"/>
                <w:szCs w:val="18"/>
              </w:rPr>
              <w:t>Mariana Helena Domingos do Nascimento</w:t>
            </w:r>
          </w:p>
        </w:tc>
        <w:tc>
          <w:tcPr>
            <w:tcW w:w="1559" w:type="dxa"/>
            <w:shd w:val="clear" w:color="auto" w:fill="auto"/>
            <w:vAlign w:val="center"/>
          </w:tcPr>
          <w:p w14:paraId="5553B371" w14:textId="77777777" w:rsidR="001E1C13" w:rsidRPr="00093975" w:rsidRDefault="002F024E" w:rsidP="001E1C13">
            <w:pPr>
              <w:pStyle w:val="AtoAdm-Corpo"/>
              <w:jc w:val="left"/>
              <w:rPr>
                <w:sz w:val="18"/>
                <w:szCs w:val="18"/>
              </w:rPr>
            </w:pPr>
            <w:r w:rsidRPr="001E1C13">
              <w:rPr>
                <w:sz w:val="18"/>
                <w:szCs w:val="18"/>
              </w:rPr>
              <w:t>44.186.019-9</w:t>
            </w:r>
          </w:p>
        </w:tc>
      </w:tr>
      <w:tr w:rsidR="001E1C13" w:rsidRPr="00A42751" w14:paraId="72DD9E1A" w14:textId="77777777" w:rsidTr="0088186C">
        <w:tc>
          <w:tcPr>
            <w:tcW w:w="3085" w:type="dxa"/>
            <w:shd w:val="clear" w:color="auto" w:fill="auto"/>
            <w:vAlign w:val="center"/>
          </w:tcPr>
          <w:p w14:paraId="37139510" w14:textId="77777777" w:rsidR="001E1C13" w:rsidRPr="00093975" w:rsidRDefault="001E1C13" w:rsidP="002F024E">
            <w:pPr>
              <w:pStyle w:val="AtoAdm-Corpo"/>
              <w:jc w:val="left"/>
              <w:rPr>
                <w:sz w:val="18"/>
                <w:szCs w:val="18"/>
              </w:rPr>
            </w:pPr>
            <w:r w:rsidRPr="001E1C13">
              <w:rPr>
                <w:sz w:val="18"/>
                <w:szCs w:val="18"/>
              </w:rPr>
              <w:t>ASSESSOR I</w:t>
            </w:r>
          </w:p>
        </w:tc>
        <w:tc>
          <w:tcPr>
            <w:tcW w:w="1559" w:type="dxa"/>
            <w:shd w:val="clear" w:color="auto" w:fill="auto"/>
            <w:vAlign w:val="center"/>
          </w:tcPr>
          <w:p w14:paraId="054A5198" w14:textId="77777777" w:rsidR="001E1C13" w:rsidRPr="00093975" w:rsidRDefault="002F024E" w:rsidP="001E1C13">
            <w:pPr>
              <w:pStyle w:val="AtoAdm-Corpo"/>
              <w:jc w:val="left"/>
              <w:rPr>
                <w:sz w:val="18"/>
                <w:szCs w:val="18"/>
              </w:rPr>
            </w:pPr>
            <w:r w:rsidRPr="001E1C13">
              <w:rPr>
                <w:sz w:val="18"/>
                <w:szCs w:val="18"/>
              </w:rPr>
              <w:t>SQC-I</w:t>
            </w:r>
          </w:p>
        </w:tc>
        <w:tc>
          <w:tcPr>
            <w:tcW w:w="3119" w:type="dxa"/>
            <w:shd w:val="clear" w:color="auto" w:fill="auto"/>
            <w:vAlign w:val="center"/>
          </w:tcPr>
          <w:p w14:paraId="0F28F256" w14:textId="77777777" w:rsidR="001E1C13" w:rsidRPr="00093975" w:rsidRDefault="002F024E" w:rsidP="001E1C13">
            <w:pPr>
              <w:pStyle w:val="AtoAdm-Corpo"/>
              <w:jc w:val="left"/>
              <w:rPr>
                <w:sz w:val="18"/>
                <w:szCs w:val="18"/>
              </w:rPr>
            </w:pPr>
            <w:r w:rsidRPr="001E1C13">
              <w:rPr>
                <w:sz w:val="18"/>
                <w:szCs w:val="18"/>
              </w:rPr>
              <w:t>Monique dos Santos Festa</w:t>
            </w:r>
          </w:p>
        </w:tc>
        <w:tc>
          <w:tcPr>
            <w:tcW w:w="1559" w:type="dxa"/>
            <w:shd w:val="clear" w:color="auto" w:fill="auto"/>
            <w:vAlign w:val="center"/>
          </w:tcPr>
          <w:p w14:paraId="30E596F9" w14:textId="77777777" w:rsidR="001E1C13" w:rsidRPr="00093975" w:rsidRDefault="002F024E" w:rsidP="001E1C13">
            <w:pPr>
              <w:pStyle w:val="AtoAdm-Corpo"/>
              <w:jc w:val="left"/>
              <w:rPr>
                <w:sz w:val="18"/>
                <w:szCs w:val="18"/>
              </w:rPr>
            </w:pPr>
            <w:r w:rsidRPr="001E1C13">
              <w:rPr>
                <w:sz w:val="18"/>
                <w:szCs w:val="18"/>
              </w:rPr>
              <w:t>48.232.179</w:t>
            </w:r>
          </w:p>
        </w:tc>
      </w:tr>
      <w:tr w:rsidR="001E1C13" w:rsidRPr="00A42751" w14:paraId="3C15A87F" w14:textId="77777777" w:rsidTr="0088186C">
        <w:tc>
          <w:tcPr>
            <w:tcW w:w="3085" w:type="dxa"/>
            <w:shd w:val="clear" w:color="auto" w:fill="auto"/>
            <w:vAlign w:val="center"/>
          </w:tcPr>
          <w:p w14:paraId="3B074EDF" w14:textId="77777777" w:rsidR="001E1C13" w:rsidRPr="00093975" w:rsidRDefault="001E1C13" w:rsidP="001E1C13">
            <w:pPr>
              <w:pStyle w:val="AtoAdm-Corpo"/>
              <w:jc w:val="left"/>
              <w:rPr>
                <w:sz w:val="18"/>
                <w:szCs w:val="18"/>
              </w:rPr>
            </w:pPr>
            <w:r w:rsidRPr="001E1C13">
              <w:rPr>
                <w:sz w:val="18"/>
                <w:szCs w:val="18"/>
              </w:rPr>
              <w:t>ASSESSOR I</w:t>
            </w:r>
          </w:p>
        </w:tc>
        <w:tc>
          <w:tcPr>
            <w:tcW w:w="1559" w:type="dxa"/>
            <w:shd w:val="clear" w:color="auto" w:fill="auto"/>
            <w:vAlign w:val="center"/>
          </w:tcPr>
          <w:p w14:paraId="22698B91" w14:textId="77777777" w:rsidR="001E1C13" w:rsidRPr="00093975" w:rsidRDefault="001E1C13" w:rsidP="001E1C13">
            <w:pPr>
              <w:pStyle w:val="AtoAdm-Corpo"/>
              <w:jc w:val="left"/>
              <w:rPr>
                <w:sz w:val="18"/>
                <w:szCs w:val="18"/>
              </w:rPr>
            </w:pPr>
            <w:r w:rsidRPr="001E1C13">
              <w:rPr>
                <w:sz w:val="18"/>
                <w:szCs w:val="18"/>
              </w:rPr>
              <w:t>SQC-I</w:t>
            </w:r>
          </w:p>
        </w:tc>
        <w:tc>
          <w:tcPr>
            <w:tcW w:w="3119" w:type="dxa"/>
            <w:shd w:val="clear" w:color="auto" w:fill="auto"/>
            <w:vAlign w:val="center"/>
          </w:tcPr>
          <w:p w14:paraId="461C0940" w14:textId="77777777" w:rsidR="001E1C13" w:rsidRPr="00093975" w:rsidRDefault="001E1C13" w:rsidP="001E1C13">
            <w:pPr>
              <w:pStyle w:val="AtoAdm-Corpo"/>
              <w:jc w:val="left"/>
              <w:rPr>
                <w:sz w:val="18"/>
                <w:szCs w:val="18"/>
              </w:rPr>
            </w:pPr>
            <w:r w:rsidRPr="001E1C13">
              <w:rPr>
                <w:sz w:val="18"/>
                <w:szCs w:val="18"/>
              </w:rPr>
              <w:t>Thales Belasco Ferreira da Silva</w:t>
            </w:r>
          </w:p>
        </w:tc>
        <w:tc>
          <w:tcPr>
            <w:tcW w:w="1559" w:type="dxa"/>
            <w:shd w:val="clear" w:color="auto" w:fill="auto"/>
            <w:vAlign w:val="center"/>
          </w:tcPr>
          <w:p w14:paraId="3C9BB258" w14:textId="77777777" w:rsidR="001E1C13" w:rsidRPr="00093975" w:rsidRDefault="001E1C13" w:rsidP="001E1C13">
            <w:pPr>
              <w:pStyle w:val="AtoAdm-Corpo"/>
              <w:jc w:val="left"/>
              <w:rPr>
                <w:sz w:val="18"/>
                <w:szCs w:val="18"/>
              </w:rPr>
            </w:pPr>
            <w:r w:rsidRPr="001E1C13">
              <w:rPr>
                <w:sz w:val="18"/>
                <w:szCs w:val="18"/>
              </w:rPr>
              <w:t>44.239.960-1</w:t>
            </w:r>
          </w:p>
        </w:tc>
      </w:tr>
    </w:tbl>
    <w:p w14:paraId="25EDD167" w14:textId="77777777" w:rsidR="002F024E" w:rsidRDefault="002F024E" w:rsidP="002F024E">
      <w:pPr>
        <w:pStyle w:val="EstiloMargDataAntes12ptDepoisde12pt"/>
      </w:pPr>
      <w:r>
        <w:t>DOE, Seção I, 15/05/2019, p. 1</w:t>
      </w:r>
    </w:p>
    <w:p w14:paraId="2F8717EA" w14:textId="77777777" w:rsidR="002F024E" w:rsidRDefault="002F024E" w:rsidP="002F024E">
      <w:pPr>
        <w:spacing w:after="240"/>
        <w:rPr>
          <w:rFonts w:ascii="Verdana" w:hAnsi="Verdana"/>
          <w:sz w:val="16"/>
        </w:rPr>
      </w:pPr>
      <w:r>
        <w:rPr>
          <w:rFonts w:ascii="Verdana" w:hAnsi="Verdana"/>
          <w:sz w:val="16"/>
        </w:rPr>
        <w:t>************************************************************************************</w:t>
      </w:r>
    </w:p>
    <w:p w14:paraId="6CAD2806" w14:textId="77777777" w:rsidR="00C32A3D" w:rsidRDefault="00C32A3D" w:rsidP="00C32A3D">
      <w:pPr>
        <w:pStyle w:val="AtoAdm-Dispositivo"/>
      </w:pPr>
      <w:bookmarkStart w:id="73" w:name="R_SG_020"/>
      <w:bookmarkStart w:id="74" w:name="_Toc126219201"/>
      <w:bookmarkEnd w:id="73"/>
      <w:r>
        <w:lastRenderedPageBreak/>
        <w:t>Resolução SG-20, de 10-5-2019</w:t>
      </w:r>
      <w:bookmarkEnd w:id="74"/>
    </w:p>
    <w:p w14:paraId="49E55AFA" w14:textId="77777777" w:rsidR="00C32A3D" w:rsidRDefault="00C32A3D" w:rsidP="00C32A3D">
      <w:pPr>
        <w:pStyle w:val="AtoAdm-Corpo"/>
      </w:pPr>
      <w:r w:rsidRPr="00C32A3D">
        <w:rPr>
          <w:b/>
        </w:rPr>
        <w:t>Negando</w:t>
      </w:r>
      <w:r>
        <w:t>, pelo art. 23, XVIII, alínea “b”, do Dec. 52.833-2008 e nos termos do art. 202, da Lei 10.261-68, e à vista do elementos de instrução dos autos, em especial a manifestação do Diretor Presidente do Departamento Estadual de Trânsito – Detran-SP, Nego o pedido de concessão de 2 anos de licença sem vencimentos, para tratar de interesses particulares, formulado por Roseli Pereira de Souza, RG 23.671.732-7, Oficial Administrativo, Ref. 1, Grau B, da EVNI, do SQC-III-QSG, a que se refere o art. 12, II, da LC 1080-2008 e alterações posteriores, em virtude do número limitado de Oficiais Administrativos na Ciretran de Registro.</w:t>
      </w:r>
    </w:p>
    <w:p w14:paraId="7EDFF8C4" w14:textId="77777777" w:rsidR="00C32A3D" w:rsidRDefault="00C32A3D" w:rsidP="00C32A3D">
      <w:pPr>
        <w:pStyle w:val="EstiloMargDataAntes12ptDepoisde12pt"/>
      </w:pPr>
      <w:r>
        <w:t>DOE, Seção I, 17/05/2019, p. 1</w:t>
      </w:r>
    </w:p>
    <w:p w14:paraId="71577022" w14:textId="77777777" w:rsidR="00C32A3D" w:rsidRDefault="00C32A3D" w:rsidP="00C32A3D">
      <w:pPr>
        <w:spacing w:after="240"/>
        <w:rPr>
          <w:rFonts w:ascii="Verdana" w:hAnsi="Verdana"/>
          <w:sz w:val="16"/>
        </w:rPr>
      </w:pPr>
      <w:r>
        <w:rPr>
          <w:rFonts w:ascii="Verdana" w:hAnsi="Verdana"/>
          <w:sz w:val="16"/>
        </w:rPr>
        <w:t>************************************************************************************</w:t>
      </w:r>
    </w:p>
    <w:p w14:paraId="4275CF26" w14:textId="77777777" w:rsidR="00C32A3D" w:rsidRDefault="00C32A3D" w:rsidP="00C32A3D">
      <w:pPr>
        <w:pStyle w:val="AtoAdm-Dispositivo"/>
      </w:pPr>
      <w:bookmarkStart w:id="75" w:name="R_SG_SN_16mai2019"/>
      <w:bookmarkStart w:id="76" w:name="R_SG_SECEXEC_16mai2019"/>
      <w:bookmarkStart w:id="77" w:name="_Toc126219202"/>
      <w:bookmarkEnd w:id="75"/>
      <w:bookmarkEnd w:id="76"/>
      <w:r>
        <w:lastRenderedPageBreak/>
        <w:t>Resolução [sg] do Secretário Executivo, Respondendo pelo Expediente, de 16-5-2019</w:t>
      </w:r>
      <w:bookmarkEnd w:id="77"/>
    </w:p>
    <w:p w14:paraId="3C98B5F4" w14:textId="77777777" w:rsidR="00DD0612" w:rsidRDefault="00C32A3D" w:rsidP="00C32A3D">
      <w:pPr>
        <w:pStyle w:val="AtoAdm-Corpo"/>
      </w:pPr>
      <w:r w:rsidRPr="00C32A3D">
        <w:rPr>
          <w:b/>
        </w:rPr>
        <w:t>Designando</w:t>
      </w:r>
      <w:r>
        <w:t>, nos termos do parágrafo único do art. 1º do Dec. 64.065-2019, o abaixo indicado para compor o Comitê Gestor do Gasto Público, na qualidade de representantes: da Secretaria de Governo: Marcelo Luis Salemme Lellis, RG 18.152.703-0, como membro titular e responsável pela coordenação dos trabalhos do aludido Comitê, em substituição a Marcos D’Avino Mitidieri.</w:t>
      </w:r>
    </w:p>
    <w:p w14:paraId="4989209D" w14:textId="77777777" w:rsidR="00C32A3D" w:rsidRDefault="00C32A3D" w:rsidP="00C32A3D">
      <w:pPr>
        <w:pStyle w:val="EstiloMargDataAntes12ptDepoisde12pt"/>
      </w:pPr>
      <w:r>
        <w:t>DOE, Seção I, 17/05/2019, p. 1</w:t>
      </w:r>
    </w:p>
    <w:p w14:paraId="2CB5121C" w14:textId="77777777" w:rsidR="00C32A3D" w:rsidRDefault="00C32A3D" w:rsidP="00C32A3D">
      <w:pPr>
        <w:spacing w:after="240"/>
        <w:rPr>
          <w:rFonts w:ascii="Verdana" w:hAnsi="Verdana"/>
          <w:sz w:val="16"/>
        </w:rPr>
      </w:pPr>
      <w:r>
        <w:rPr>
          <w:rFonts w:ascii="Verdana" w:hAnsi="Verdana"/>
          <w:sz w:val="16"/>
        </w:rPr>
        <w:t>************************************************************************************</w:t>
      </w:r>
    </w:p>
    <w:p w14:paraId="3984854D" w14:textId="77777777" w:rsidR="002A75B2" w:rsidRDefault="002A75B2" w:rsidP="002A75B2">
      <w:pPr>
        <w:pStyle w:val="AtoAdm-Dispositivo"/>
      </w:pPr>
      <w:bookmarkStart w:id="78" w:name="RC_SG_SS_001"/>
      <w:bookmarkStart w:id="79" w:name="_Toc126219203"/>
      <w:bookmarkEnd w:id="78"/>
      <w:r>
        <w:lastRenderedPageBreak/>
        <w:t>Resolução SG/SS-1, de 28-5-2019</w:t>
      </w:r>
      <w:bookmarkEnd w:id="79"/>
    </w:p>
    <w:p w14:paraId="2BFABF9A" w14:textId="77777777" w:rsidR="002A75B2" w:rsidRDefault="002A75B2" w:rsidP="002A75B2">
      <w:pPr>
        <w:pStyle w:val="AtoAdm-Ementa"/>
      </w:pPr>
      <w:r>
        <w:t>Dispõe sobre a alteração do artigo 3°, da Resolução Conjunta CC/SS-1, de 27 de agosto de 2009, e dá providências correlatas</w:t>
      </w:r>
    </w:p>
    <w:p w14:paraId="4D954E9C" w14:textId="77777777" w:rsidR="002A75B2" w:rsidRDefault="002A75B2" w:rsidP="002A75B2">
      <w:pPr>
        <w:pStyle w:val="AtoAdm-Corpo"/>
      </w:pPr>
      <w:r>
        <w:t>Os Secretários de Estado de Governo e da Saúde, considerando:</w:t>
      </w:r>
    </w:p>
    <w:p w14:paraId="73F5A470" w14:textId="6BE4168D" w:rsidR="002A75B2" w:rsidRDefault="002A75B2" w:rsidP="002A75B2">
      <w:pPr>
        <w:pStyle w:val="AtoAdm-Corpo"/>
      </w:pPr>
      <w:r>
        <w:t xml:space="preserve">O disposto nos artigos 31, 32 e 33, do Decreto nº 57.500, de 8-11-2011, c.c a </w:t>
      </w:r>
      <w:hyperlink r:id="rId26" w:anchor="RC_CC_SS_1" w:history="1">
        <w:r w:rsidRPr="007E5230">
          <w:rPr>
            <w:rStyle w:val="Hyperlink"/>
          </w:rPr>
          <w:t>Resolução Conjunta CC/SS-1 de 27-8-2009</w:t>
        </w:r>
      </w:hyperlink>
      <w:r>
        <w:t>, resolvem:</w:t>
      </w:r>
    </w:p>
    <w:p w14:paraId="31B260DD" w14:textId="77777777" w:rsidR="002A75B2" w:rsidRDefault="002A75B2" w:rsidP="002A75B2">
      <w:pPr>
        <w:pStyle w:val="AtoAdm-Corpo"/>
      </w:pPr>
      <w:r w:rsidRPr="002A75B2">
        <w:rPr>
          <w:b/>
        </w:rPr>
        <w:t>Artigo 1º</w:t>
      </w:r>
      <w:r>
        <w:t xml:space="preserve"> - Fica alterado o artigo 3º, da Resolução Conjunta CC/SS-1, de 27 de agosto de 2009, passando a vigorar com a seguinte redação:</w:t>
      </w:r>
    </w:p>
    <w:p w14:paraId="233AC1A6" w14:textId="77777777" w:rsidR="002A75B2" w:rsidRDefault="002A75B2" w:rsidP="002A75B2">
      <w:pPr>
        <w:pStyle w:val="AtoAdm-Corpo"/>
      </w:pPr>
      <w:r>
        <w:t>“...</w:t>
      </w:r>
    </w:p>
    <w:p w14:paraId="2023BC19" w14:textId="77777777" w:rsidR="002A75B2" w:rsidRDefault="002A75B2" w:rsidP="002A75B2">
      <w:pPr>
        <w:pStyle w:val="AtoAdm-Corpo"/>
      </w:pPr>
      <w:r>
        <w:t xml:space="preserve">Artigo 3º - A Corregedoria Setorial Saúde será instalada na Rua Voluntários da Pátria, nº 596, 9 andar, Santana - São Paulo / Capital, sendo que caberá à Secretaria da Saúde providenciar toda a infraestrutura, incluindo mobiliário, equipamentos, computadores, telefones, insumos de escritório, materiais de consumo, refeições, cabeamento de lógica, manutenção de rede, manutenção de equipamentos de informática, licenças de </w:t>
      </w:r>
      <w:r w:rsidRPr="007E5230">
        <w:rPr>
          <w:i/>
        </w:rPr>
        <w:t>software</w:t>
      </w:r>
      <w:r>
        <w:t>, reprografia, fornecimento de veículos para o transporte de Corregedores durante o desenvolvimento dos trabalhos de correição e a realização de diligências, e demais apoios administrativos necessários ao bom funcionamento da Corregedoria Setorial.</w:t>
      </w:r>
    </w:p>
    <w:p w14:paraId="15F3C6CE" w14:textId="77777777" w:rsidR="002A75B2" w:rsidRDefault="002A75B2" w:rsidP="002A75B2">
      <w:pPr>
        <w:pStyle w:val="AtoAdm-Corpo"/>
      </w:pPr>
      <w:r>
        <w:t>...”</w:t>
      </w:r>
    </w:p>
    <w:p w14:paraId="441E7765" w14:textId="77777777" w:rsidR="00DD0612" w:rsidRDefault="002A75B2" w:rsidP="002A75B2">
      <w:pPr>
        <w:pStyle w:val="AtoAdm-Corpo"/>
      </w:pPr>
      <w:r w:rsidRPr="002A75B2">
        <w:rPr>
          <w:b/>
        </w:rPr>
        <w:t>Artigo 2º</w:t>
      </w:r>
      <w:r>
        <w:t xml:space="preserve"> - Esta Resolução Conjunta entra em vigor na data de sua publicação</w:t>
      </w:r>
    </w:p>
    <w:p w14:paraId="5FD73E1F" w14:textId="77777777" w:rsidR="002A75B2" w:rsidRDefault="002A75B2" w:rsidP="002A75B2">
      <w:pPr>
        <w:pStyle w:val="EstiloMargDataAntes12ptDepoisde12pt"/>
      </w:pPr>
      <w:r>
        <w:t>DOE, Seção I, 29/05/2019, p. 1</w:t>
      </w:r>
    </w:p>
    <w:p w14:paraId="5F7722B2" w14:textId="77777777" w:rsidR="002A75B2" w:rsidRDefault="002A75B2" w:rsidP="002A75B2">
      <w:pPr>
        <w:spacing w:after="240"/>
        <w:rPr>
          <w:rFonts w:ascii="Verdana" w:hAnsi="Verdana"/>
          <w:sz w:val="16"/>
        </w:rPr>
      </w:pPr>
      <w:r>
        <w:rPr>
          <w:rFonts w:ascii="Verdana" w:hAnsi="Verdana"/>
          <w:sz w:val="16"/>
        </w:rPr>
        <w:t>************************************************************************************</w:t>
      </w:r>
    </w:p>
    <w:p w14:paraId="787AF508" w14:textId="77777777" w:rsidR="00F023E3" w:rsidRDefault="00F023E3" w:rsidP="00F023E3">
      <w:pPr>
        <w:pStyle w:val="AtoAdm-Dispositivo"/>
      </w:pPr>
      <w:bookmarkStart w:id="80" w:name="R_SG_021"/>
      <w:bookmarkStart w:id="81" w:name="_Toc126219204"/>
      <w:bookmarkEnd w:id="80"/>
      <w:r>
        <w:lastRenderedPageBreak/>
        <w:t>Resolução SG-21, de 4-6-2019</w:t>
      </w:r>
      <w:bookmarkEnd w:id="81"/>
    </w:p>
    <w:p w14:paraId="2017231A" w14:textId="77777777" w:rsidR="002A75B2" w:rsidRDefault="00F023E3" w:rsidP="00F023E3">
      <w:pPr>
        <w:pStyle w:val="AtoAdm-Corpo"/>
      </w:pPr>
      <w:r>
        <w:t>Concedendo, conferida pelo art. 23, XVIII, alínea “b”, do</w:t>
      </w:r>
      <w:r w:rsidR="0088186C">
        <w:t xml:space="preserve"> </w:t>
      </w:r>
      <w:r>
        <w:t>Dec. 52.833-2008 e nos termos do art. 202, da Lei 10.261-68 a</w:t>
      </w:r>
      <w:r w:rsidR="0088186C">
        <w:t xml:space="preserve"> </w:t>
      </w:r>
      <w:r>
        <w:t>Marcio Aparecido Pereira, RG 12.715.103-5, Oficial Administrativo, Ref. 1, Grau C, da EVNI, do SQC-III-QSG, a que se refere o</w:t>
      </w:r>
      <w:r w:rsidR="002A450A">
        <w:t xml:space="preserve"> </w:t>
      </w:r>
      <w:r>
        <w:t>art. 12, II, da LC 1080-2008 e alterações posteriores, 2 anos de</w:t>
      </w:r>
      <w:r w:rsidR="002A450A">
        <w:t xml:space="preserve"> </w:t>
      </w:r>
      <w:r>
        <w:t>licença sem vencimentos, para tratar de interesses particulares.</w:t>
      </w:r>
    </w:p>
    <w:p w14:paraId="32AA6534" w14:textId="77777777" w:rsidR="00F023E3" w:rsidRDefault="00F023E3" w:rsidP="00F023E3">
      <w:pPr>
        <w:pStyle w:val="EstiloMargDataAntes12ptDepoisde12pt"/>
      </w:pPr>
      <w:r>
        <w:t>DOE, Seção I, 05/06/2019, p. 1</w:t>
      </w:r>
    </w:p>
    <w:p w14:paraId="4DF93DAD" w14:textId="77777777" w:rsidR="00F023E3" w:rsidRDefault="00F023E3" w:rsidP="00F023E3">
      <w:pPr>
        <w:spacing w:after="240"/>
        <w:rPr>
          <w:rFonts w:ascii="Verdana" w:hAnsi="Verdana"/>
          <w:sz w:val="16"/>
        </w:rPr>
      </w:pPr>
      <w:r>
        <w:rPr>
          <w:rFonts w:ascii="Verdana" w:hAnsi="Verdana"/>
          <w:sz w:val="16"/>
        </w:rPr>
        <w:t>************************************************************************************</w:t>
      </w:r>
    </w:p>
    <w:p w14:paraId="6DC0021E" w14:textId="77777777" w:rsidR="003008F9" w:rsidRDefault="003008F9" w:rsidP="003008F9">
      <w:pPr>
        <w:pStyle w:val="AtoAdm-Dispositivo"/>
      </w:pPr>
      <w:bookmarkStart w:id="82" w:name="R_SG_022"/>
      <w:bookmarkStart w:id="83" w:name="_Toc126219205"/>
      <w:bookmarkEnd w:id="82"/>
      <w:r>
        <w:lastRenderedPageBreak/>
        <w:t>Resolução SG-22, de 7 de junho de 2019</w:t>
      </w:r>
      <w:bookmarkEnd w:id="83"/>
    </w:p>
    <w:p w14:paraId="7A1E24CB" w14:textId="77777777" w:rsidR="003008F9" w:rsidRDefault="003008F9" w:rsidP="003008F9">
      <w:pPr>
        <w:pStyle w:val="AtoAdm-Ementa"/>
      </w:pPr>
      <w:r>
        <w:t>Dispõe sobre a doação de materiais usados, declarados inservíveis, ao Fundo Social de São Paulo-FUSSP</w:t>
      </w:r>
    </w:p>
    <w:p w14:paraId="71766F29" w14:textId="77777777" w:rsidR="003008F9" w:rsidRDefault="003008F9" w:rsidP="003008F9">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67937BFE" w14:textId="77777777" w:rsidR="003008F9" w:rsidRDefault="003008F9" w:rsidP="003008F9">
      <w:pPr>
        <w:pStyle w:val="AtoAdm-Corpo"/>
      </w:pPr>
      <w:r w:rsidRPr="003008F9">
        <w:rPr>
          <w:b/>
        </w:rPr>
        <w:t>Artigo 1º</w:t>
      </w:r>
      <w:r>
        <w:t xml:space="preserve"> - Fica autorizada a doação ao Fundo Social de São Paulo, dos materiais usados e declarados inservíveis pelo Centro de Material Excedente, pertencentes ao patrimônio das Secretarias de Estado, Procuradoria Geral do Estado e da Defensoria Pública do Estado de São Paulo, em deferimento ao contido no processo Fussp1.213.429-2019, discriminados nos seguintes ofícios:</w:t>
      </w:r>
    </w:p>
    <w:p w14:paraId="2008A21B" w14:textId="77777777" w:rsidR="003008F9" w:rsidRDefault="003008F9" w:rsidP="003008F9">
      <w:pPr>
        <w:pStyle w:val="AtoAdm-Corpo"/>
      </w:pPr>
      <w:r>
        <w:t>I – Casa Militar: of. CMil-25-731-19, processo FUSSP932.889-19;</w:t>
      </w:r>
    </w:p>
    <w:p w14:paraId="063FAFB1" w14:textId="77777777" w:rsidR="003008F9" w:rsidRDefault="003008F9" w:rsidP="003008F9">
      <w:pPr>
        <w:pStyle w:val="AtoAdm-Corpo"/>
      </w:pPr>
      <w:r>
        <w:t>II – Defensoria Pública do Estado de São Paulo: of. DLO-17-19, processo FUSSP-817.619-19;</w:t>
      </w:r>
    </w:p>
    <w:p w14:paraId="5443D086" w14:textId="77777777" w:rsidR="003008F9" w:rsidRDefault="003008F9" w:rsidP="003008F9">
      <w:pPr>
        <w:pStyle w:val="AtoAdm-Corpo"/>
      </w:pPr>
      <w:r>
        <w:t>III – Fundo Social de São Paulo: of. Patrimônio-1-19, processo FUSSP-1.013.089-19;</w:t>
      </w:r>
    </w:p>
    <w:p w14:paraId="48A37980" w14:textId="77777777" w:rsidR="003008F9" w:rsidRDefault="003008F9" w:rsidP="003008F9">
      <w:pPr>
        <w:pStyle w:val="AtoAdm-Corpo"/>
      </w:pPr>
      <w:r>
        <w:t>IV – Procuradoria Geral do Estado: of. G.PR-1-13-19, processo FUSSP-637.454-19, of. G.PR-1-21-19, processo FUSSP845.893-19; of. PA-8-19; processo FUSSP-889.695-19; of. 20-19, processo FUSSP-1.028.310-19;</w:t>
      </w:r>
    </w:p>
    <w:p w14:paraId="4278EEA7" w14:textId="77777777" w:rsidR="003008F9" w:rsidRDefault="003008F9" w:rsidP="003008F9">
      <w:pPr>
        <w:pStyle w:val="AtoAdm-Corpo"/>
      </w:pPr>
      <w:r>
        <w:t>V – Secretaria de Agricultura e Abastecimento: of. 21-19, processo FUSSP-989.868-19;</w:t>
      </w:r>
    </w:p>
    <w:p w14:paraId="34685DA0" w14:textId="77777777" w:rsidR="003008F9" w:rsidRDefault="003008F9" w:rsidP="003008F9">
      <w:pPr>
        <w:pStyle w:val="AtoAdm-Corpo"/>
      </w:pPr>
      <w:r>
        <w:t>VI – Secretaria da Educação: ofs. GTMEX’s: of. 6-19, processo FUSSP-723.919-19; of. 10-19, processo Fussp-817.580-19;</w:t>
      </w:r>
    </w:p>
    <w:p w14:paraId="22DC9E9D" w14:textId="77777777" w:rsidR="003008F9" w:rsidRDefault="003008F9" w:rsidP="003008F9">
      <w:pPr>
        <w:pStyle w:val="AtoAdm-Corpo"/>
      </w:pPr>
      <w:r>
        <w:t>of. 11-19, processo FUSSP-845.889-19, of. 13-19, processo FUSSP-944.775-19; of. 15-19, processo FUSSP-1.013.100-19;</w:t>
      </w:r>
    </w:p>
    <w:p w14:paraId="04BDBE90" w14:textId="77777777" w:rsidR="003008F9" w:rsidRDefault="003008F9" w:rsidP="003008F9">
      <w:pPr>
        <w:pStyle w:val="AtoAdm-Corpo"/>
      </w:pPr>
      <w:r>
        <w:t>of. 16-19, processo FUSSP-1.013.102-19; of. 17-19, processo FUSSP-1.110.327-19;</w:t>
      </w:r>
    </w:p>
    <w:p w14:paraId="7E443F66" w14:textId="77777777" w:rsidR="003008F9" w:rsidRDefault="003008F9" w:rsidP="003008F9">
      <w:pPr>
        <w:pStyle w:val="AtoAdm-Corpo"/>
      </w:pPr>
      <w:r>
        <w:t>VII – Secretaria da Segurança Pública: of. DAGS 154-18, processo FUSSP-2.049.818-18;</w:t>
      </w:r>
    </w:p>
    <w:p w14:paraId="1B4128E3" w14:textId="77777777" w:rsidR="003008F9" w:rsidRDefault="003008F9" w:rsidP="003008F9">
      <w:pPr>
        <w:pStyle w:val="AtoAdm-Corpo"/>
      </w:pPr>
      <w:r>
        <w:t>VIII – Secretaria de Desenvolvimento Social: of. SEDS-D.A-11-19, processo FUSSP-681.394-19;</w:t>
      </w:r>
    </w:p>
    <w:p w14:paraId="2DCA579F" w14:textId="77777777" w:rsidR="003008F9" w:rsidRDefault="003008F9" w:rsidP="003008F9">
      <w:pPr>
        <w:pStyle w:val="AtoAdm-Corpo"/>
      </w:pPr>
      <w:r>
        <w:t>IX – Secretaria de Esportes: of. 1-17, processo FUSSP854.617-17; of. 16-17, processo FUSSP-1.158.368-17, of. 17-17, processo FUSSP 1.314.329-17;</w:t>
      </w:r>
    </w:p>
    <w:p w14:paraId="4690295B" w14:textId="77777777" w:rsidR="003008F9" w:rsidRDefault="003008F9" w:rsidP="003008F9">
      <w:pPr>
        <w:pStyle w:val="AtoAdm-Corpo"/>
      </w:pPr>
      <w:r>
        <w:t>X – Secretaria de Governo: ofs. NUPATRI: of. 1-19, processo FUSSP-681.378-19; of. 4-19, processo FUSSP-842.831-19;</w:t>
      </w:r>
    </w:p>
    <w:p w14:paraId="238F638C" w14:textId="77777777" w:rsidR="003008F9" w:rsidRDefault="003008F9" w:rsidP="003008F9">
      <w:pPr>
        <w:pStyle w:val="AtoAdm-Corpo"/>
      </w:pPr>
      <w:r>
        <w:t>XI – Secretaria de Infraestrutura e Meio Ambiente: of. C.A. 28-19, processo FUSSP-784.550-19.</w:t>
      </w:r>
    </w:p>
    <w:p w14:paraId="4EEAC361" w14:textId="77777777" w:rsidR="003008F9" w:rsidRDefault="003008F9" w:rsidP="003008F9">
      <w:pPr>
        <w:pStyle w:val="AtoAdm-Corpo"/>
      </w:pPr>
      <w:r w:rsidRPr="003008F9">
        <w:rPr>
          <w:b/>
        </w:rPr>
        <w:t>Artigo 2º</w:t>
      </w:r>
      <w:r>
        <w:t xml:space="preserve"> - Esta resolução entra em vigor na data de sua publicação.</w:t>
      </w:r>
    </w:p>
    <w:p w14:paraId="1F56520F" w14:textId="77777777" w:rsidR="003008F9" w:rsidRDefault="003008F9" w:rsidP="003008F9">
      <w:pPr>
        <w:pStyle w:val="EstiloMargDataAntes12ptDepoisde12pt"/>
      </w:pPr>
      <w:r>
        <w:t>DOE, Seção I, 08/06/2019, p. 1</w:t>
      </w:r>
    </w:p>
    <w:p w14:paraId="4D96B98D" w14:textId="77777777" w:rsidR="003008F9" w:rsidRDefault="003008F9" w:rsidP="003008F9">
      <w:pPr>
        <w:spacing w:after="240"/>
        <w:rPr>
          <w:rFonts w:ascii="Verdana" w:hAnsi="Verdana"/>
          <w:sz w:val="16"/>
        </w:rPr>
      </w:pPr>
      <w:r>
        <w:rPr>
          <w:rFonts w:ascii="Verdana" w:hAnsi="Verdana"/>
          <w:sz w:val="16"/>
        </w:rPr>
        <w:t>************************************************************************************</w:t>
      </w:r>
    </w:p>
    <w:p w14:paraId="2A594797" w14:textId="77777777" w:rsidR="003008F9" w:rsidRDefault="003008F9" w:rsidP="00DD5B84">
      <w:pPr>
        <w:pStyle w:val="AtoAdm-Dispositivo"/>
      </w:pPr>
      <w:bookmarkStart w:id="84" w:name="R_SG_023"/>
      <w:bookmarkStart w:id="85" w:name="_Toc126219206"/>
      <w:bookmarkEnd w:id="84"/>
      <w:r>
        <w:lastRenderedPageBreak/>
        <w:t>Resolução SG-23, de 7 de junho de 2019</w:t>
      </w:r>
      <w:bookmarkEnd w:id="85"/>
    </w:p>
    <w:p w14:paraId="3E1C3EE0" w14:textId="77777777" w:rsidR="003008F9" w:rsidRDefault="003008F9" w:rsidP="00DD5B84">
      <w:pPr>
        <w:pStyle w:val="AtoAdm-Ementa"/>
      </w:pPr>
      <w:r>
        <w:t>Dispõe sobre a doação de materiais usados,</w:t>
      </w:r>
      <w:r w:rsidR="00DD5B84">
        <w:t xml:space="preserve"> </w:t>
      </w:r>
      <w:r>
        <w:t>declarados inservíveis, ao Fundo Social de São</w:t>
      </w:r>
      <w:r w:rsidR="00DD5B84">
        <w:t xml:space="preserve"> </w:t>
      </w:r>
      <w:r>
        <w:t>Paulo-FUSSP</w:t>
      </w:r>
    </w:p>
    <w:p w14:paraId="5CA4FB1A" w14:textId="77777777" w:rsidR="003008F9" w:rsidRDefault="003008F9" w:rsidP="003008F9">
      <w:pPr>
        <w:pStyle w:val="AtoAdm-Corpo"/>
      </w:pPr>
      <w:r>
        <w:t>O Secretário de Governo, com fundamento no artigo 60,</w:t>
      </w:r>
      <w:r w:rsidR="00DD5B84">
        <w:t xml:space="preserve"> </w:t>
      </w:r>
      <w:r>
        <w:t>inciso II, do Decreto nº 61.036, de 1º de janeiro de 2015, nos</w:t>
      </w:r>
      <w:r w:rsidR="00DD5B84">
        <w:t xml:space="preserve"> </w:t>
      </w:r>
      <w:r>
        <w:t>termos dos artigos 4º, inciso IV e 5º da Lei nº 10.064, de 27 de</w:t>
      </w:r>
      <w:r w:rsidR="00DD5B84">
        <w:t xml:space="preserve"> </w:t>
      </w:r>
      <w:r>
        <w:t>março de 1968, e à vista dos pareceres nº 665-92 e CJ/SG nº</w:t>
      </w:r>
      <w:r w:rsidR="00DD5B84">
        <w:t xml:space="preserve"> </w:t>
      </w:r>
      <w:r>
        <w:t>55-2019, da AJG/PGE, Resolve:</w:t>
      </w:r>
    </w:p>
    <w:p w14:paraId="40420B95" w14:textId="77777777" w:rsidR="003008F9" w:rsidRDefault="003008F9" w:rsidP="003008F9">
      <w:pPr>
        <w:pStyle w:val="AtoAdm-Corpo"/>
      </w:pPr>
      <w:r w:rsidRPr="00DD5B84">
        <w:rPr>
          <w:b/>
        </w:rPr>
        <w:t>Artigo 1º</w:t>
      </w:r>
      <w:r>
        <w:t xml:space="preserve"> - Fica autorizada a doação ao Fundo Social de São</w:t>
      </w:r>
      <w:r w:rsidR="00DD5B84">
        <w:t xml:space="preserve"> </w:t>
      </w:r>
      <w:r>
        <w:t>Paulo, dos materiais usados e declarados inservíveis pelo Centro de</w:t>
      </w:r>
      <w:r w:rsidR="00DD5B84">
        <w:t xml:space="preserve"> </w:t>
      </w:r>
      <w:r>
        <w:t>Material Excedente, pertencentes ao patrimônio das Secretarias de</w:t>
      </w:r>
      <w:r w:rsidR="00DD5B84">
        <w:t xml:space="preserve"> </w:t>
      </w:r>
      <w:r>
        <w:t>Estado relacionadas abaixo, em deferimento ao contido no processo</w:t>
      </w:r>
      <w:r w:rsidR="00DD5B84">
        <w:t xml:space="preserve"> </w:t>
      </w:r>
      <w:r>
        <w:t>Fussp-1.213.481-2019, discriminados nos seguintes ofícios:</w:t>
      </w:r>
    </w:p>
    <w:p w14:paraId="40C325A0" w14:textId="77777777" w:rsidR="003008F9" w:rsidRDefault="003008F9" w:rsidP="003008F9">
      <w:pPr>
        <w:pStyle w:val="AtoAdm-Corpo"/>
      </w:pPr>
      <w:r>
        <w:t>I – Secretaria da Administração Penitenciária: of. 213-19, processo FUSSP-100.914-19; of. 257-19, processo FUSSP152.632-19; of. 2.289-18, processo FUSSP-663.616-19; of.</w:t>
      </w:r>
      <w:r w:rsidR="00DD5B84">
        <w:t xml:space="preserve"> </w:t>
      </w:r>
      <w:r>
        <w:t>1.246-19, processo FUSSP-721.338-19; of. 1.513-19, processo</w:t>
      </w:r>
      <w:r w:rsidR="00DD5B84">
        <w:t xml:space="preserve"> </w:t>
      </w:r>
      <w:r>
        <w:t>FUSSP-737.051-19; of. 1.047-19, processo FUSSP-783.655-19;</w:t>
      </w:r>
      <w:r w:rsidR="00DD5B84">
        <w:t xml:space="preserve"> </w:t>
      </w:r>
      <w:r>
        <w:t>of. 853-19, processo FUSSP-799.107-19; of. 841-19, processo</w:t>
      </w:r>
      <w:r w:rsidR="00DD5B84">
        <w:t xml:space="preserve"> </w:t>
      </w:r>
      <w:r>
        <w:t>FUSSP-817.525-19; of. 1.491-19, processo FUSSP-817.529-19;</w:t>
      </w:r>
      <w:r w:rsidR="00DD5B84">
        <w:t xml:space="preserve"> </w:t>
      </w:r>
      <w:r>
        <w:t>of. 1.315-19, processo FUSSP-817.549-19; of. 1.492-19, processo</w:t>
      </w:r>
      <w:r w:rsidR="00DD5B84">
        <w:t xml:space="preserve"> </w:t>
      </w:r>
      <w:r>
        <w:t>FUSSP-817.535-19; of. PFC-1.215-19, processo FUSSP-890.458-19; of. 453-19, processo FUSSP-944.779-19; of. 2.702-19,</w:t>
      </w:r>
      <w:r w:rsidR="00DD5B84">
        <w:t xml:space="preserve"> </w:t>
      </w:r>
      <w:r>
        <w:t>processo FUSSP-1.015.663-19; of. 2.089-19, processo FUSSP1.038.321-19; of. 1.629-19, processo FUSSP-1.073.067-19;</w:t>
      </w:r>
    </w:p>
    <w:p w14:paraId="19874471" w14:textId="77777777" w:rsidR="003008F9" w:rsidRDefault="003008F9" w:rsidP="003008F9">
      <w:pPr>
        <w:pStyle w:val="AtoAdm-Corpo"/>
      </w:pPr>
      <w:r>
        <w:t>II – Secretaria de Agricultura e Abastecimento: of. EDRL-2-19, processo FUSSP-89.650-19; Núcleo de Suprimentos</w:t>
      </w:r>
      <w:r w:rsidR="00DD5B84">
        <w:t xml:space="preserve"> </w:t>
      </w:r>
      <w:r>
        <w:t>of. 3-19, processo FUSSP-151.964-19; Núcleo de Suprimentos of. 7-19, processo FUSSP-369.374-19; of. CAPD/ITAL-4-19, processo FUSSP-845.869-19; of. CAPD/ITAL-2-19, processo</w:t>
      </w:r>
      <w:r w:rsidR="00DD5B84">
        <w:t xml:space="preserve"> </w:t>
      </w:r>
      <w:r>
        <w:t>FUSSP-845.875-19; Núcleo de Suprimentos of. 14-19, processo</w:t>
      </w:r>
      <w:r w:rsidR="00DD5B84">
        <w:t xml:space="preserve"> </w:t>
      </w:r>
      <w:r>
        <w:t>FUSSP-888.484-19; of. EDR/GT-8-19, processo FUSSP-898.678-19; of.EDR/REGISTRO-12-2019, processo FUSSP-1.088.728-19.</w:t>
      </w:r>
    </w:p>
    <w:p w14:paraId="75596A4E" w14:textId="77777777" w:rsidR="003008F9" w:rsidRDefault="003008F9" w:rsidP="003008F9">
      <w:pPr>
        <w:pStyle w:val="AtoAdm-Corpo"/>
      </w:pPr>
      <w:r w:rsidRPr="00DD5B84">
        <w:rPr>
          <w:b/>
        </w:rPr>
        <w:t>Artigo 2º</w:t>
      </w:r>
      <w:r>
        <w:t xml:space="preserve"> - Esta resolução entra em vigor na data de sua</w:t>
      </w:r>
      <w:r w:rsidR="00DD5B84">
        <w:t xml:space="preserve"> </w:t>
      </w:r>
      <w:r>
        <w:t>publicação.</w:t>
      </w:r>
    </w:p>
    <w:p w14:paraId="02502894" w14:textId="77777777" w:rsidR="0044257F" w:rsidRDefault="0044257F" w:rsidP="0044257F">
      <w:pPr>
        <w:pStyle w:val="EstiloMargDataAntes12ptDepoisde12pt"/>
      </w:pPr>
      <w:r>
        <w:t>DOE, Seção I, 08/06/2019, p. 1</w:t>
      </w:r>
    </w:p>
    <w:p w14:paraId="58315B27" w14:textId="77777777" w:rsidR="0044257F" w:rsidRDefault="0044257F" w:rsidP="0044257F">
      <w:pPr>
        <w:spacing w:after="240"/>
        <w:rPr>
          <w:rFonts w:ascii="Verdana" w:hAnsi="Verdana"/>
          <w:sz w:val="16"/>
        </w:rPr>
      </w:pPr>
      <w:r>
        <w:rPr>
          <w:rFonts w:ascii="Verdana" w:hAnsi="Verdana"/>
          <w:sz w:val="16"/>
        </w:rPr>
        <w:t>************************************************************************************</w:t>
      </w:r>
    </w:p>
    <w:p w14:paraId="7882D982" w14:textId="77777777" w:rsidR="003008F9" w:rsidRDefault="003008F9" w:rsidP="0044257F">
      <w:pPr>
        <w:pStyle w:val="AtoAdm-Dispositivo"/>
      </w:pPr>
      <w:bookmarkStart w:id="86" w:name="R_SG_024"/>
      <w:bookmarkStart w:id="87" w:name="_Toc126219207"/>
      <w:bookmarkEnd w:id="86"/>
      <w:r>
        <w:lastRenderedPageBreak/>
        <w:t>Resolução SG-24, de 7 de junho de 2019</w:t>
      </w:r>
      <w:bookmarkEnd w:id="87"/>
    </w:p>
    <w:p w14:paraId="4EDF481C" w14:textId="77777777" w:rsidR="003008F9" w:rsidRDefault="003008F9" w:rsidP="0044257F">
      <w:pPr>
        <w:pStyle w:val="AtoAdm-Ementa"/>
      </w:pPr>
      <w:r>
        <w:t>Dispõe sobre a doação de materiais usados,</w:t>
      </w:r>
      <w:r w:rsidR="0044257F">
        <w:t xml:space="preserve"> </w:t>
      </w:r>
      <w:r>
        <w:t>declarados inservíveis, ao Fundo Social de São</w:t>
      </w:r>
      <w:r w:rsidR="0044257F">
        <w:t xml:space="preserve"> </w:t>
      </w:r>
      <w:r>
        <w:t>Paulo-FUSSP</w:t>
      </w:r>
    </w:p>
    <w:p w14:paraId="66DE4BFC" w14:textId="77777777" w:rsidR="003008F9" w:rsidRDefault="003008F9" w:rsidP="003008F9">
      <w:pPr>
        <w:pStyle w:val="AtoAdm-Corpo"/>
      </w:pPr>
      <w:r>
        <w:t>O Secretário de Governo, com fundamento no artigo 60,</w:t>
      </w:r>
      <w:r w:rsidR="0044257F">
        <w:t xml:space="preserve"> </w:t>
      </w:r>
      <w:r>
        <w:t>inciso II, do Decreto nº 61.036, de 1º de janeiro de 2015, nos</w:t>
      </w:r>
      <w:r w:rsidR="0044257F">
        <w:t xml:space="preserve"> </w:t>
      </w:r>
      <w:r>
        <w:t>termos dos artigos 4º, inciso IV e 5º da Lei nº 10.064, de 27 de</w:t>
      </w:r>
      <w:r w:rsidR="0044257F">
        <w:t xml:space="preserve"> </w:t>
      </w:r>
      <w:r>
        <w:t>março de 1968, e à vista dos pareceres nº 665-92 e CJ/SG nº</w:t>
      </w:r>
      <w:r w:rsidR="0044257F">
        <w:t xml:space="preserve"> </w:t>
      </w:r>
      <w:r>
        <w:t>55-2019, da AJG/PGE, Resolve:</w:t>
      </w:r>
    </w:p>
    <w:p w14:paraId="7915FF60" w14:textId="77777777" w:rsidR="0044257F" w:rsidRDefault="003008F9" w:rsidP="003008F9">
      <w:pPr>
        <w:pStyle w:val="AtoAdm-Corpo"/>
      </w:pPr>
      <w:r w:rsidRPr="0044257F">
        <w:rPr>
          <w:b/>
        </w:rPr>
        <w:t>Artigo 1º</w:t>
      </w:r>
      <w:r>
        <w:t xml:space="preserve"> - Fica autorizada a doação ao Fundo Social de São</w:t>
      </w:r>
      <w:r w:rsidR="0044257F">
        <w:t xml:space="preserve"> </w:t>
      </w:r>
      <w:r>
        <w:t>Paulo, dos materiais usados e declarados inservíveis pelo Centro de</w:t>
      </w:r>
      <w:r w:rsidR="0044257F">
        <w:t xml:space="preserve"> </w:t>
      </w:r>
      <w:r>
        <w:t>Material Excedente, pertencentes ao patrimônio da Polícia Civil do</w:t>
      </w:r>
      <w:r w:rsidR="0044257F">
        <w:t xml:space="preserve"> </w:t>
      </w:r>
      <w:r>
        <w:t>Estado de São Paulo, da Secretaria da Segurança Pública, em deferimento ao contido no processo Fussp-1.088.454-2019, discriminados</w:t>
      </w:r>
      <w:r w:rsidR="0044257F">
        <w:t xml:space="preserve"> </w:t>
      </w:r>
      <w:r>
        <w:t>nos seguintes ofícios: Dspa nº 789-18, processo FUSSP-1.233.515-18;</w:t>
      </w:r>
      <w:r w:rsidR="0044257F">
        <w:t xml:space="preserve"> </w:t>
      </w:r>
      <w:r>
        <w:t>nº 30-18, processo FUSSP-1.263.132-18; SECCDDA nº 17-19, processo</w:t>
      </w:r>
      <w:r w:rsidR="0044257F">
        <w:t xml:space="preserve"> </w:t>
      </w:r>
      <w:r>
        <w:t>FUSSP-365.667-19; SECCDDA nº 15-19, processo FUSSP-365.669-19;</w:t>
      </w:r>
      <w:r w:rsidR="0044257F">
        <w:t xml:space="preserve"> </w:t>
      </w:r>
      <w:r>
        <w:t>nº 3-19, processo FUSSP-365.673-19; nº 96-19, processo FUSSP369.252-19; nº 8-19, processo FUSSP-445.580-19; nº 9-19, processo</w:t>
      </w:r>
      <w:r w:rsidR="0044257F">
        <w:t xml:space="preserve"> </w:t>
      </w:r>
      <w:r>
        <w:t>FUSSP-445.584-19; nº 4-19, processo FUSSP-526.975-19; nº 46-19,</w:t>
      </w:r>
      <w:r w:rsidR="0044257F">
        <w:t xml:space="preserve"> </w:t>
      </w:r>
      <w:r>
        <w:t>processo FUSSP-554.480-19; nº 1-19, processo FUSSP-580.325-19;</w:t>
      </w:r>
      <w:r w:rsidR="0044257F">
        <w:t xml:space="preserve"> </w:t>
      </w:r>
      <w:r>
        <w:t>nº 43-19, processo FUSSP-580.468-19; nº 11-19, processo FUSSP592.387-19; nº 47-19, processo FUSSP-666.306-19; nº 100-19, processo FUSSP-681.396-19; nº 37-19, processo FUSSP-735.356-19; nº</w:t>
      </w:r>
      <w:r w:rsidR="0044257F">
        <w:t xml:space="preserve"> </w:t>
      </w:r>
      <w:r>
        <w:t>51-19, processo FUSSP-752.532-19; nº UGE 2-19, processo FUSSP769.305-19; nº 14-19, processo FUSSP-784.859-19; nº 263-19, processo FUSSP-198.561-19; nº 11-19, processo FUSSP-817.541-19;</w:t>
      </w:r>
      <w:r w:rsidR="0044257F">
        <w:t xml:space="preserve"> </w:t>
      </w:r>
      <w:r>
        <w:t>nº 10-19, processo FUSSP-817.544-19; nº Dspa 391-19, processo</w:t>
      </w:r>
      <w:r w:rsidR="0044257F">
        <w:t xml:space="preserve"> </w:t>
      </w:r>
      <w:r>
        <w:t>FUSSP-817.552-19; nº Dspa 389-19, processo FUSSP-817.559-19; nº</w:t>
      </w:r>
      <w:r w:rsidR="0044257F">
        <w:t xml:space="preserve"> </w:t>
      </w:r>
      <w:r>
        <w:t>Dspa 388-19, processo FUSSP 817.561-19; nº Dspa 387-19, processo</w:t>
      </w:r>
      <w:r w:rsidR="0044257F">
        <w:t xml:space="preserve"> </w:t>
      </w:r>
      <w:r>
        <w:t>FUSSP-817.567-19; nº Dspa 386-19, processo FUSSP-817.569-19; nº</w:t>
      </w:r>
      <w:r w:rsidR="0044257F">
        <w:t xml:space="preserve"> </w:t>
      </w:r>
      <w:r>
        <w:t>Dspa 385-19, processo Fussp-817.571-19; nº Dspa 384-19, processo</w:t>
      </w:r>
      <w:r w:rsidR="0044257F">
        <w:t xml:space="preserve"> </w:t>
      </w:r>
      <w:r>
        <w:t>FUSSP-81.573-19; nº Dspa 383-19, processo FUSSP-817.576-19;</w:t>
      </w:r>
      <w:r w:rsidR="0044257F">
        <w:t xml:space="preserve"> </w:t>
      </w:r>
      <w:r>
        <w:t>nº 19-19, processo FUSSP-945.351-19; nº MAT-PAT 1-19, processo</w:t>
      </w:r>
      <w:r w:rsidR="0044257F">
        <w:t xml:space="preserve"> </w:t>
      </w:r>
      <w:r>
        <w:t>FUSSP-177.376-19; nº 73-19, processo FUSSP-199.590-19.</w:t>
      </w:r>
    </w:p>
    <w:p w14:paraId="5BF2F73D" w14:textId="77777777" w:rsidR="003008F9" w:rsidRDefault="003008F9" w:rsidP="003008F9">
      <w:pPr>
        <w:pStyle w:val="AtoAdm-Corpo"/>
      </w:pPr>
      <w:r w:rsidRPr="0044257F">
        <w:rPr>
          <w:b/>
        </w:rPr>
        <w:t>Artigo 2º</w:t>
      </w:r>
      <w:r>
        <w:t xml:space="preserve"> - Esta resolução entra em vigor na data de sua</w:t>
      </w:r>
      <w:r w:rsidR="0044257F">
        <w:t xml:space="preserve"> </w:t>
      </w:r>
      <w:r>
        <w:t>publicação.</w:t>
      </w:r>
    </w:p>
    <w:p w14:paraId="1303D89F" w14:textId="77777777" w:rsidR="0044257F" w:rsidRDefault="0044257F" w:rsidP="0044257F">
      <w:pPr>
        <w:pStyle w:val="EstiloMargDataAntes12ptDepoisde12pt"/>
      </w:pPr>
      <w:r>
        <w:t>DOE, Seção I, 08/06/2019, p. 1</w:t>
      </w:r>
    </w:p>
    <w:p w14:paraId="159A1019" w14:textId="77777777" w:rsidR="0044257F" w:rsidRDefault="0044257F" w:rsidP="0044257F">
      <w:pPr>
        <w:spacing w:after="240"/>
        <w:rPr>
          <w:rFonts w:ascii="Verdana" w:hAnsi="Verdana"/>
          <w:sz w:val="16"/>
        </w:rPr>
      </w:pPr>
      <w:r>
        <w:rPr>
          <w:rFonts w:ascii="Verdana" w:hAnsi="Verdana"/>
          <w:sz w:val="16"/>
        </w:rPr>
        <w:t>************************************************************************************</w:t>
      </w:r>
    </w:p>
    <w:p w14:paraId="52685BBC" w14:textId="77777777" w:rsidR="003008F9" w:rsidRDefault="003008F9" w:rsidP="0044257F">
      <w:pPr>
        <w:pStyle w:val="AtoAdm-Dispositivo"/>
      </w:pPr>
      <w:bookmarkStart w:id="88" w:name="R_SG_025"/>
      <w:bookmarkStart w:id="89" w:name="_Toc126219208"/>
      <w:bookmarkEnd w:id="88"/>
      <w:r>
        <w:lastRenderedPageBreak/>
        <w:t>Resolução SG-25, de 7 de junho de 2019</w:t>
      </w:r>
      <w:bookmarkEnd w:id="89"/>
    </w:p>
    <w:p w14:paraId="08940E2C" w14:textId="77777777" w:rsidR="003008F9" w:rsidRDefault="003008F9" w:rsidP="0044257F">
      <w:pPr>
        <w:pStyle w:val="AtoAdm-Ementa"/>
      </w:pPr>
      <w:r>
        <w:t>Dispõe sobre a doação de materiais usados,</w:t>
      </w:r>
      <w:r w:rsidR="0044257F">
        <w:t xml:space="preserve"> </w:t>
      </w:r>
      <w:r>
        <w:t>declarados inservíveis, ao Fundo Social de São</w:t>
      </w:r>
      <w:r w:rsidR="0044257F">
        <w:t xml:space="preserve"> </w:t>
      </w:r>
      <w:r>
        <w:t>Paulo-FUSSP</w:t>
      </w:r>
    </w:p>
    <w:p w14:paraId="32F05D6A" w14:textId="77777777" w:rsidR="003008F9" w:rsidRDefault="003008F9" w:rsidP="003008F9">
      <w:pPr>
        <w:pStyle w:val="AtoAdm-Corpo"/>
      </w:pPr>
      <w:r>
        <w:t>O Secretário de Governo, com fundamento no artigo 60,</w:t>
      </w:r>
      <w:r w:rsidR="0044257F">
        <w:t xml:space="preserve"> </w:t>
      </w:r>
      <w:r>
        <w:t>inciso II, do Decreto nº 61.036, de 1º de janeiro de 2015, nos</w:t>
      </w:r>
      <w:r w:rsidR="0044257F">
        <w:t xml:space="preserve"> </w:t>
      </w:r>
      <w:r>
        <w:t>termos dos artigos 4º, inciso IV e 5º da Lei nº 10.064, de 27 de</w:t>
      </w:r>
      <w:r w:rsidR="0044257F">
        <w:t xml:space="preserve"> </w:t>
      </w:r>
      <w:r>
        <w:t>março de 1968, e à vista dos pareceres nº 665-92 e CJ/SG nº</w:t>
      </w:r>
      <w:r w:rsidR="0044257F">
        <w:t xml:space="preserve"> </w:t>
      </w:r>
      <w:r>
        <w:t>55-2019, da AJG/PGE, Resolve:</w:t>
      </w:r>
    </w:p>
    <w:p w14:paraId="4A3C8486" w14:textId="77777777" w:rsidR="0044257F" w:rsidRDefault="003008F9" w:rsidP="003008F9">
      <w:pPr>
        <w:pStyle w:val="AtoAdm-Corpo"/>
      </w:pPr>
      <w:r w:rsidRPr="0044257F">
        <w:rPr>
          <w:b/>
        </w:rPr>
        <w:t>Artigo 1º</w:t>
      </w:r>
      <w:r>
        <w:t xml:space="preserve"> - Fica autorizada a doação, ao Fundo Social</w:t>
      </w:r>
      <w:r w:rsidR="0044257F">
        <w:t xml:space="preserve"> </w:t>
      </w:r>
      <w:r>
        <w:t>de São Paulo, dos materiais usados e declarados inservíveis</w:t>
      </w:r>
      <w:r w:rsidR="0044257F">
        <w:t xml:space="preserve"> </w:t>
      </w:r>
      <w:r>
        <w:t>pelo Centro de Material Excedente, pertencentes ao patrimônio</w:t>
      </w:r>
      <w:r w:rsidR="0044257F">
        <w:t xml:space="preserve"> </w:t>
      </w:r>
      <w:r>
        <w:t>da Polícia Militar do Estado de São Paulo, da Secretaria da</w:t>
      </w:r>
      <w:r w:rsidR="0044257F">
        <w:t xml:space="preserve"> </w:t>
      </w:r>
      <w:r>
        <w:t>Segurança Pública, em deferimento ao contido no processo</w:t>
      </w:r>
      <w:r w:rsidR="0044257F">
        <w:t xml:space="preserve"> </w:t>
      </w:r>
      <w:r>
        <w:t>Fussp-1.345.433-2019, discriminados nos seguintes ofícios: nº</w:t>
      </w:r>
      <w:r w:rsidR="0044257F">
        <w:t xml:space="preserve"> </w:t>
      </w:r>
      <w:r>
        <w:t>24BPMM-20-4-18, processo FUSSP-527.798-18; nº 9ºBPMM64-4-19, processo FUSSP-784.347-19; nº 35BPMM-103-4-18,</w:t>
      </w:r>
      <w:r w:rsidR="0044257F">
        <w:t xml:space="preserve"> </w:t>
      </w:r>
      <w:r>
        <w:t>processo FUSSP-817.587-19; nº CIPM-10-120-19, processo FUSSP946.087-19; nº 7BPMM-117-4-19, processo FUSSP-1.110.317-19,</w:t>
      </w:r>
      <w:r w:rsidR="0044257F">
        <w:t xml:space="preserve"> </w:t>
      </w:r>
      <w:r>
        <w:t>nº 7BPMM-100-4-19, processo FUSSP-1.110.319-19; nº 3ºBPMI15-4-19, processo FUSSP-1.110.323-19; nº CMB-240-10-19, processo FUSSP-1.110.325-19; nº CPAmb-136-1.4.1-19, processo</w:t>
      </w:r>
      <w:r w:rsidR="0044257F">
        <w:t xml:space="preserve"> </w:t>
      </w:r>
      <w:r>
        <w:t>FUSSP-1.110.336-19; nº 19BPMM-62-4-19, processo FUSSP1.110.337-19; nº 31BPMI-58-40-19, processo FUSSP-1.110.518-19; nº 46BPMM-36-4-19, processo FUSSP-1.191.158-19; nº</w:t>
      </w:r>
      <w:r w:rsidR="0044257F">
        <w:t xml:space="preserve"> </w:t>
      </w:r>
      <w:r>
        <w:t>46BPMM-37-4-19, processo FUSSP-1.191.209-19; nº CPAmb-154-1.4.1-19, processo FUSSP-1.199.566-19; nº 33BPMM-72-40-19,</w:t>
      </w:r>
      <w:r w:rsidR="0044257F">
        <w:t xml:space="preserve"> </w:t>
      </w:r>
      <w:r>
        <w:t>processo FUSSP-1.200.845-19; nº 28BPMM-66-4-19, processo</w:t>
      </w:r>
      <w:r w:rsidR="0044257F">
        <w:t xml:space="preserve"> </w:t>
      </w:r>
      <w:r>
        <w:t>FUSSP-1.269.819-19; nº 28BPMM-65-4-19, processo FUSSP1.269.822-19; nº 6BPMI-90-4-16, processo FUSSP-1.285.571-19;</w:t>
      </w:r>
      <w:r w:rsidR="0044257F">
        <w:t xml:space="preserve"> </w:t>
      </w:r>
      <w:r>
        <w:t>nº 35BPMM-51-4-19, processo FUSSP-1.270.707-19; nº 35BPMM50-4-19, processo FUSSP-1.270.715-19; nº 35BPMM-36-4-19,</w:t>
      </w:r>
      <w:r w:rsidR="0044257F">
        <w:t xml:space="preserve"> </w:t>
      </w:r>
      <w:r>
        <w:t>processo FUSSP-1.270.717-19; nº 35BPMM-54-4-19, processo</w:t>
      </w:r>
      <w:r w:rsidR="0044257F">
        <w:t xml:space="preserve"> </w:t>
      </w:r>
      <w:r>
        <w:t>FUSSP-1.270.724-19; nº 52BPMI-29-40-19, processo FUSSP1.290.941-19; nº 21BPMI–81-4-19, processo FUSSP-1.298.211-19;</w:t>
      </w:r>
      <w:r w:rsidR="0044257F">
        <w:t xml:space="preserve"> </w:t>
      </w:r>
      <w:r>
        <w:t>nº DP-59-518-19, processo FUSSP-1.323.796-19; nº 6BPMI-91-4-19, processo FUSSP-1.323.810-19.</w:t>
      </w:r>
    </w:p>
    <w:p w14:paraId="0EB4DA6E" w14:textId="77777777" w:rsidR="003008F9" w:rsidRDefault="003008F9" w:rsidP="003008F9">
      <w:pPr>
        <w:pStyle w:val="AtoAdm-Corpo"/>
      </w:pPr>
      <w:r w:rsidRPr="0044257F">
        <w:rPr>
          <w:b/>
        </w:rPr>
        <w:t>Artigo 2º</w:t>
      </w:r>
      <w:r>
        <w:t xml:space="preserve"> - Esta resolução entra em vigor na data de sua</w:t>
      </w:r>
      <w:r w:rsidR="0044257F">
        <w:t xml:space="preserve"> </w:t>
      </w:r>
      <w:r>
        <w:t>publicação.</w:t>
      </w:r>
    </w:p>
    <w:p w14:paraId="4B2C67F5" w14:textId="77777777" w:rsidR="0044257F" w:rsidRDefault="0044257F" w:rsidP="0044257F">
      <w:pPr>
        <w:pStyle w:val="EstiloMargDataAntes12ptDepoisde12pt"/>
      </w:pPr>
      <w:r>
        <w:t>DOE, Seção I, 08/06/2019, p. 1</w:t>
      </w:r>
    </w:p>
    <w:p w14:paraId="019CEC1D" w14:textId="77777777" w:rsidR="0044257F" w:rsidRDefault="0044257F" w:rsidP="0044257F">
      <w:pPr>
        <w:spacing w:after="240"/>
        <w:rPr>
          <w:rFonts w:ascii="Verdana" w:hAnsi="Verdana"/>
          <w:sz w:val="16"/>
        </w:rPr>
      </w:pPr>
      <w:r>
        <w:rPr>
          <w:rFonts w:ascii="Verdana" w:hAnsi="Verdana"/>
          <w:sz w:val="16"/>
        </w:rPr>
        <w:t>************************************************************************************</w:t>
      </w:r>
    </w:p>
    <w:p w14:paraId="7C1ABA4C" w14:textId="77777777" w:rsidR="003008F9" w:rsidRDefault="003008F9" w:rsidP="0044257F">
      <w:pPr>
        <w:pStyle w:val="AtoAdm-Dispositivo"/>
      </w:pPr>
      <w:bookmarkStart w:id="90" w:name="R_SG_026"/>
      <w:bookmarkStart w:id="91" w:name="_Toc126219209"/>
      <w:bookmarkEnd w:id="90"/>
      <w:r>
        <w:lastRenderedPageBreak/>
        <w:t>Resolução SG-26, de 7 de junho de 2019</w:t>
      </w:r>
      <w:bookmarkEnd w:id="91"/>
    </w:p>
    <w:p w14:paraId="2869E46E" w14:textId="77777777" w:rsidR="003008F9" w:rsidRDefault="003008F9" w:rsidP="0044257F">
      <w:pPr>
        <w:pStyle w:val="AtoAdm-Ementa"/>
      </w:pPr>
      <w:r>
        <w:t>Dispõe sobre a doação de materiais usados,</w:t>
      </w:r>
      <w:r w:rsidR="0044257F">
        <w:t xml:space="preserve"> </w:t>
      </w:r>
      <w:r>
        <w:t>declarados inservíveis, ao Fundo Social de São</w:t>
      </w:r>
      <w:r w:rsidR="0044257F">
        <w:t xml:space="preserve"> </w:t>
      </w:r>
      <w:r>
        <w:t>Paulo-FUSSP</w:t>
      </w:r>
    </w:p>
    <w:p w14:paraId="016D27DB" w14:textId="77777777" w:rsidR="003008F9" w:rsidRDefault="003008F9" w:rsidP="003008F9">
      <w:pPr>
        <w:pStyle w:val="AtoAdm-Corpo"/>
      </w:pPr>
      <w:r>
        <w:t>O Secretário de Governo, com fundamento no artigo 60,</w:t>
      </w:r>
      <w:r w:rsidR="0044257F">
        <w:t xml:space="preserve"> </w:t>
      </w:r>
      <w:r>
        <w:t>inciso II, do Decreto nº 61.036, de 1º de janeiro de 2015, nos</w:t>
      </w:r>
      <w:r w:rsidR="0044257F">
        <w:t xml:space="preserve"> </w:t>
      </w:r>
      <w:r>
        <w:t>termos dos artigos 4º, inciso IV e 5º da Lei nº 10.064, de 27 de</w:t>
      </w:r>
      <w:r w:rsidR="0044257F">
        <w:t xml:space="preserve"> </w:t>
      </w:r>
      <w:r>
        <w:t>março de 1968, e à vista dos pareceres nº 665-92 e CJ/SG nº</w:t>
      </w:r>
      <w:r w:rsidR="0044257F">
        <w:t xml:space="preserve"> </w:t>
      </w:r>
      <w:r>
        <w:t>55-2019, da AJG/PGE, Resolve:</w:t>
      </w:r>
    </w:p>
    <w:p w14:paraId="539EB282" w14:textId="77777777" w:rsidR="003008F9" w:rsidRDefault="003008F9" w:rsidP="003008F9">
      <w:pPr>
        <w:pStyle w:val="AtoAdm-Corpo"/>
      </w:pPr>
      <w:r w:rsidRPr="0044257F">
        <w:rPr>
          <w:b/>
        </w:rPr>
        <w:t>Artigo 1º</w:t>
      </w:r>
      <w:r>
        <w:t xml:space="preserve"> - Fica autorizada a doação ao Fundo Social de</w:t>
      </w:r>
      <w:r w:rsidR="0044257F">
        <w:t xml:space="preserve"> </w:t>
      </w:r>
      <w:r>
        <w:t>São Paulo, dos materiais usados e declarados inservíveis pelo</w:t>
      </w:r>
      <w:r w:rsidR="0044257F">
        <w:t xml:space="preserve"> </w:t>
      </w:r>
      <w:r>
        <w:t>Centro de Material Excedente, pertencentes ao patrimônio da</w:t>
      </w:r>
      <w:r w:rsidR="0044257F">
        <w:t xml:space="preserve"> </w:t>
      </w:r>
      <w:r>
        <w:t>Polícia Militar do Estado de São Paulo, da Secretaria da Segurança</w:t>
      </w:r>
      <w:r w:rsidR="0044257F">
        <w:t xml:space="preserve"> </w:t>
      </w:r>
      <w:r>
        <w:t>Pública, em deferimento ao contido no processo Fussp-595.041-2019, discriminados nos seguintes ofícios: nº 22BPMM-241-4-18, processo FUSSP-1.515.892-18; nº ESSgt-46-14-18, processo</w:t>
      </w:r>
      <w:r w:rsidR="0044257F">
        <w:t xml:space="preserve"> </w:t>
      </w:r>
      <w:r>
        <w:t>FUSSP-84.442-19; nº 43BPMI-11-4-19, processo FUSSP-222.345-19; nº CPAM1-9-12-19, processo FUSSP-222.451-19; nº CPI9-2-431-19, processo FUSSP-369.258-19, nº CPI4-11-40-19, processo FUSSP-365.647-19; nº 17BPMM-8-4-18, processo FUSSP365.650-19; nº 16GB-3-903-19, processo FUSSP-365.656-19; nº</w:t>
      </w:r>
      <w:r w:rsidR="0044257F">
        <w:t xml:space="preserve"> </w:t>
      </w:r>
      <w:r>
        <w:t>APMTJM-26-104-19, processo FUSSP-365.679-19; nº 32BPMM1-4.4-19, processo FUSSP-373.766-19; nº 33BPMM-15-40-19,</w:t>
      </w:r>
      <w:r w:rsidR="0044257F">
        <w:t xml:space="preserve"> </w:t>
      </w:r>
      <w:r>
        <w:t>processo FUSSP-375.126-19; nº 4BPRv-7-434-19, processo FUSSP375.717-19; nº 1ºBPAmb-2-304-19, processo FUSSP-376.412-19;</w:t>
      </w:r>
      <w:r w:rsidR="0044257F">
        <w:t xml:space="preserve"> </w:t>
      </w:r>
      <w:r>
        <w:t>nº 20BPMI-7-400-18, processo FUSSP-376.534-19; nº COPOM-3-40-19, processo FUSSP-445.520-19; nº 1ºBPAmb-26-104-19, processo FUSSP-473.935-19; nº DSACG-4-202-19, processo FUSSP473.940-19; nº 17BPMI-10-40-19, processo FUSSP-473.947-19;</w:t>
      </w:r>
      <w:r w:rsidR="0044257F">
        <w:t xml:space="preserve"> </w:t>
      </w:r>
      <w:r>
        <w:t>nº 32BPMM-3-24-19, processo FUSSP-473.950-19; nº CPI10-2-40-19, processo FUSSP-473.955-19; nº SECCOM-36-19, processo FUSSP-473.957-19; nº 48BPMM-38-4-19, processo FUSSP526.954-19; nº 1BPAmb-6-204-19, processo FUSSP-579.613-19;</w:t>
      </w:r>
      <w:r w:rsidR="0044257F">
        <w:t xml:space="preserve"> </w:t>
      </w:r>
      <w:r>
        <w:t>nº 1BPAmb–7-204-19, processo FUSSP-579.751-19; nº 1BPAmb8-204-19, processo FUSSP-579.895-19; nº 46BPM-M-60-4-19,</w:t>
      </w:r>
      <w:r w:rsidR="0044257F">
        <w:t xml:space="preserve"> </w:t>
      </w:r>
      <w:r>
        <w:t>processo FUSSP-580.166-19; no processo Fussp-1.088.401-19,</w:t>
      </w:r>
      <w:r w:rsidR="0044257F">
        <w:t xml:space="preserve"> </w:t>
      </w:r>
      <w:r>
        <w:t>discriminados nos seguintes ofícios: nº CMed-2-523-18, processo FUSSP-448.930-18; nº 30BPMI-9-40-19, processo FUSSP554.294-19; nº 1ºBPMI-39-400-19, processo FUSSP-67.279-19;</w:t>
      </w:r>
      <w:r w:rsidR="0044257F">
        <w:t xml:space="preserve"> </w:t>
      </w:r>
      <w:r>
        <w:t>nº 2BPChq-29-40-19, processo FUSSP-723.913-19; nº 3BPAmb16-4.3-19, processo FUSSP-737.054-19; nº 3BPAmb-18-4.3-19,</w:t>
      </w:r>
      <w:r w:rsidR="0044257F">
        <w:t xml:space="preserve"> </w:t>
      </w:r>
      <w:r>
        <w:t>processo FUSSP-737.057-19; nº CMB-181-40-19, processo FUSSP752.508-19; nº CPI5-23-41-19, processo FUSSP-752.524-19; nº 41BPMM-30-4-19, processo FUSSP-782.823-19; nº 3BPAmb-20-4.3-19, processo FUSSP-782.990-19; nº 3BPAmb-15-4.3-19, processo FUSSP-783.180-19; nº 3BPAmb-14-4.3-19, processo FUSSP783.272-19; nº 3BPAmb-21.4.3-19, processo FUSSP-817.511-19;</w:t>
      </w:r>
      <w:r w:rsidR="0044257F">
        <w:t xml:space="preserve"> </w:t>
      </w:r>
      <w:r>
        <w:t>nº 35BPMM-38-4-19, processo FUSSP-817.588-19; nº 35BPMM37-4-19, processo FUSSP-817.591-19; nº 35BPMM-35-4-19, processo FUSSP-817.594-19; nº 3BPAmb-25-4.3-19, processo FUSSP87.612-19; nº 14BPMI-61-41-19, processo FUSSP-817.614-19; nº</w:t>
      </w:r>
      <w:r w:rsidR="0044257F">
        <w:t xml:space="preserve"> </w:t>
      </w:r>
      <w:r>
        <w:t>43BPMM-148-14-19, processo FUSSP-944.765-19; nº 15ºBPMM54-4.3-19, processo FUSSP-944.770-19; nº 53BPMI-48-40-19,</w:t>
      </w:r>
      <w:r w:rsidR="0044257F">
        <w:t xml:space="preserve"> </w:t>
      </w:r>
      <w:r>
        <w:t>processo FUSSP-944.778-19; nº CIPM-12-120-19, processo FUSSP945.482-19; nº 3BPAmb-14-4.3-19, processo FUSSP-946.244-19;</w:t>
      </w:r>
      <w:r w:rsidR="0044257F">
        <w:t xml:space="preserve"> </w:t>
      </w:r>
      <w:r>
        <w:t>nº 2ºBPTran-31-4-19, processo FUSSP-1.013.050-19; nº 33BPMM56-40-19, processo FUSSP-1.013.062-19; nº 33BPMM-10-40-19, processo FUSSP-1.013.069-19; nº 7GB-13-100-19, processo</w:t>
      </w:r>
      <w:r w:rsidR="0044257F">
        <w:t xml:space="preserve"> </w:t>
      </w:r>
      <w:r>
        <w:t>FUSSP-1.013.104-19; nº 22BPMM-1-7-19, processo FUSSP1.013.031-19; 46BPM-M-5-8.4-19, processo FUSSP-1.013.037-19;</w:t>
      </w:r>
      <w:r w:rsidR="0044257F">
        <w:t xml:space="preserve"> </w:t>
      </w:r>
      <w:r>
        <w:t>nº 33BPMM-13-40-19, processo FUSSP-1.013.041-19; nº CMM10-60.2-19; processo FUSSP-1.013.042-19; nº 48BPM-M-1-14-19,</w:t>
      </w:r>
      <w:r w:rsidR="0044257F">
        <w:t xml:space="preserve"> </w:t>
      </w:r>
      <w:r>
        <w:t>processo FUSSP-1.013.054-19; nº 22BPMM-1-54-19, processo</w:t>
      </w:r>
      <w:r w:rsidR="0044257F">
        <w:t xml:space="preserve"> </w:t>
      </w:r>
      <w:r>
        <w:t>FUSSP-1.013.068-19; nº 1ºBPAmb-16-604-19; processo FUSSP1.013.075-19; nº 9º BPMM-104-4-19, processo FUSSP-1.033.309-19; nº 13GB-2-903-19, processo FUSSP-219.169-19; e no processo</w:t>
      </w:r>
      <w:r w:rsidR="0044257F">
        <w:t xml:space="preserve"> </w:t>
      </w:r>
      <w:r>
        <w:t>FUSSP-1.088.746-19, discriminados nos seguintes ofícios: nº</w:t>
      </w:r>
      <w:r w:rsidR="0044257F">
        <w:t xml:space="preserve"> </w:t>
      </w:r>
      <w:r>
        <w:t>1BPChq-60-4-18, processo FUSSP-2.129.060-18; nº CPA-M8-51—410-18, processo FUSSP-493.894-18; nº 18ºBPMI-18-40-18,</w:t>
      </w:r>
      <w:r w:rsidR="0044257F">
        <w:t xml:space="preserve"> </w:t>
      </w:r>
      <w:r>
        <w:t>processo FUSSP-257.908-19; nº 11BPMI-50-4-18, processo FUSSP552.063-19; nº 26BPMI-26-4-19, processo FUSSP-553.427-19;</w:t>
      </w:r>
      <w:r w:rsidR="0044257F">
        <w:t xml:space="preserve"> </w:t>
      </w:r>
      <w:r>
        <w:t xml:space="preserve">nº 26BPMI-27-4-19, processo FUSSP-553.704-19; nº EEF-22-14-19, processo FUSSP-553.784-19; nº </w:t>
      </w:r>
      <w:r>
        <w:lastRenderedPageBreak/>
        <w:t>5BPMI-74-104-19, processo</w:t>
      </w:r>
      <w:r w:rsidR="0044257F">
        <w:t xml:space="preserve"> </w:t>
      </w:r>
      <w:r>
        <w:t>FUSSP-638.374-19; nº CTEL-23-115-19, processo FUSSP-637.130-19; nº 32BPMI-33-40-19, processo FUSSP-638.791-19; nº 21BPMI35-4-19, processo FUSSP-662.495-19; nº CPTran-13-140-19,</w:t>
      </w:r>
      <w:r w:rsidR="0044257F">
        <w:t xml:space="preserve"> </w:t>
      </w:r>
      <w:r>
        <w:t>processo FUSSP-681.361-19; nº 1BPAmb-448-704-18, processo</w:t>
      </w:r>
      <w:r w:rsidR="0044257F">
        <w:t xml:space="preserve"> </w:t>
      </w:r>
      <w:r>
        <w:t>FUSSP-687.092-19; nº 1BPAmb-449-704-18, processo FUSSP687.177-19; nº 1BPAmb-451-704-18, processo FUSSP-687.330-19; nº CPI1-95-400-19, processo FUSSP-723.927-19; nº 3BPAmb17-4.3-19, processo FUSSP-737.056-19; nº 1BPMM-28-4-19, processo FUSSP-817.578-19; nº 35BPMM-36-4-19, processo FUSSP817.598-19; nº 49BPMI-87-4-19, processo FUSSP-817.600-19;</w:t>
      </w:r>
      <w:r w:rsidR="0044257F">
        <w:t xml:space="preserve"> </w:t>
      </w:r>
      <w:r>
        <w:t>nº 49ºBPMM-27-4-19, processo FUSSP-817.606-19; nº 3BPRv-9-34-19, processo FUSSP-817-610-19; nº 12BPMM-79-4-19, processo FUSSP-817.625-19; nº 50BPMM-3-44-19, processo FUSSP831.115-19; nº 6BPMM-27-4-19, processo FUSSP-842.823-19; nº</w:t>
      </w:r>
      <w:r w:rsidR="0044257F">
        <w:t xml:space="preserve"> </w:t>
      </w:r>
      <w:r>
        <w:t>9BPMI-43-40-19, processo FUSSP-842.835-19; nº CPM-27-14-19,</w:t>
      </w:r>
      <w:r w:rsidR="0044257F">
        <w:t xml:space="preserve"> </w:t>
      </w:r>
      <w:r>
        <w:t>processo FUSSP-842.943-19, nº CPC-6-11.4-19, processo FUSSP870.145-19; nº DF-36-404-19, processo FUSSP-889.705-19; nº</w:t>
      </w:r>
      <w:r w:rsidR="0044257F">
        <w:t xml:space="preserve"> </w:t>
      </w:r>
      <w:r>
        <w:t>12ºGB-1-903-19, processo FUSSP-889-710-19, nº 7GB-17-903-19, processo FUSSP-889-714-19, nº 29BPMM-32-4-19, processo FUSSP-889.732-19; nº 39BPM-M-1-14-19; processo FUSSP889.735-19; nº CPAM2-47-14-19, processo FUSSP-1.038.431-19.</w:t>
      </w:r>
    </w:p>
    <w:p w14:paraId="0A32F6AE" w14:textId="77777777" w:rsidR="003008F9" w:rsidRDefault="003008F9" w:rsidP="003008F9">
      <w:pPr>
        <w:pStyle w:val="AtoAdm-Corpo"/>
      </w:pPr>
      <w:r w:rsidRPr="0044257F">
        <w:rPr>
          <w:b/>
        </w:rPr>
        <w:t>Artigo 2º</w:t>
      </w:r>
      <w:r>
        <w:t xml:space="preserve"> - Esta resolução entra em vigor na data de sua</w:t>
      </w:r>
      <w:r w:rsidR="0044257F">
        <w:t xml:space="preserve"> </w:t>
      </w:r>
      <w:r>
        <w:t>publicação.</w:t>
      </w:r>
    </w:p>
    <w:p w14:paraId="602E1ACB" w14:textId="77777777" w:rsidR="0044257F" w:rsidRDefault="0044257F" w:rsidP="0044257F">
      <w:pPr>
        <w:pStyle w:val="EstiloMargDataAntes12ptDepoisde12pt"/>
      </w:pPr>
      <w:r>
        <w:t>DOE, Seção I, 08/06/2019, p. 1</w:t>
      </w:r>
    </w:p>
    <w:p w14:paraId="63C6D6AE" w14:textId="77777777" w:rsidR="0044257F" w:rsidRDefault="0044257F" w:rsidP="0044257F">
      <w:pPr>
        <w:spacing w:after="240"/>
        <w:rPr>
          <w:rFonts w:ascii="Verdana" w:hAnsi="Verdana"/>
          <w:sz w:val="16"/>
        </w:rPr>
      </w:pPr>
      <w:r>
        <w:rPr>
          <w:rFonts w:ascii="Verdana" w:hAnsi="Verdana"/>
          <w:sz w:val="16"/>
        </w:rPr>
        <w:t>************************************************************************************</w:t>
      </w:r>
    </w:p>
    <w:p w14:paraId="5E26B17E" w14:textId="77777777" w:rsidR="003008F9" w:rsidRDefault="003008F9" w:rsidP="0044257F">
      <w:pPr>
        <w:pStyle w:val="AtoAdm-Dispositivo"/>
      </w:pPr>
      <w:bookmarkStart w:id="92" w:name="R_SG_027"/>
      <w:bookmarkStart w:id="93" w:name="_Toc126219210"/>
      <w:bookmarkEnd w:id="92"/>
      <w:r>
        <w:lastRenderedPageBreak/>
        <w:t>Resolução SG-27, de 7 de junho de 2019</w:t>
      </w:r>
      <w:bookmarkEnd w:id="93"/>
    </w:p>
    <w:p w14:paraId="0D741847" w14:textId="77777777" w:rsidR="003008F9" w:rsidRDefault="003008F9" w:rsidP="0044257F">
      <w:pPr>
        <w:pStyle w:val="AtoAdm-Ementa"/>
      </w:pPr>
      <w:r>
        <w:t>Dispõe sobre a doação de materiais usados,</w:t>
      </w:r>
      <w:r w:rsidR="0044257F">
        <w:t xml:space="preserve"> </w:t>
      </w:r>
      <w:r>
        <w:t>declarados inservíveis pelo Centro de Material</w:t>
      </w:r>
      <w:r w:rsidR="0044257F">
        <w:t xml:space="preserve"> </w:t>
      </w:r>
      <w:r>
        <w:t>Excedente, do Fundo Social de São Paulo-FUSSP,</w:t>
      </w:r>
      <w:r w:rsidR="0044257F">
        <w:t xml:space="preserve"> </w:t>
      </w:r>
      <w:r>
        <w:t>para a Prefeitura do Município de Espírito Santo</w:t>
      </w:r>
      <w:r w:rsidR="0044257F">
        <w:t xml:space="preserve"> </w:t>
      </w:r>
      <w:r>
        <w:t>do Pinhal</w:t>
      </w:r>
    </w:p>
    <w:p w14:paraId="39D405AE" w14:textId="77777777" w:rsidR="003008F9" w:rsidRDefault="003008F9" w:rsidP="003008F9">
      <w:pPr>
        <w:pStyle w:val="AtoAdm-Corpo"/>
      </w:pPr>
      <w:r>
        <w:t>O Secretário de Governo, com fundamento no artigo 60,</w:t>
      </w:r>
      <w:r w:rsidR="0044257F">
        <w:t xml:space="preserve"> </w:t>
      </w:r>
      <w:r>
        <w:t>inciso II, do Decreto nº 61.036, de 1º de janeiro de 2015, e considerando que após avaliação da oportunidade e conveniência</w:t>
      </w:r>
      <w:r w:rsidR="0044257F">
        <w:t xml:space="preserve"> </w:t>
      </w:r>
      <w:r>
        <w:t>socioeconômica a presente medida, pelos fins sociais a que se</w:t>
      </w:r>
      <w:r w:rsidR="0044257F">
        <w:t xml:space="preserve"> </w:t>
      </w:r>
      <w:r>
        <w:t>destina, é a melhor forma de alienação, Resolve:</w:t>
      </w:r>
    </w:p>
    <w:p w14:paraId="15EAAC4B" w14:textId="77777777" w:rsidR="003008F9" w:rsidRDefault="003008F9" w:rsidP="003008F9">
      <w:pPr>
        <w:pStyle w:val="AtoAdm-Corpo"/>
      </w:pPr>
      <w:r w:rsidRPr="0044257F">
        <w:rPr>
          <w:b/>
        </w:rPr>
        <w:t>Artigo 1º</w:t>
      </w:r>
      <w:r>
        <w:t xml:space="preserve"> - Fica autorizada a doação dos materiais usados</w:t>
      </w:r>
      <w:r w:rsidR="0044257F">
        <w:t xml:space="preserve"> </w:t>
      </w:r>
      <w:r>
        <w:t>e declarados inservíveis pelo Centro de Material Excedente, pertencentes ao patrimônio da Secretaria da Saúde- Hospital Pérola</w:t>
      </w:r>
      <w:r w:rsidR="0044257F">
        <w:t xml:space="preserve"> </w:t>
      </w:r>
      <w:r>
        <w:t>Byington - Centro de Referência da Saúde da Mulher, conforme</w:t>
      </w:r>
      <w:r w:rsidR="0044257F">
        <w:t xml:space="preserve"> </w:t>
      </w:r>
      <w:r>
        <w:t>ofícios GT-DEMEX-SS nº 653-2018, datado de 4-12-2018 e ofício</w:t>
      </w:r>
      <w:r w:rsidR="0044257F">
        <w:t xml:space="preserve"> </w:t>
      </w:r>
      <w:r>
        <w:t>nº 18-2018, datado de 21-11-2018, à Prefeitura do Município</w:t>
      </w:r>
      <w:r w:rsidR="0044257F">
        <w:t xml:space="preserve"> </w:t>
      </w:r>
      <w:r>
        <w:t>de Espírito Santo do Pinhal, em atendimento aos ofícios CG-56-2019, datado de 8-3-2019 e CG-70-2019, datado de 21-3-2019,</w:t>
      </w:r>
      <w:r w:rsidR="0044257F">
        <w:t xml:space="preserve"> </w:t>
      </w:r>
      <w:r>
        <w:t>materiais relacionados à fl. 4, itens de 1 ao 6 e de 8 ao 11, em</w:t>
      </w:r>
      <w:r w:rsidR="0044257F">
        <w:t xml:space="preserve"> </w:t>
      </w:r>
      <w:r>
        <w:t>deferimento ao contido no processo FUSSP-2.050.728-2018.</w:t>
      </w:r>
    </w:p>
    <w:p w14:paraId="66E0890B" w14:textId="77777777" w:rsidR="003008F9" w:rsidRDefault="003008F9" w:rsidP="003008F9">
      <w:pPr>
        <w:pStyle w:val="AtoAdm-Corpo"/>
      </w:pPr>
      <w:r w:rsidRPr="0044257F">
        <w:rPr>
          <w:b/>
        </w:rPr>
        <w:t>Artigo 2º</w:t>
      </w:r>
      <w:r>
        <w:t xml:space="preserve"> - A doação de que trata esta resolução ficará</w:t>
      </w:r>
      <w:r w:rsidR="0044257F">
        <w:t xml:space="preserve"> </w:t>
      </w:r>
      <w:r>
        <w:t>revogada se os materiais a que se refere o artigo 1º não forem</w:t>
      </w:r>
      <w:r w:rsidR="0044257F">
        <w:t xml:space="preserve"> </w:t>
      </w:r>
      <w:r>
        <w:t>retirados dentro de 30 (trinta) dias.</w:t>
      </w:r>
    </w:p>
    <w:p w14:paraId="4EF655FE" w14:textId="77777777" w:rsidR="003008F9" w:rsidRDefault="003008F9" w:rsidP="003008F9">
      <w:pPr>
        <w:pStyle w:val="AtoAdm-Corpo"/>
      </w:pPr>
      <w:r w:rsidRPr="0044257F">
        <w:rPr>
          <w:b/>
        </w:rPr>
        <w:t>Artigo 3º</w:t>
      </w:r>
      <w:r>
        <w:t xml:space="preserve"> - O prazo para uso dos materiais é de 6</w:t>
      </w:r>
      <w:r w:rsidR="0044257F">
        <w:t xml:space="preserve"> </w:t>
      </w:r>
      <w:r>
        <w:t>(seis)</w:t>
      </w:r>
      <w:r w:rsidR="0044257F">
        <w:t xml:space="preserve"> </w:t>
      </w:r>
      <w:r>
        <w:t>meses a partir da publicação desta resolução, quando a donatária poderá dispor deles sem quaisquer formalidades.</w:t>
      </w:r>
    </w:p>
    <w:p w14:paraId="5B4DD9CC" w14:textId="77777777" w:rsidR="003008F9" w:rsidRDefault="003008F9" w:rsidP="003008F9">
      <w:pPr>
        <w:pStyle w:val="AtoAdm-Corpo"/>
      </w:pPr>
      <w:r w:rsidRPr="0044257F">
        <w:rPr>
          <w:b/>
        </w:rPr>
        <w:t>Artigo 4º</w:t>
      </w:r>
      <w:r>
        <w:t xml:space="preserve"> - Esta resolução entra em vigor na data de sua</w:t>
      </w:r>
      <w:r w:rsidR="0044257F">
        <w:t xml:space="preserve"> </w:t>
      </w:r>
      <w:r>
        <w:t>publicação.</w:t>
      </w:r>
    </w:p>
    <w:p w14:paraId="54A94FDC" w14:textId="77777777" w:rsidR="0044257F" w:rsidRDefault="0044257F" w:rsidP="0044257F">
      <w:pPr>
        <w:pStyle w:val="EstiloMargDataAntes12ptDepoisde12pt"/>
      </w:pPr>
      <w:r>
        <w:t>DOE, Seção I, 08/06/2019, p. 1</w:t>
      </w:r>
    </w:p>
    <w:p w14:paraId="7E698236" w14:textId="77777777" w:rsidR="0044257F" w:rsidRDefault="0044257F" w:rsidP="0044257F">
      <w:pPr>
        <w:spacing w:after="240"/>
        <w:rPr>
          <w:rFonts w:ascii="Verdana" w:hAnsi="Verdana"/>
          <w:sz w:val="16"/>
        </w:rPr>
      </w:pPr>
      <w:r>
        <w:rPr>
          <w:rFonts w:ascii="Verdana" w:hAnsi="Verdana"/>
          <w:sz w:val="16"/>
        </w:rPr>
        <w:t>************************************************************************************</w:t>
      </w:r>
    </w:p>
    <w:p w14:paraId="30B542E9" w14:textId="77777777" w:rsidR="003008F9" w:rsidRDefault="003008F9" w:rsidP="0044257F">
      <w:pPr>
        <w:pStyle w:val="AtoAdm-Dispositivo"/>
      </w:pPr>
      <w:bookmarkStart w:id="94" w:name="R_SG_028"/>
      <w:bookmarkStart w:id="95" w:name="_Toc126219211"/>
      <w:bookmarkEnd w:id="94"/>
      <w:r>
        <w:lastRenderedPageBreak/>
        <w:t>Resolução SG-28, de 7 de junho de 2019</w:t>
      </w:r>
      <w:bookmarkEnd w:id="95"/>
    </w:p>
    <w:p w14:paraId="34D4B0B3" w14:textId="77777777" w:rsidR="003008F9" w:rsidRDefault="003008F9" w:rsidP="0044257F">
      <w:pPr>
        <w:pStyle w:val="AtoAdm-Ementa"/>
      </w:pPr>
      <w:r>
        <w:t>Dispõe sobre a doação de materiais usados,</w:t>
      </w:r>
      <w:r w:rsidR="0044257F">
        <w:t xml:space="preserve"> </w:t>
      </w:r>
      <w:r>
        <w:t>declarados inservíveis, ao Fundo Social de São</w:t>
      </w:r>
      <w:r w:rsidR="0044257F">
        <w:t xml:space="preserve"> </w:t>
      </w:r>
      <w:r>
        <w:t>Paulo-FUSSP</w:t>
      </w:r>
    </w:p>
    <w:p w14:paraId="5E8B8483" w14:textId="77777777" w:rsidR="003008F9" w:rsidRDefault="003008F9" w:rsidP="003008F9">
      <w:pPr>
        <w:pStyle w:val="AtoAdm-Corpo"/>
      </w:pPr>
      <w:r>
        <w:t>O Secretário de Governo, com fundamento no artigo 60,</w:t>
      </w:r>
      <w:r w:rsidR="0044257F">
        <w:t xml:space="preserve"> </w:t>
      </w:r>
      <w:r>
        <w:t>inciso II, do Decreto nº 61.036, de 1º de janeiro de 2015, nos</w:t>
      </w:r>
      <w:r w:rsidR="0044257F">
        <w:t xml:space="preserve"> </w:t>
      </w:r>
      <w:r>
        <w:t>termos dos artigos 4º, inciso IV e 5º da Lei nº 10.064, de 27 de</w:t>
      </w:r>
      <w:r w:rsidR="0044257F">
        <w:t xml:space="preserve"> </w:t>
      </w:r>
      <w:r>
        <w:t>março de 1968, e à vista dos pareceres nº 665-92 e CJ/SG nº</w:t>
      </w:r>
      <w:r w:rsidR="0044257F">
        <w:t xml:space="preserve"> </w:t>
      </w:r>
      <w:r>
        <w:t>55-2019, da AJG/PGE, Resolve:</w:t>
      </w:r>
    </w:p>
    <w:p w14:paraId="29678C5A" w14:textId="77777777" w:rsidR="003008F9" w:rsidRDefault="003008F9" w:rsidP="003008F9">
      <w:pPr>
        <w:pStyle w:val="AtoAdm-Corpo"/>
      </w:pPr>
      <w:r w:rsidRPr="0044257F">
        <w:rPr>
          <w:b/>
        </w:rPr>
        <w:t>Artigo 1º</w:t>
      </w:r>
      <w:r>
        <w:t xml:space="preserve"> - Fica autorizada a doação, ao Fundo Social de</w:t>
      </w:r>
      <w:r w:rsidR="0044257F">
        <w:t xml:space="preserve"> </w:t>
      </w:r>
      <w:r>
        <w:t>São Paulo, dos materiais usados e declarados inservíveis pelo</w:t>
      </w:r>
      <w:r w:rsidR="0044257F">
        <w:t xml:space="preserve"> </w:t>
      </w:r>
      <w:r>
        <w:t>Centro de Material Excedente, pertencentes ao patrimônio da</w:t>
      </w:r>
      <w:r w:rsidR="0044257F">
        <w:t xml:space="preserve"> </w:t>
      </w:r>
      <w:r>
        <w:t>Secretaria da Saúde, em deferimento ao contido no processo</w:t>
      </w:r>
      <w:r w:rsidR="0044257F">
        <w:t xml:space="preserve"> </w:t>
      </w:r>
      <w:r>
        <w:t>Fussp-1.339.642-2019, discriminados nos seguintes ofícios:</w:t>
      </w:r>
      <w:r w:rsidR="0044257F">
        <w:t xml:space="preserve"> </w:t>
      </w:r>
      <w:r>
        <w:t>GT-DEMEX-SS: nº 183-19, processo FUSSP-1.199.599-19; nº</w:t>
      </w:r>
      <w:r w:rsidR="0044257F">
        <w:t xml:space="preserve"> </w:t>
      </w:r>
      <w:r>
        <w:t>160-19, processo FUSSP-1.199.606-19; nº 159-19, processo</w:t>
      </w:r>
      <w:r w:rsidR="0044257F">
        <w:t xml:space="preserve"> </w:t>
      </w:r>
      <w:r>
        <w:t>FUSSP-1.199.614-19; nº 161-19, processo FUSSP-1.199.619-19;</w:t>
      </w:r>
      <w:r w:rsidR="0044257F">
        <w:t xml:space="preserve"> </w:t>
      </w:r>
      <w:r>
        <w:t>nº 162-19, processo FUSSP-1.199.622-19; nº 163-19, processo</w:t>
      </w:r>
      <w:r w:rsidR="0044257F">
        <w:t xml:space="preserve"> </w:t>
      </w:r>
      <w:r>
        <w:t>FUSSP-1.199.624-19; nº 170-19, processo FUSSP-1.199.645-19;</w:t>
      </w:r>
      <w:r w:rsidR="0044257F">
        <w:t xml:space="preserve"> </w:t>
      </w:r>
      <w:r>
        <w:t>nº 171-19, processo FUSSP-1.199.648-19; nº 172-19, processo</w:t>
      </w:r>
      <w:r w:rsidR="0044257F">
        <w:t xml:space="preserve"> </w:t>
      </w:r>
      <w:r>
        <w:t>FUSSP-1.199.657-19; nº 173-19, processo FUSSP-1.199.660-19;</w:t>
      </w:r>
      <w:r w:rsidR="0044257F">
        <w:t xml:space="preserve"> </w:t>
      </w:r>
      <w:r>
        <w:t>nº 174-19, processo FUSSP-1.199.662-19; nº 175-19, processo FUSSP-1.199.666-19; nº 176-19, processo FUSSP-1.199.668-19;</w:t>
      </w:r>
      <w:r w:rsidR="0044257F">
        <w:t xml:space="preserve"> </w:t>
      </w:r>
      <w:r>
        <w:t>nº 213-19, processo FUSSP-1.269.826-19; nº 214-19, processo</w:t>
      </w:r>
      <w:r w:rsidR="0044257F">
        <w:t xml:space="preserve"> </w:t>
      </w:r>
      <w:r>
        <w:t>FUSSP-1.269.838-19; nº 215-19, processo FUSSP-1.269.842-19;</w:t>
      </w:r>
      <w:r w:rsidR="0044257F">
        <w:t xml:space="preserve"> </w:t>
      </w:r>
      <w:r>
        <w:t>nº 216-19, processo FUSSP-1.269.849-19; nº 217-19, processo</w:t>
      </w:r>
      <w:r w:rsidR="0044257F">
        <w:t xml:space="preserve"> </w:t>
      </w:r>
      <w:r>
        <w:t>FUSSP-1.269.856-19; nº 218-19, processo FUSSP-1.269.862-19;</w:t>
      </w:r>
      <w:r w:rsidR="0044257F">
        <w:t xml:space="preserve"> </w:t>
      </w:r>
      <w:r>
        <w:t>nº 224-19, processo FUSSP-1.269.882-19.</w:t>
      </w:r>
    </w:p>
    <w:p w14:paraId="04802EB8" w14:textId="77777777" w:rsidR="003008F9" w:rsidRDefault="003008F9" w:rsidP="003008F9">
      <w:pPr>
        <w:pStyle w:val="AtoAdm-Corpo"/>
      </w:pPr>
      <w:r w:rsidRPr="0044257F">
        <w:rPr>
          <w:b/>
        </w:rPr>
        <w:t>Artigo 2º</w:t>
      </w:r>
      <w:r>
        <w:t xml:space="preserve"> - Esta resolução entra em vigor na data de sua</w:t>
      </w:r>
      <w:r w:rsidR="0044257F">
        <w:t xml:space="preserve"> </w:t>
      </w:r>
      <w:r>
        <w:t>publicação.</w:t>
      </w:r>
    </w:p>
    <w:p w14:paraId="448CEA09" w14:textId="77777777" w:rsidR="0044257F" w:rsidRDefault="0044257F" w:rsidP="0044257F">
      <w:pPr>
        <w:pStyle w:val="EstiloMargDataAntes12ptDepoisde12pt"/>
      </w:pPr>
      <w:r>
        <w:t>DOE, Seção I, 08/06/2019, p. 1</w:t>
      </w:r>
    </w:p>
    <w:p w14:paraId="6CFB4704" w14:textId="77777777" w:rsidR="0044257F" w:rsidRDefault="0044257F" w:rsidP="0044257F">
      <w:pPr>
        <w:spacing w:after="240"/>
        <w:rPr>
          <w:rFonts w:ascii="Verdana" w:hAnsi="Verdana"/>
          <w:sz w:val="16"/>
        </w:rPr>
      </w:pPr>
      <w:r>
        <w:rPr>
          <w:rFonts w:ascii="Verdana" w:hAnsi="Verdana"/>
          <w:sz w:val="16"/>
        </w:rPr>
        <w:t>************************************************************************************</w:t>
      </w:r>
    </w:p>
    <w:p w14:paraId="7EE045EE" w14:textId="77777777" w:rsidR="003008F9" w:rsidRDefault="003008F9" w:rsidP="0044257F">
      <w:pPr>
        <w:pStyle w:val="AtoAdm-Dispositivo"/>
      </w:pPr>
      <w:bookmarkStart w:id="96" w:name="R_SG_029"/>
      <w:bookmarkStart w:id="97" w:name="_Toc126219212"/>
      <w:bookmarkEnd w:id="96"/>
      <w:r>
        <w:lastRenderedPageBreak/>
        <w:t>Resolução SG-29, de 7 de junho de 2019</w:t>
      </w:r>
      <w:bookmarkEnd w:id="97"/>
    </w:p>
    <w:p w14:paraId="7CE7C7CC" w14:textId="77777777" w:rsidR="003008F9" w:rsidRDefault="003008F9" w:rsidP="0044257F">
      <w:pPr>
        <w:pStyle w:val="AtoAdm-Ementa"/>
      </w:pPr>
      <w:r>
        <w:t>Dispõe sobre a doação de materiais usados,</w:t>
      </w:r>
      <w:r w:rsidR="0044257F">
        <w:t xml:space="preserve"> </w:t>
      </w:r>
      <w:r>
        <w:t>declarados inservíveis, ao Fundo Social de São</w:t>
      </w:r>
      <w:r w:rsidR="0044257F">
        <w:t xml:space="preserve"> </w:t>
      </w:r>
      <w:r>
        <w:t>Paulo-FUSSP</w:t>
      </w:r>
    </w:p>
    <w:p w14:paraId="62E8E58D" w14:textId="77777777" w:rsidR="003008F9" w:rsidRDefault="003008F9" w:rsidP="003008F9">
      <w:pPr>
        <w:pStyle w:val="AtoAdm-Corpo"/>
      </w:pPr>
      <w:r>
        <w:t>O Secretário de Governo, com fundamento no artigo 60,</w:t>
      </w:r>
      <w:r w:rsidR="0044257F">
        <w:t xml:space="preserve"> </w:t>
      </w:r>
      <w:r>
        <w:t>inciso II, do Decreto nº 61.036, de 1º de janeiro de 2015, nos</w:t>
      </w:r>
      <w:r w:rsidR="0044257F">
        <w:t xml:space="preserve"> </w:t>
      </w:r>
      <w:r>
        <w:t>termos dos artigos 4º, inciso IV e 5º da Lei nº 10.064, de 27 de</w:t>
      </w:r>
      <w:r w:rsidR="0044257F">
        <w:t xml:space="preserve"> </w:t>
      </w:r>
      <w:r>
        <w:t>março de 1968, e à vista dos pareceres nº 665-92 e CJ/SG nº</w:t>
      </w:r>
      <w:r w:rsidR="0044257F">
        <w:t xml:space="preserve"> </w:t>
      </w:r>
      <w:r>
        <w:t>55-2019, da AJG/PGE, Resolve:</w:t>
      </w:r>
    </w:p>
    <w:p w14:paraId="1BBB4996" w14:textId="77777777" w:rsidR="003008F9" w:rsidRDefault="003008F9" w:rsidP="003008F9">
      <w:pPr>
        <w:pStyle w:val="AtoAdm-Corpo"/>
      </w:pPr>
      <w:r w:rsidRPr="0044257F">
        <w:rPr>
          <w:b/>
        </w:rPr>
        <w:t>Artigo 1º</w:t>
      </w:r>
      <w:r>
        <w:t xml:space="preserve"> - Fica autorizada a doação ao Fundo Social de São</w:t>
      </w:r>
      <w:r w:rsidR="0044257F">
        <w:t xml:space="preserve"> </w:t>
      </w:r>
      <w:r>
        <w:t>Paulo, dos materiais usados e declarados inservíveis pelo Centro</w:t>
      </w:r>
      <w:r w:rsidR="0044257F">
        <w:t xml:space="preserve"> </w:t>
      </w:r>
      <w:r>
        <w:t>de Material Excedente, pertencentes ao patrimônio da Secretaria</w:t>
      </w:r>
      <w:r w:rsidR="0044257F">
        <w:t xml:space="preserve"> </w:t>
      </w:r>
      <w:r>
        <w:t>da Saúde, em deferimento ao contido no processo Fussp-581.830-2019, discriminados nos seguintes ofícios: GT-DEMEX-SS: nº</w:t>
      </w:r>
      <w:r w:rsidR="0044257F">
        <w:t xml:space="preserve"> </w:t>
      </w:r>
      <w:r>
        <w:t>620-18, processo FUSSP-205.038-18; nº 23-19, processo FUSSP202.099-19; nº 24-19, processo FUSSP-202.110-19; nº 25-19,</w:t>
      </w:r>
      <w:r w:rsidR="0044257F">
        <w:t xml:space="preserve"> </w:t>
      </w:r>
      <w:r>
        <w:t>processo FUSSP-202.114-19; nº 27-19, processo FUSSP-202.157-19; nº 12-19, processo FUSSP-218.687-19; nº 13-19, processo</w:t>
      </w:r>
      <w:r w:rsidR="0044257F">
        <w:t xml:space="preserve"> </w:t>
      </w:r>
      <w:r>
        <w:t>FUSSP-218.788-19; nº 14-19, processo FUSSP-218.801-19; nº</w:t>
      </w:r>
      <w:r w:rsidR="0044257F">
        <w:t xml:space="preserve"> </w:t>
      </w:r>
      <w:r>
        <w:t>15-19, processo FUSSP-218.817-19; nº 16-19, processo FUSSP218.843-19; nº 31-19, processo FUSSP-365.693-19; nº 34-19,</w:t>
      </w:r>
      <w:r w:rsidR="0044257F">
        <w:t xml:space="preserve"> </w:t>
      </w:r>
      <w:r>
        <w:t>processo FUSSP-365.700-19; nº 36-19, processo FUSSP-365.702-19; nº 44-19, processo FUSSP-365.720-19; nº 46-19, processo</w:t>
      </w:r>
      <w:r w:rsidR="0044257F">
        <w:t xml:space="preserve"> </w:t>
      </w:r>
      <w:r>
        <w:t>FUSSP-365.721-19; nº 55-19, processo FUSSP-445.540-19; nº</w:t>
      </w:r>
      <w:r w:rsidR="0044257F">
        <w:t xml:space="preserve"> </w:t>
      </w:r>
      <w:r>
        <w:t>69-19, processo FUSSP-443.429-19; nº 70-19, processo FUSSP443.441-19; nº 71-19, processo FUSSP-443.446-19; nº 75-19, processo FUSSP-445.527-19; nº 77-19, processo FUSSP-445.532-19;</w:t>
      </w:r>
      <w:r w:rsidR="0044257F">
        <w:t xml:space="preserve"> </w:t>
      </w:r>
      <w:r>
        <w:t>nº 54-19, processo FUSSP-445.535-19; nº 56-19, processo FUSSP445.545-19; nº 59-19, processo FUSSP-445.558-19; nº 60-19,</w:t>
      </w:r>
      <w:r w:rsidR="0044257F">
        <w:t xml:space="preserve"> </w:t>
      </w:r>
      <w:r>
        <w:t>processo FUSSP-445.562-19 e no processo Fussp-1.088.336-19,</w:t>
      </w:r>
      <w:r w:rsidR="0044257F">
        <w:t xml:space="preserve"> </w:t>
      </w:r>
      <w:r>
        <w:t>discriminados nos seguintes ofícios: GT-DEMEX-SS: nº 91-19, processo FUSSP-544.740-19; nº 92-19, processo FUSSP-544.744-19;</w:t>
      </w:r>
      <w:r w:rsidR="0044257F">
        <w:t xml:space="preserve"> </w:t>
      </w:r>
      <w:r>
        <w:t>nº 79-19, processo FUSSP-547.057-19; nº 82-19, processo FUSSP547.277-19; nº 83-19, processo FUSSP-547.409-19; nº 84-19, processo FUSSP-547.597-19; nº 85-19, processo FUSSP-547.653-19;</w:t>
      </w:r>
      <w:r w:rsidR="0044257F">
        <w:t xml:space="preserve"> </w:t>
      </w:r>
      <w:r>
        <w:t>nº 93-19, processo FUSSP-547.884-19; nº 94-19, processo FUSSP548.008-19; nº 99-19, processo FUSSP-548.288-19; nº 116-19,</w:t>
      </w:r>
      <w:r w:rsidR="0044257F">
        <w:t xml:space="preserve"> </w:t>
      </w:r>
      <w:r>
        <w:t>processo FUSSP-662.310-19; nº 118-19, processo FUSSP-759.745-19; nº 123-19, processo FUSSP-762.291-19; nº 124-19, processo</w:t>
      </w:r>
      <w:r w:rsidR="0044257F">
        <w:t xml:space="preserve"> </w:t>
      </w:r>
      <w:r>
        <w:t>FUSSP-762.421-19; nº 125-19, processo FUSSP-762.742-19; nº</w:t>
      </w:r>
      <w:r w:rsidR="0044257F">
        <w:t xml:space="preserve"> </w:t>
      </w:r>
      <w:r>
        <w:t>126-19, processo FUSSP-762.827-19; nº 127-19, processo FUSSP763.311-19; nº 133-19, processo FUSSP-890.431-19; nº 134-19,</w:t>
      </w:r>
      <w:r w:rsidR="0044257F">
        <w:t xml:space="preserve"> </w:t>
      </w:r>
      <w:r>
        <w:t>processo FUSSP-890.438-19; nº 138-19, processo FUSSP-890.446-19; nº 139-19, processo FUSSP-890.450-19; nº 143-19, processo</w:t>
      </w:r>
      <w:r w:rsidR="0044257F">
        <w:t xml:space="preserve"> </w:t>
      </w:r>
      <w:r>
        <w:t>FUSSP-1.022.242-19; nº 144-19, processo FUSSP-1.022.248-19;</w:t>
      </w:r>
      <w:r w:rsidR="0044257F">
        <w:t xml:space="preserve"> </w:t>
      </w:r>
      <w:r>
        <w:t>nº 145-19, processo FUSSP-1.022.251-19; nº 146-19, processo</w:t>
      </w:r>
      <w:r w:rsidR="0044257F">
        <w:t xml:space="preserve"> </w:t>
      </w:r>
      <w:r>
        <w:t>FUSSP-1.022.258-19; n° 147-19, processo FUSSP-1.022.260-19;</w:t>
      </w:r>
      <w:r w:rsidR="0044257F">
        <w:t xml:space="preserve"> </w:t>
      </w:r>
      <w:r>
        <w:t>nº 148-19, processo FUSSP-1.022.264-19; nº 149-19, processo</w:t>
      </w:r>
      <w:r w:rsidR="0044257F">
        <w:t xml:space="preserve"> </w:t>
      </w:r>
      <w:r>
        <w:t>FUSSP-1.022.268-19.</w:t>
      </w:r>
    </w:p>
    <w:p w14:paraId="7B02C087" w14:textId="77777777" w:rsidR="002A75B2" w:rsidRDefault="003008F9" w:rsidP="003008F9">
      <w:pPr>
        <w:pStyle w:val="AtoAdm-Corpo"/>
      </w:pPr>
      <w:r w:rsidRPr="0044257F">
        <w:rPr>
          <w:b/>
        </w:rPr>
        <w:t>Artigo 2º</w:t>
      </w:r>
      <w:r>
        <w:t xml:space="preserve"> - Esta resolução entra em vigor na data de sua</w:t>
      </w:r>
      <w:r w:rsidR="0044257F">
        <w:t xml:space="preserve"> </w:t>
      </w:r>
      <w:r>
        <w:t>publicação.</w:t>
      </w:r>
    </w:p>
    <w:p w14:paraId="33A0EE5C" w14:textId="77777777" w:rsidR="0044257F" w:rsidRDefault="0044257F" w:rsidP="0044257F">
      <w:pPr>
        <w:pStyle w:val="EstiloMargDataAntes12ptDepoisde12pt"/>
      </w:pPr>
      <w:r>
        <w:t>DOE, Seção I, 08/06/2019, p. 1</w:t>
      </w:r>
    </w:p>
    <w:p w14:paraId="3FE507E1" w14:textId="77777777" w:rsidR="0044257F" w:rsidRDefault="0044257F" w:rsidP="0044257F">
      <w:pPr>
        <w:spacing w:after="240"/>
        <w:rPr>
          <w:rFonts w:ascii="Verdana" w:hAnsi="Verdana"/>
          <w:sz w:val="16"/>
        </w:rPr>
      </w:pPr>
      <w:r>
        <w:rPr>
          <w:rFonts w:ascii="Verdana" w:hAnsi="Verdana"/>
          <w:sz w:val="16"/>
        </w:rPr>
        <w:t>************************************************************************************</w:t>
      </w:r>
    </w:p>
    <w:p w14:paraId="506C0F04" w14:textId="77777777" w:rsidR="00617799" w:rsidRDefault="00617799" w:rsidP="00617799">
      <w:pPr>
        <w:pStyle w:val="AtoAdm-Dispositivo"/>
      </w:pPr>
      <w:bookmarkStart w:id="98" w:name="RET_R_SG_029"/>
      <w:bookmarkStart w:id="99" w:name="_Toc126219213"/>
      <w:bookmarkEnd w:id="98"/>
      <w:r>
        <w:lastRenderedPageBreak/>
        <w:t>Retificação do D.O. de 8-6-2019 [resolução SG-29, de 7 de junho de 2019]</w:t>
      </w:r>
      <w:bookmarkEnd w:id="99"/>
    </w:p>
    <w:p w14:paraId="5C88E2D8" w14:textId="77777777" w:rsidR="00617799" w:rsidRDefault="00617799" w:rsidP="00617799">
      <w:pPr>
        <w:pStyle w:val="AtoAdm-Corpo"/>
      </w:pPr>
      <w:r>
        <w:t xml:space="preserve">Na </w:t>
      </w:r>
      <w:hyperlink w:anchor="R_SG_029" w:history="1">
        <w:r w:rsidRPr="001E17C7">
          <w:rPr>
            <w:rStyle w:val="Hyperlink"/>
          </w:rPr>
          <w:t>resolução SG-29, de 7 de junho de 2019</w:t>
        </w:r>
      </w:hyperlink>
      <w:r>
        <w:t>, no artigo 1º, ...</w:t>
      </w:r>
    </w:p>
    <w:p w14:paraId="0A7362DF" w14:textId="77777777" w:rsidR="00617799" w:rsidRDefault="00617799" w:rsidP="00617799">
      <w:pPr>
        <w:pStyle w:val="AtoAdm-Corpo"/>
      </w:pPr>
      <w:r>
        <w:t>no processo Fussp-581.830-2019, ... leia-se como segue e não como constou:</w:t>
      </w:r>
    </w:p>
    <w:p w14:paraId="07A4B5CB" w14:textId="77777777" w:rsidR="002A75B2" w:rsidRDefault="00617799" w:rsidP="00617799">
      <w:pPr>
        <w:pStyle w:val="AtoAdm-Corpo"/>
      </w:pPr>
      <w:r>
        <w:t>GT-DEMEX-SS: nº 620-18, processo FUSSP-2.050.382-18; ...</w:t>
      </w:r>
    </w:p>
    <w:p w14:paraId="54DEE9BD" w14:textId="77777777" w:rsidR="00617799" w:rsidRDefault="00617799" w:rsidP="00617799">
      <w:pPr>
        <w:pStyle w:val="EstiloMargDataAntes12ptDepoisde12pt"/>
      </w:pPr>
      <w:r>
        <w:t>DOE, Seção I, 11/06/2019, p. 4</w:t>
      </w:r>
    </w:p>
    <w:p w14:paraId="06B9CBF5" w14:textId="77777777" w:rsidR="00617799" w:rsidRDefault="00617799" w:rsidP="00617799">
      <w:pPr>
        <w:spacing w:after="240"/>
        <w:rPr>
          <w:rFonts w:ascii="Verdana" w:hAnsi="Verdana"/>
          <w:sz w:val="16"/>
        </w:rPr>
      </w:pPr>
      <w:r>
        <w:rPr>
          <w:rFonts w:ascii="Verdana" w:hAnsi="Verdana"/>
          <w:sz w:val="16"/>
        </w:rPr>
        <w:t>************************************************************************************</w:t>
      </w:r>
    </w:p>
    <w:p w14:paraId="20D236BF" w14:textId="77777777" w:rsidR="00A944C8" w:rsidRDefault="00A944C8" w:rsidP="00A944C8">
      <w:pPr>
        <w:pStyle w:val="AtoAdm-Dispositivo"/>
      </w:pPr>
      <w:bookmarkStart w:id="100" w:name="R_SG_SN_13jun2019"/>
      <w:bookmarkStart w:id="101" w:name="_Toc126219214"/>
      <w:bookmarkEnd w:id="100"/>
      <w:r>
        <w:lastRenderedPageBreak/>
        <w:t>Resolução [sg] de 13-6-2019</w:t>
      </w:r>
      <w:bookmarkEnd w:id="101"/>
    </w:p>
    <w:p w14:paraId="3B8AEE77" w14:textId="77777777" w:rsidR="00A944C8" w:rsidRDefault="00A944C8" w:rsidP="00A944C8">
      <w:pPr>
        <w:pStyle w:val="AtoAdm-Corpo"/>
      </w:pPr>
      <w:r w:rsidRPr="00A944C8">
        <w:rPr>
          <w:b/>
        </w:rPr>
        <w:t>Designando</w:t>
      </w:r>
      <w:r>
        <w:t>, com fundamento nos § § 3º e 4° do art. 5º do Dec. 61.981-2016, os a seguir indicados para comporem a comissão de análise de Manifestação de Interesse Social - MIS, na qualidade de representantes:</w:t>
      </w:r>
    </w:p>
    <w:p w14:paraId="5BEB2418" w14:textId="77777777" w:rsidR="00A944C8" w:rsidRDefault="00A944C8" w:rsidP="00A944C8">
      <w:pPr>
        <w:pStyle w:val="AtoAdm-Corpo"/>
      </w:pPr>
      <w:r>
        <w:t>I - como membros fixos:</w:t>
      </w:r>
    </w:p>
    <w:p w14:paraId="66D496E4" w14:textId="77777777" w:rsidR="00A944C8" w:rsidRDefault="00A944C8" w:rsidP="00A944C8">
      <w:pPr>
        <w:pStyle w:val="AtoAdm-Corpo"/>
      </w:pPr>
      <w:r>
        <w:t>a) da Secretaria de Governo: Marcos D’Avino Mitidieri, RG 46.005.918-X, e Mayra de Oliveira Gramani, RG 50.059.588-4, respectivamente como titular e suplente;</w:t>
      </w:r>
    </w:p>
    <w:p w14:paraId="04AD916F" w14:textId="77777777" w:rsidR="00A944C8" w:rsidRDefault="00A944C8" w:rsidP="00A944C8">
      <w:pPr>
        <w:pStyle w:val="AtoAdm-Corpo"/>
      </w:pPr>
      <w:r>
        <w:t>b) da Secretaria de Desenvolvimento Regional: Ricardo Pinheiro Santana, RG 23.282.679-1, e Juliana Maria Ogawa, RG 26.729.274-0, respectivamente como titular e suplente;</w:t>
      </w:r>
    </w:p>
    <w:p w14:paraId="11B0F252" w14:textId="77777777" w:rsidR="00A944C8" w:rsidRDefault="00A944C8" w:rsidP="00A944C8">
      <w:pPr>
        <w:pStyle w:val="AtoAdm-Corpo"/>
      </w:pPr>
      <w:r>
        <w:t>c) da Secretaria da Fazenda e Planejamento: Fernando Janotti Moreira, RG 5.534.947, e Enio Marrano Lopes, RG 8.385.865-9, respectivamente como titular e suplente;</w:t>
      </w:r>
    </w:p>
    <w:p w14:paraId="4C4CE099" w14:textId="77777777" w:rsidR="00A944C8" w:rsidRDefault="00A944C8" w:rsidP="00A944C8">
      <w:pPr>
        <w:pStyle w:val="AtoAdm-Corpo"/>
      </w:pPr>
      <w:r>
        <w:t>II - como membros eventuais, a depender do objeto da MIS:</w:t>
      </w:r>
    </w:p>
    <w:p w14:paraId="3C5118E3" w14:textId="77777777" w:rsidR="00A944C8" w:rsidRDefault="00A944C8" w:rsidP="00A944C8">
      <w:pPr>
        <w:pStyle w:val="AtoAdm-Corpo"/>
      </w:pPr>
      <w:r>
        <w:t>a) da Secretaria da Administração Penitenciária: Cassio Martins Santos Silva, RG 7.225.323-X, e Inae Almeida de Mattos, RG 35.204.277-1, respectivamente como titular e suplente;</w:t>
      </w:r>
    </w:p>
    <w:p w14:paraId="0E348500" w14:textId="77777777" w:rsidR="00A944C8" w:rsidRDefault="00A944C8" w:rsidP="00A944C8">
      <w:pPr>
        <w:pStyle w:val="AtoAdm-Corpo"/>
      </w:pPr>
      <w:r>
        <w:t>b) da Secretaria de Agricultura e Abastecimento: Omar Cassim Neto, RG 13.129.999, e Maria Tereza Romanini Vendramini, RG 35.349.794-0, respectivamente como titular e suplente;</w:t>
      </w:r>
    </w:p>
    <w:p w14:paraId="0FDEFDE3" w14:textId="77777777" w:rsidR="00A944C8" w:rsidRDefault="00A944C8" w:rsidP="00A944C8">
      <w:pPr>
        <w:pStyle w:val="AtoAdm-Corpo"/>
      </w:pPr>
      <w:r>
        <w:t>c) da Casa Civil, do Gabinete do Governador: Flávio Teixeira de Mello, RG 15.524.771-2, e Célio Soares de Souza, RG 14.198.316-4, respectivamente como titular e suplente;</w:t>
      </w:r>
    </w:p>
    <w:p w14:paraId="78BE995F" w14:textId="77777777" w:rsidR="00A944C8" w:rsidRDefault="00A944C8" w:rsidP="00A944C8">
      <w:pPr>
        <w:pStyle w:val="AtoAdm-Corpo"/>
      </w:pPr>
      <w:r>
        <w:t>d) Casa Militar e Defesa Civil: Hélio Antonio da Silva, RG 20.507.658-0, e Alex Gal Paiva, RG 28.082.603, respectivamente como titular e suplente;</w:t>
      </w:r>
    </w:p>
    <w:p w14:paraId="430EBC49" w14:textId="77777777" w:rsidR="00A944C8" w:rsidRDefault="00A944C8" w:rsidP="00A944C8">
      <w:pPr>
        <w:pStyle w:val="AtoAdm-Corpo"/>
      </w:pPr>
      <w:r>
        <w:t>e) da Secretaria da Cultura e Economia Criativa: Claudia Maria Mendes de Almeida Pedrozo, RG 11.878.359-6- IFP-RJ, e Frederico Maia Mascarenhas, RG 20.550.296-6- DETRAN-RJ, respectivamente como titular e suplente;</w:t>
      </w:r>
    </w:p>
    <w:p w14:paraId="275A1037" w14:textId="77777777" w:rsidR="00A944C8" w:rsidRDefault="00A944C8" w:rsidP="00A944C8">
      <w:pPr>
        <w:pStyle w:val="AtoAdm-Corpo"/>
      </w:pPr>
      <w:r>
        <w:t>f) da Secretaria de Desenvolvimento Social: Márcia Ferrari Paiva Ribeiro, RG 12.310.539, e Camila Alexandrino Rocha, RG 42.259.002-2, respectivamente como titular e suplente;</w:t>
      </w:r>
    </w:p>
    <w:p w14:paraId="452CE3B3" w14:textId="77777777" w:rsidR="00A944C8" w:rsidRDefault="00A944C8" w:rsidP="00A944C8">
      <w:pPr>
        <w:pStyle w:val="AtoAdm-Corpo"/>
      </w:pPr>
      <w:r>
        <w:t>g) da Secretaria dos Direitos da Pessoa com Deficiência: Bruno Brusso de Queiroz, RG 34.791.402-0, e Samantha Jane Adaolisa Ogbonna, RG 30.009.618-5, respectivamente como titular e suplente;</w:t>
      </w:r>
    </w:p>
    <w:p w14:paraId="66281C12" w14:textId="77777777" w:rsidR="00A944C8" w:rsidRDefault="00A944C8" w:rsidP="00A944C8">
      <w:pPr>
        <w:pStyle w:val="AtoAdm-Corpo"/>
      </w:pPr>
      <w:r>
        <w:t>h) da Secretaria da Educação: Manuela de Souza Pereira, RG 6.697.364 SDS-PE, e Daniela Helena Oliveira Godoy, RG 28.778.005-3, respectivamente como titular e suplente;</w:t>
      </w:r>
    </w:p>
    <w:p w14:paraId="2BC9DAC6" w14:textId="77777777" w:rsidR="00A944C8" w:rsidRDefault="00A944C8" w:rsidP="00A944C8">
      <w:pPr>
        <w:pStyle w:val="AtoAdm-Corpo"/>
      </w:pPr>
      <w:r>
        <w:t>i) da Secretaria da Habitação: Fernanda Guardiano Rosa, RG 48.582.588-0, e André Rocha Kuramoto, RG 25.136.837-3, respectivamente como titular e suplente;</w:t>
      </w:r>
    </w:p>
    <w:p w14:paraId="79DA978C" w14:textId="77777777" w:rsidR="00A944C8" w:rsidRDefault="00A944C8" w:rsidP="00A944C8">
      <w:pPr>
        <w:pStyle w:val="AtoAdm-Corpo"/>
      </w:pPr>
      <w:r>
        <w:t>j) da Secretaria de Infraestrutura e Meio Ambiente: Rafaela Di Fonzo Oliveira, RG 29.448.963-0, e Márcia Cristina Yamamoto, RG 28.126.326-7, respectivamente como titular e suplente;</w:t>
      </w:r>
    </w:p>
    <w:p w14:paraId="51F4C9D9" w14:textId="77777777" w:rsidR="00A944C8" w:rsidRDefault="00A944C8" w:rsidP="00A944C8">
      <w:pPr>
        <w:pStyle w:val="AtoAdm-Corpo"/>
      </w:pPr>
      <w:r>
        <w:t>k) da Secretaria da Justiça e Cidadania: Graziela Fazzani Pavão, RG 28.461.283-2, e Rhayza Brunet Alves Souza, RG 42.835.883-4; respectivamente como titular e suplente;</w:t>
      </w:r>
    </w:p>
    <w:p w14:paraId="36F06A91" w14:textId="77777777" w:rsidR="00A944C8" w:rsidRDefault="00A944C8" w:rsidP="00A944C8">
      <w:pPr>
        <w:pStyle w:val="AtoAdm-Corpo"/>
      </w:pPr>
      <w:r>
        <w:t>l) da Secretaria de Logística e Transportes: Wladimir Gabriel Junior, RG 8.470.645-4, e Antônio Fernando Gimenez, RG 4.643.804, respectivamente como titular e suplente;</w:t>
      </w:r>
    </w:p>
    <w:p w14:paraId="40350342" w14:textId="77777777" w:rsidR="00A944C8" w:rsidRDefault="00A944C8" w:rsidP="00A944C8">
      <w:pPr>
        <w:pStyle w:val="AtoAdm-Corpo"/>
      </w:pPr>
      <w:r>
        <w:t>m) da Procuradoria Geral do Estado: Flávia Della Coletta Depiné, RG 20.421.152-9, e Alessandra Obara Soares da Silva, RG 30.228.361-4, respectivamente como titular e suplente;</w:t>
      </w:r>
    </w:p>
    <w:p w14:paraId="4CCAD8DC" w14:textId="77777777" w:rsidR="00A944C8" w:rsidRDefault="00A944C8" w:rsidP="00A944C8">
      <w:pPr>
        <w:pStyle w:val="AtoAdm-Corpo"/>
      </w:pPr>
      <w:r>
        <w:t>n) da Secretaria da Saúde: Vanessa Rodrigues Affonso, RG 28.065.574-5, e Cicero Costa Viana Campanharo, RG 1.730.544 – ES, respectivamente como titular e suplente;</w:t>
      </w:r>
    </w:p>
    <w:p w14:paraId="1CEE609E" w14:textId="77777777" w:rsidR="00A944C8" w:rsidRDefault="00A944C8" w:rsidP="00A944C8">
      <w:pPr>
        <w:pStyle w:val="AtoAdm-Corpo"/>
      </w:pPr>
      <w:r>
        <w:t>o) da Secretaria da Segurança Pública: Ana Lucia de Paula Cintra, RG 22.282.987-4, e Maria Julia Pivato de Oliveira, RG 16.407.992, respectivamente como titular e suplente;</w:t>
      </w:r>
    </w:p>
    <w:p w14:paraId="7FFD4810" w14:textId="77777777" w:rsidR="00A944C8" w:rsidRDefault="00A944C8" w:rsidP="00A944C8">
      <w:pPr>
        <w:pStyle w:val="AtoAdm-Corpo"/>
      </w:pPr>
      <w:r>
        <w:t>p) da Secretaria de Turismo: Rodrigo Ramos dos Santos, RG 24.380.594-9, e Vanilson Fickert Graciose, RG 19.774.866, respectivamente como titular e suplente;</w:t>
      </w:r>
    </w:p>
    <w:p w14:paraId="32C296A2" w14:textId="77777777" w:rsidR="00A944C8" w:rsidRDefault="00A944C8" w:rsidP="00A944C8">
      <w:pPr>
        <w:pStyle w:val="AtoAdm-Corpo"/>
      </w:pPr>
      <w:r>
        <w:t>q) da Agência Reguladora de Saneamento e Energia do Estado de São Paulo – ARSESP: Maria Eugênia Bonomi Trindade, RG 11.115.407-8, e Gustavo Martins de Oliva, RG 27.142.939-2, respectivamente como titular e suplente;</w:t>
      </w:r>
    </w:p>
    <w:p w14:paraId="6E199266" w14:textId="77777777" w:rsidR="00A944C8" w:rsidRDefault="00A944C8" w:rsidP="00A944C8">
      <w:pPr>
        <w:pStyle w:val="AtoAdm-Corpo"/>
      </w:pPr>
      <w:r>
        <w:lastRenderedPageBreak/>
        <w:t>r) da Agência Reguladora de Serviços Públicos Delegados de Transporte do Estado de São Paulo – ARTESP: Fernanda Góes de Oliveira Dahruj, RG 32.981.987-5, e Maria Odete de Matos Tavares, RG 12.147.054-4, respectivamente como titular e suplente;</w:t>
      </w:r>
    </w:p>
    <w:p w14:paraId="6612532E" w14:textId="77777777" w:rsidR="00A944C8" w:rsidRDefault="00A944C8" w:rsidP="00A944C8">
      <w:pPr>
        <w:pStyle w:val="AtoAdm-Corpo"/>
      </w:pPr>
      <w:r>
        <w:t>s) da Caixa Beneficente da Polícia Militar de São Paulo - CBPM: Aguinaldo Nobre de Mello, RG 8.130.343-9, e Edison Ferreira Pinto, RG 13.189.707-X, respectivamente como titular e suplente;</w:t>
      </w:r>
    </w:p>
    <w:p w14:paraId="680DFCED" w14:textId="77777777" w:rsidR="00A944C8" w:rsidRDefault="00A944C8" w:rsidP="00A944C8">
      <w:pPr>
        <w:pStyle w:val="AtoAdm-Corpo"/>
      </w:pPr>
      <w:r>
        <w:t>t) do Hospital das Clínicas da Faculdade de Medicina da Universidade de São Paulo: Ana Rita Ancine, RG 24.154.673-4, e Aline Fernandes Costa Pereira, CPF 387.177.328-08, respectivamente como titular e suplente;</w:t>
      </w:r>
    </w:p>
    <w:p w14:paraId="7BACFB8B" w14:textId="77777777" w:rsidR="00A944C8" w:rsidRDefault="00A944C8" w:rsidP="00A944C8">
      <w:pPr>
        <w:pStyle w:val="AtoAdm-Corpo"/>
      </w:pPr>
      <w:r>
        <w:t>u) do Instituto de Medicina Social e de Criminologia de São Paulo - IMESC: Francisca Henrique de Oliveira, RG 7.272.729-9, e Vera Lúcia Alves de Sant'Anna Martins, RG 6.020.276-2, respectivamente como titular e suplente;</w:t>
      </w:r>
    </w:p>
    <w:p w14:paraId="363AEF78" w14:textId="77777777" w:rsidR="00A944C8" w:rsidRDefault="00A944C8" w:rsidP="00A944C8">
      <w:pPr>
        <w:pStyle w:val="AtoAdm-Corpo"/>
      </w:pPr>
      <w:r>
        <w:t>v) do Instituto de Pesos e Medidas do Estado de São Paulo - IPEM-SP: Marcelo Hideki Nanya, RG 20.972.935-1, e Josué da Silva Gulli, RG 41.968.320-3, respectivamente como titular e suplente;</w:t>
      </w:r>
    </w:p>
    <w:p w14:paraId="0E019EB2" w14:textId="77777777" w:rsidR="00A944C8" w:rsidRDefault="00A944C8" w:rsidP="00A944C8">
      <w:pPr>
        <w:pStyle w:val="AtoAdm-Corpo"/>
      </w:pPr>
      <w:r>
        <w:t>w) da São Paulo Previdência - SPPREV: José Roberto de Moraes, RG 4.619.010-7, e Reinaldo dos Santos Lima, RG 18.384.754-4, respectivamente como titular e suplente;</w:t>
      </w:r>
    </w:p>
    <w:p w14:paraId="6F31CCCE" w14:textId="77777777" w:rsidR="003008F9" w:rsidRDefault="00A944C8" w:rsidP="00A944C8">
      <w:pPr>
        <w:pStyle w:val="AtoAdm-Corpo"/>
      </w:pPr>
      <w:r>
        <w:t>x) da Universidade Estadual Paulista “Júlio de Mesquita Filho” - UNESP: José Celso Freire Junior, RG 11.563.980-9, e Jéssica Papp, RG 40.268.297-X, respectivamente como titular e suplente.</w:t>
      </w:r>
    </w:p>
    <w:p w14:paraId="648AF93D" w14:textId="77777777" w:rsidR="002955C3" w:rsidRDefault="002955C3" w:rsidP="002955C3">
      <w:pPr>
        <w:pStyle w:val="EstiloMargDataAntes12ptDepoisde12pt"/>
      </w:pPr>
      <w:r>
        <w:t>DOE, Seção I, 14/06/2019, p. 1</w:t>
      </w:r>
    </w:p>
    <w:p w14:paraId="4288837C" w14:textId="77777777" w:rsidR="002955C3" w:rsidRDefault="002955C3" w:rsidP="002955C3">
      <w:pPr>
        <w:spacing w:after="240"/>
        <w:rPr>
          <w:rFonts w:ascii="Verdana" w:hAnsi="Verdana"/>
          <w:sz w:val="16"/>
        </w:rPr>
      </w:pPr>
      <w:r>
        <w:rPr>
          <w:rFonts w:ascii="Verdana" w:hAnsi="Verdana"/>
          <w:sz w:val="16"/>
        </w:rPr>
        <w:t>************************************************************************************</w:t>
      </w:r>
    </w:p>
    <w:p w14:paraId="0A28FC39" w14:textId="77777777" w:rsidR="00544D87" w:rsidRDefault="00544D87" w:rsidP="00544D87">
      <w:pPr>
        <w:pStyle w:val="AtoAdm-Dispositivo"/>
      </w:pPr>
      <w:bookmarkStart w:id="102" w:name="R_SG_030"/>
      <w:bookmarkStart w:id="103" w:name="_Toc126219215"/>
      <w:bookmarkEnd w:id="102"/>
      <w:r>
        <w:lastRenderedPageBreak/>
        <w:t>Resolução SG-30, de 14-6-2019</w:t>
      </w:r>
      <w:bookmarkEnd w:id="103"/>
    </w:p>
    <w:p w14:paraId="6160D7D1" w14:textId="77777777" w:rsidR="00544D87" w:rsidRDefault="00544D87" w:rsidP="00544D87">
      <w:pPr>
        <w:pStyle w:val="AtoAdm-Ementa"/>
      </w:pPr>
      <w:r>
        <w:t>Classifica funções de serviço público para fins de atribuição de gratificação “pro labore”</w:t>
      </w:r>
    </w:p>
    <w:p w14:paraId="5B446735" w14:textId="77777777" w:rsidR="00544D87" w:rsidRDefault="00544D87" w:rsidP="00544D87">
      <w:pPr>
        <w:pStyle w:val="AtoAdm-Corpo"/>
      </w:pPr>
      <w:r>
        <w:t>O Secretário de Governo, com fundamento na alínea “b”, inciso VI, do artigo 23, do Decreto nº 52.833, de 24 de março de 2008, resolve:</w:t>
      </w:r>
    </w:p>
    <w:p w14:paraId="6A3846E0" w14:textId="77777777" w:rsidR="00544D87" w:rsidRDefault="00544D87" w:rsidP="00544D87">
      <w:pPr>
        <w:pStyle w:val="AtoAdm-Corpo"/>
      </w:pPr>
      <w:r w:rsidRPr="00544D87">
        <w:rPr>
          <w:b/>
        </w:rPr>
        <w:t>Artigo 1º</w:t>
      </w:r>
      <w:r>
        <w:t xml:space="preserve"> - Para efeito de atribuição de gratificação “pro labore” de que trata o artigo 28 da Lei nº 10.168 de 10 de julho de 1968, ficam classificadas as funções de serviço público de Coordenador, destinadas às unidades da Secretaria de Governo, na seguinte conformidade:</w:t>
      </w:r>
    </w:p>
    <w:p w14:paraId="0C03EB6D" w14:textId="77777777" w:rsidR="00544D87" w:rsidRDefault="00544D87" w:rsidP="00544D87">
      <w:pPr>
        <w:pStyle w:val="AtoAdm-Corpo"/>
      </w:pPr>
      <w:r>
        <w:t>I – Coordenação de Parcerias, da Subsecretaria de Parcerias e Inovação;</w:t>
      </w:r>
    </w:p>
    <w:p w14:paraId="0D6B653B" w14:textId="77777777" w:rsidR="00544D87" w:rsidRDefault="00544D87" w:rsidP="00544D87">
      <w:pPr>
        <w:pStyle w:val="AtoAdm-Corpo"/>
      </w:pPr>
      <w:r>
        <w:t>II - Coordenação de Serviços ao Cidadão; Coordenação de Tecnologia da Informação e Comunicação; e Coordenadoria de Informações, todas da Subsecretaria de Ações Estratégicas.</w:t>
      </w:r>
    </w:p>
    <w:p w14:paraId="6C17377C" w14:textId="77777777" w:rsidR="00544D87" w:rsidRDefault="00544D87" w:rsidP="00544D87">
      <w:pPr>
        <w:pStyle w:val="AtoAdm-Corpo"/>
      </w:pPr>
      <w:r w:rsidRPr="00544D87">
        <w:rPr>
          <w:b/>
        </w:rPr>
        <w:t>Artigo 2º</w:t>
      </w:r>
      <w:r>
        <w:t xml:space="preserve"> - Serão exigidos dos servidores indicados para exercer as funções de serviço público, de que trata o artigo 1º desta resolução, os requisitos mínimos de escolaridade e experiência profissional fixados no Anexo IV a que se refere o artigo 5º da Lei nº 1.080, de 17 de dezembro de 2008, e alterações.</w:t>
      </w:r>
    </w:p>
    <w:p w14:paraId="51B892F2" w14:textId="77777777" w:rsidR="00544D87" w:rsidRDefault="00544D87" w:rsidP="00544D87">
      <w:pPr>
        <w:pStyle w:val="AtoAdm-Corpo"/>
      </w:pPr>
      <w:r w:rsidRPr="00544D87">
        <w:rPr>
          <w:b/>
        </w:rPr>
        <w:t>Artigo 3º</w:t>
      </w:r>
      <w:r>
        <w:t xml:space="preserve"> - O valor do “pro labore” a ser pago aos servidores que desempenham ou venham a desempenhar as funções de serviço público de que trata esta resolução será fixado em ato específico.</w:t>
      </w:r>
    </w:p>
    <w:p w14:paraId="30EA3458" w14:textId="77777777" w:rsidR="00544D87" w:rsidRDefault="00544D87" w:rsidP="00544D87">
      <w:pPr>
        <w:pStyle w:val="AtoAdm-Corpo"/>
      </w:pPr>
      <w:r w:rsidRPr="00544D87">
        <w:rPr>
          <w:b/>
        </w:rPr>
        <w:t>Artigo 4º</w:t>
      </w:r>
      <w:r>
        <w:t xml:space="preserve"> - As despesas decorrentes da execução desta resolução correrão à conta de dotações próprias consignadas no orçamento vigente.</w:t>
      </w:r>
    </w:p>
    <w:p w14:paraId="23E6D30F" w14:textId="77777777" w:rsidR="00617799" w:rsidRDefault="00544D87" w:rsidP="00544D87">
      <w:pPr>
        <w:pStyle w:val="AtoAdm-Corpo"/>
      </w:pPr>
      <w:r w:rsidRPr="00544D87">
        <w:rPr>
          <w:b/>
        </w:rPr>
        <w:t>Artigo 5º</w:t>
      </w:r>
      <w:r>
        <w:t xml:space="preserve"> - Esta resolução entra em vigor na data de sua publicação, retroagindo seus efeitos a 1º de março de 2019.</w:t>
      </w:r>
    </w:p>
    <w:p w14:paraId="693BBE0A" w14:textId="77777777" w:rsidR="00544D87" w:rsidRPr="00B27197" w:rsidRDefault="00544D87" w:rsidP="00544D87">
      <w:pPr>
        <w:pStyle w:val="EstiloMargDataAntes12ptDepoisde12pt1"/>
      </w:pPr>
      <w:r w:rsidRPr="00B27197">
        <w:t xml:space="preserve">DOE, Seção I, </w:t>
      </w:r>
      <w:r>
        <w:t>15</w:t>
      </w:r>
      <w:r w:rsidRPr="00B27197">
        <w:t>/0</w:t>
      </w:r>
      <w:r>
        <w:t>6</w:t>
      </w:r>
      <w:r w:rsidRPr="00B27197">
        <w:t>/2019, p.</w:t>
      </w:r>
      <w:r>
        <w:t xml:space="preserve"> 3</w:t>
      </w:r>
    </w:p>
    <w:p w14:paraId="33F66C6F" w14:textId="77777777" w:rsidR="00544D87" w:rsidRDefault="00544D87" w:rsidP="00544D87">
      <w:pPr>
        <w:spacing w:after="240"/>
        <w:rPr>
          <w:rFonts w:ascii="Verdana" w:hAnsi="Verdana"/>
          <w:sz w:val="16"/>
        </w:rPr>
      </w:pPr>
      <w:r>
        <w:rPr>
          <w:rFonts w:ascii="Verdana" w:hAnsi="Verdana"/>
          <w:sz w:val="16"/>
        </w:rPr>
        <w:t>************************************************************************************</w:t>
      </w:r>
    </w:p>
    <w:p w14:paraId="0FAAC042" w14:textId="77777777" w:rsidR="005A2CC2" w:rsidRDefault="005A2CC2" w:rsidP="002B62CE">
      <w:pPr>
        <w:pStyle w:val="AtoAdm-Dispositivo"/>
      </w:pPr>
      <w:bookmarkStart w:id="104" w:name="RC_CC_SDE_001"/>
      <w:bookmarkStart w:id="105" w:name="_Toc126219216"/>
      <w:bookmarkEnd w:id="104"/>
      <w:r>
        <w:lastRenderedPageBreak/>
        <w:t>Resolução Conjunta CC/SDE - 1, de 26-6-2019</w:t>
      </w:r>
      <w:bookmarkEnd w:id="105"/>
    </w:p>
    <w:p w14:paraId="249E66F7" w14:textId="77777777" w:rsidR="005A2CC2" w:rsidRDefault="005A2CC2" w:rsidP="002B62CE">
      <w:pPr>
        <w:pStyle w:val="AtoAdm-Ementa"/>
      </w:pPr>
      <w:r>
        <w:t>Dispõe sobre a designação dos membros da</w:t>
      </w:r>
      <w:r w:rsidR="002B62CE">
        <w:t xml:space="preserve"> </w:t>
      </w:r>
      <w:r>
        <w:t>Comissão Estadual de São Paulo para os Objetivos</w:t>
      </w:r>
      <w:r w:rsidR="002B62CE">
        <w:t xml:space="preserve"> </w:t>
      </w:r>
      <w:r>
        <w:t>de Desenvolvimento Sustentável</w:t>
      </w:r>
    </w:p>
    <w:p w14:paraId="6BE0D40A" w14:textId="77777777" w:rsidR="005A2CC2" w:rsidRDefault="005A2CC2" w:rsidP="005A2CC2">
      <w:pPr>
        <w:pStyle w:val="AtoAdm-Corpo"/>
      </w:pPr>
      <w:r>
        <w:t>O Secretário-Chefe da Casa Civil e a Secretária de Desenvolvimento Econômico,</w:t>
      </w:r>
      <w:r w:rsidR="002B62CE">
        <w:t xml:space="preserve"> </w:t>
      </w:r>
      <w:r>
        <w:t>Considerando o Decreto 63.792, de 09-11-2018, que cria a</w:t>
      </w:r>
      <w:r w:rsidR="002B62CE">
        <w:t xml:space="preserve"> </w:t>
      </w:r>
      <w:r>
        <w:t>Comissão Estadual de São Paulo para os Objetivos de Desenvolvimento Sustentável;</w:t>
      </w:r>
    </w:p>
    <w:p w14:paraId="2B337A52" w14:textId="77777777" w:rsidR="005A2CC2" w:rsidRDefault="005A2CC2" w:rsidP="005A2CC2">
      <w:pPr>
        <w:pStyle w:val="AtoAdm-Corpo"/>
      </w:pPr>
      <w:r>
        <w:t>Considerando o Decreto 64.148, de 19-03-2019, que reorganiza a Comissão Estadual de São Paulo para os Objetivos de</w:t>
      </w:r>
      <w:r w:rsidR="002B62CE">
        <w:t xml:space="preserve"> </w:t>
      </w:r>
      <w:r>
        <w:t>Desenvolvimento Sustentável, resolvem:</w:t>
      </w:r>
    </w:p>
    <w:p w14:paraId="70E86AD6" w14:textId="77777777" w:rsidR="005A2CC2" w:rsidRDefault="005A2CC2" w:rsidP="005A2CC2">
      <w:pPr>
        <w:pStyle w:val="AtoAdm-Corpo"/>
      </w:pPr>
      <w:r w:rsidRPr="002B62CE">
        <w:rPr>
          <w:b/>
        </w:rPr>
        <w:t>Artigo 1º</w:t>
      </w:r>
      <w:r>
        <w:t xml:space="preserve"> - Para fins do disposto nos §§3º e 4º, do Decreto</w:t>
      </w:r>
      <w:r w:rsidR="002B62CE">
        <w:t xml:space="preserve"> </w:t>
      </w:r>
      <w:r>
        <w:t>64.148, de 19-03-2019, ficam designados os membros titulares</w:t>
      </w:r>
      <w:r w:rsidR="002B62CE">
        <w:t xml:space="preserve"> </w:t>
      </w:r>
      <w:r>
        <w:t>e suplentes para compor a Comissão Estadual de São Paulo</w:t>
      </w:r>
      <w:r w:rsidR="002B62CE">
        <w:t xml:space="preserve"> </w:t>
      </w:r>
      <w:r>
        <w:t>para os Objetivos de Desenvolvimento Sustentável, como segue:</w:t>
      </w:r>
    </w:p>
    <w:p w14:paraId="1F5785C9" w14:textId="77777777" w:rsidR="005A2CC2" w:rsidRDefault="005A2CC2" w:rsidP="005A2CC2">
      <w:pPr>
        <w:pStyle w:val="AtoAdm-Corpo"/>
      </w:pPr>
      <w:r>
        <w:t>I – da Secretaria de Administração Penitenciária: Paula</w:t>
      </w:r>
      <w:r w:rsidR="002B62CE">
        <w:t xml:space="preserve"> </w:t>
      </w:r>
      <w:r>
        <w:t>Maria Goretti Pudles de Oliveira, RG. 5.328.811-7 (titular), e</w:t>
      </w:r>
      <w:r w:rsidR="002B62CE">
        <w:t xml:space="preserve"> </w:t>
      </w:r>
      <w:r>
        <w:t>Mariana Noemi Pina de Branger, RG. 5.160.768-2 (suplente);</w:t>
      </w:r>
    </w:p>
    <w:p w14:paraId="7BB4352D" w14:textId="77777777" w:rsidR="005A2CC2" w:rsidRDefault="005A2CC2" w:rsidP="005A2CC2">
      <w:pPr>
        <w:pStyle w:val="AtoAdm-Corpo"/>
      </w:pPr>
      <w:r>
        <w:t>II - da Secretaria de Agricultura e Abastecimento: José Erialdo Pinheiro Filho, RG. 27.519 SSP/CE (titular), e Omar Cassim</w:t>
      </w:r>
      <w:r w:rsidR="002B62CE">
        <w:t xml:space="preserve"> </w:t>
      </w:r>
      <w:r>
        <w:t>Neto, RG. 13.129.999-2 (suplente);</w:t>
      </w:r>
    </w:p>
    <w:p w14:paraId="4B68F24A" w14:textId="77777777" w:rsidR="005A2CC2" w:rsidRDefault="005A2CC2" w:rsidP="005A2CC2">
      <w:pPr>
        <w:pStyle w:val="AtoAdm-Corpo"/>
      </w:pPr>
      <w:r>
        <w:t>III - da Secretaria de Comunicação: Eduardo Pugnali Marcos,</w:t>
      </w:r>
      <w:r w:rsidR="002B62CE">
        <w:t xml:space="preserve"> </w:t>
      </w:r>
      <w:r>
        <w:t>RG. 25.101.306-6 (titular), e Hélia Figueiredo de Araujo, RG.</w:t>
      </w:r>
      <w:r w:rsidR="002B62CE">
        <w:t xml:space="preserve"> </w:t>
      </w:r>
      <w:r>
        <w:t>33.675.183-7 (suplente);</w:t>
      </w:r>
    </w:p>
    <w:p w14:paraId="1423CCF0" w14:textId="77777777" w:rsidR="005A2CC2" w:rsidRDefault="005A2CC2" w:rsidP="005A2CC2">
      <w:pPr>
        <w:pStyle w:val="AtoAdm-Corpo"/>
      </w:pPr>
      <w:r>
        <w:t>IV – da Secretaria da Cultura e Economia Criativa: Claudia</w:t>
      </w:r>
      <w:r w:rsidR="002B62CE">
        <w:t xml:space="preserve"> </w:t>
      </w:r>
      <w:r>
        <w:t>Maria Mendes de Almeida Pedrozo, RG. 11.878.359-6 (titular), e</w:t>
      </w:r>
      <w:r w:rsidR="002B62CE">
        <w:t xml:space="preserve"> </w:t>
      </w:r>
      <w:r>
        <w:t>Christiano Lima Braga, RG. 3.159.067 (suplente);</w:t>
      </w:r>
    </w:p>
    <w:p w14:paraId="3C79D4AD" w14:textId="77777777" w:rsidR="005A2CC2" w:rsidRDefault="005A2CC2" w:rsidP="005A2CC2">
      <w:pPr>
        <w:pStyle w:val="AtoAdm-Corpo"/>
      </w:pPr>
      <w:r>
        <w:t>V - da Secretaria de Desenvolvimento Regional: Eliana</w:t>
      </w:r>
      <w:r w:rsidR="002B62CE">
        <w:t xml:space="preserve"> </w:t>
      </w:r>
      <w:r>
        <w:t>Soares Haddad Falque, RG. 6.251.568-8 (titular);</w:t>
      </w:r>
    </w:p>
    <w:p w14:paraId="28E0C13F" w14:textId="77777777" w:rsidR="005A2CC2" w:rsidRDefault="005A2CC2" w:rsidP="005A2CC2">
      <w:pPr>
        <w:pStyle w:val="AtoAdm-Corpo"/>
      </w:pPr>
      <w:r>
        <w:t>VI - da Secretaria de Desenvolvimento Social: Nayra Karan</w:t>
      </w:r>
      <w:r w:rsidR="002B62CE">
        <w:t xml:space="preserve"> </w:t>
      </w:r>
      <w:r>
        <w:t>Moysés, RG. 12.178.318-2 (titular), e João Rafael Calvo da Silva,</w:t>
      </w:r>
      <w:r w:rsidR="002B62CE">
        <w:t xml:space="preserve"> </w:t>
      </w:r>
      <w:r>
        <w:t>RG. 20.373.871-8 (suplente);</w:t>
      </w:r>
    </w:p>
    <w:p w14:paraId="516263E7" w14:textId="77777777" w:rsidR="005A2CC2" w:rsidRDefault="005A2CC2" w:rsidP="005A2CC2">
      <w:pPr>
        <w:pStyle w:val="AtoAdm-Corpo"/>
      </w:pPr>
      <w:r>
        <w:t>VII - da Secretaria dos Direitos da Pessoa com Deficiência:</w:t>
      </w:r>
      <w:r w:rsidR="002B62CE">
        <w:t xml:space="preserve"> </w:t>
      </w:r>
      <w:r>
        <w:t>Bruno Brusso de Queiroz, RG. 34.791.402-0 (titular), e Zora</w:t>
      </w:r>
      <w:r w:rsidR="002B62CE">
        <w:t xml:space="preserve"> </w:t>
      </w:r>
      <w:r>
        <w:t>Ionara Oliveira Dourado, RG. 36.294.211-0 (suplente);</w:t>
      </w:r>
    </w:p>
    <w:p w14:paraId="469F82D6" w14:textId="77777777" w:rsidR="005A2CC2" w:rsidRDefault="005A2CC2" w:rsidP="005A2CC2">
      <w:pPr>
        <w:pStyle w:val="AtoAdm-Corpo"/>
      </w:pPr>
      <w:r>
        <w:t>VIII – da Secretaria da Educação: Maria Elisa Almeida Brandt, RG. 19.233.583-2 (titular), e Andrea Fernandes de Freitas, RG.</w:t>
      </w:r>
      <w:r w:rsidR="002B62CE">
        <w:t xml:space="preserve"> </w:t>
      </w:r>
      <w:r>
        <w:t>16.296.352-X (suplente);</w:t>
      </w:r>
    </w:p>
    <w:p w14:paraId="706B377D" w14:textId="77777777" w:rsidR="005A2CC2" w:rsidRDefault="005A2CC2" w:rsidP="005A2CC2">
      <w:pPr>
        <w:pStyle w:val="AtoAdm-Corpo"/>
      </w:pPr>
      <w:r>
        <w:t>IX - da Secretaria de Esportes: Rafael Parra Castilho, RG.</w:t>
      </w:r>
      <w:r w:rsidR="002B62CE">
        <w:t xml:space="preserve"> </w:t>
      </w:r>
      <w:r>
        <w:t>17.005.149-3 (titular), e Alain Lindomar Alfonso Molinas, RG.</w:t>
      </w:r>
      <w:r w:rsidR="002B62CE">
        <w:t xml:space="preserve"> </w:t>
      </w:r>
      <w:r>
        <w:t>17.430.152-2 (suplente);</w:t>
      </w:r>
    </w:p>
    <w:p w14:paraId="5C3C97E4" w14:textId="77777777" w:rsidR="005A2CC2" w:rsidRDefault="005A2CC2" w:rsidP="005A2CC2">
      <w:pPr>
        <w:pStyle w:val="AtoAdm-Corpo"/>
      </w:pPr>
      <w:r>
        <w:t>X - da Secretaria de Fazenda e Planejamento: Cassiana</w:t>
      </w:r>
      <w:r w:rsidR="002B62CE">
        <w:t xml:space="preserve"> </w:t>
      </w:r>
      <w:r>
        <w:t>Montesião de Sousa, RG. 32.053.014-0 (titular), e Eduarda Lazari</w:t>
      </w:r>
      <w:r w:rsidR="002B62CE">
        <w:t xml:space="preserve"> </w:t>
      </w:r>
      <w:r>
        <w:t>Maia, RG. 62.994.322-9 (suplente);</w:t>
      </w:r>
    </w:p>
    <w:p w14:paraId="1B9BEBCF" w14:textId="77777777" w:rsidR="005A2CC2" w:rsidRDefault="005A2CC2" w:rsidP="005A2CC2">
      <w:pPr>
        <w:pStyle w:val="AtoAdm-Corpo"/>
      </w:pPr>
      <w:r>
        <w:t>XI - da Secretaria de Governo: Pablo Andres Fernandez</w:t>
      </w:r>
      <w:r w:rsidR="002B62CE">
        <w:t xml:space="preserve"> </w:t>
      </w:r>
      <w:r>
        <w:t>Uhart, RG. 18.757.296-3 (titular), e Manuela Santos Nunes do</w:t>
      </w:r>
      <w:r w:rsidR="002B62CE">
        <w:t xml:space="preserve"> </w:t>
      </w:r>
      <w:r>
        <w:t>Carmo, RG. 32.719.470-4 (suplente);</w:t>
      </w:r>
    </w:p>
    <w:p w14:paraId="47B21FD8" w14:textId="77777777" w:rsidR="005A2CC2" w:rsidRDefault="005A2CC2" w:rsidP="005A2CC2">
      <w:pPr>
        <w:pStyle w:val="AtoAdm-Corpo"/>
      </w:pPr>
      <w:r>
        <w:t>XII - da Secretaria da Habitação: Flávio Augusto Ayres</w:t>
      </w:r>
      <w:r w:rsidR="002B62CE">
        <w:t xml:space="preserve"> </w:t>
      </w:r>
      <w:r>
        <w:t>Amary, RG. 19.178.068-6 (titular), e Cassiano Quevedo Rosas de</w:t>
      </w:r>
      <w:r w:rsidR="002B62CE">
        <w:t xml:space="preserve"> </w:t>
      </w:r>
      <w:r>
        <w:t>Ávila, RG. 28.064.718-9 (suplente);</w:t>
      </w:r>
    </w:p>
    <w:p w14:paraId="177C6B6D" w14:textId="77777777" w:rsidR="005A2CC2" w:rsidRDefault="005A2CC2" w:rsidP="005A2CC2">
      <w:pPr>
        <w:pStyle w:val="AtoAdm-Corpo"/>
      </w:pPr>
      <w:r>
        <w:t>XIII - da Secretaria de Infraestrutura e Meio Ambiente: Eduardo Trani, RG 5.906.933-8 (titular), Glaucio Attorre</w:t>
      </w:r>
      <w:r w:rsidR="002B62CE">
        <w:t xml:space="preserve"> </w:t>
      </w:r>
      <w:r>
        <w:t>Penna, RG. 23.955.560-0 (titular), Gil Kuchembuck Scatena,</w:t>
      </w:r>
      <w:r w:rsidR="002B62CE">
        <w:t xml:space="preserve"> </w:t>
      </w:r>
      <w:r>
        <w:t>RG. 28.993.296-8 (suplente), Jussara de Lima Carvalho, RG.</w:t>
      </w:r>
      <w:r w:rsidR="002B62CE">
        <w:t xml:space="preserve"> </w:t>
      </w:r>
      <w:r>
        <w:t>8.667.560-6 (suplente), Fábio Toreta, RG. 25.793.790-0 (titular),</w:t>
      </w:r>
      <w:r w:rsidR="002B62CE">
        <w:t xml:space="preserve"> </w:t>
      </w:r>
      <w:r>
        <w:t>Bianca Amaral Mazzuchelli, RG. 28.306.547-3 (suplente), Patrícia</w:t>
      </w:r>
      <w:r w:rsidR="002B62CE">
        <w:t xml:space="preserve"> </w:t>
      </w:r>
      <w:r>
        <w:t>Faga Iglecias Lemos, RG. 17.748.415-9 (titular);</w:t>
      </w:r>
    </w:p>
    <w:p w14:paraId="1B31F2CA" w14:textId="77777777" w:rsidR="005A2CC2" w:rsidRDefault="005A2CC2" w:rsidP="005A2CC2">
      <w:pPr>
        <w:pStyle w:val="AtoAdm-Corpo"/>
      </w:pPr>
      <w:r>
        <w:t>XIV - da Secretaria da Justiça e Cidadania: Lucimara Nunes</w:t>
      </w:r>
      <w:r w:rsidR="002B62CE">
        <w:t xml:space="preserve"> </w:t>
      </w:r>
      <w:r>
        <w:t>de Paula, RG. 22.927.687-2 (titular), e Haroldo Jun Tani, RG.</w:t>
      </w:r>
      <w:r w:rsidR="002B62CE">
        <w:t xml:space="preserve"> </w:t>
      </w:r>
      <w:r>
        <w:t>29.800.329-6 (suplente);</w:t>
      </w:r>
    </w:p>
    <w:p w14:paraId="663C0014" w14:textId="77777777" w:rsidR="005A2CC2" w:rsidRDefault="005A2CC2" w:rsidP="005A2CC2">
      <w:pPr>
        <w:pStyle w:val="AtoAdm-Corpo"/>
      </w:pPr>
      <w:r>
        <w:t>XV – da Secretaria de Logística e Transporte: Jorge Farah</w:t>
      </w:r>
      <w:r w:rsidR="002B62CE">
        <w:t xml:space="preserve"> </w:t>
      </w:r>
      <w:r>
        <w:t>Elias, RG. 39.158.299-9 (titular), e Wladimir Gabriel Junior, RG.</w:t>
      </w:r>
      <w:r w:rsidR="002B62CE">
        <w:t xml:space="preserve"> </w:t>
      </w:r>
      <w:r>
        <w:t>8.470.645-4 (suplente);</w:t>
      </w:r>
    </w:p>
    <w:p w14:paraId="26DBF129" w14:textId="77777777" w:rsidR="005A2CC2" w:rsidRDefault="005A2CC2" w:rsidP="005A2CC2">
      <w:pPr>
        <w:pStyle w:val="AtoAdm-Corpo"/>
      </w:pPr>
      <w:r>
        <w:t>XVI - da Secretaria de Relações Internacionais: Affonso</w:t>
      </w:r>
      <w:r w:rsidR="002B62CE">
        <w:t xml:space="preserve"> </w:t>
      </w:r>
      <w:r>
        <w:t>Emílio de Alencastro Massot, RF. 838.375.8 (titular), e Andrey</w:t>
      </w:r>
      <w:r w:rsidR="002B62CE">
        <w:t xml:space="preserve"> </w:t>
      </w:r>
      <w:r>
        <w:t>Pereira Pinto, RG. 13.618.497 MG (suplente);</w:t>
      </w:r>
    </w:p>
    <w:p w14:paraId="5EBF68F7" w14:textId="77777777" w:rsidR="002B05E8" w:rsidRDefault="005A2CC2" w:rsidP="005A2CC2">
      <w:pPr>
        <w:pStyle w:val="AtoAdm-Corpo"/>
      </w:pPr>
      <w:r>
        <w:t>XVII - da Secretaria da Saúde: Eduardo Alex Barbin Barbosa</w:t>
      </w:r>
      <w:r w:rsidR="002B62CE">
        <w:t xml:space="preserve"> </w:t>
      </w:r>
      <w:r>
        <w:t>RG. 21.750.999-X (titular), e Sylmara Berger Del Zotto, RG.</w:t>
      </w:r>
      <w:r w:rsidR="002B62CE">
        <w:t xml:space="preserve"> </w:t>
      </w:r>
      <w:r>
        <w:t>13.836.434-5 (suplente);</w:t>
      </w:r>
    </w:p>
    <w:p w14:paraId="702AB8F9" w14:textId="77777777" w:rsidR="005A2CC2" w:rsidRDefault="005A2CC2" w:rsidP="005A2CC2">
      <w:pPr>
        <w:pStyle w:val="AtoAdm-Corpo"/>
      </w:pPr>
      <w:r>
        <w:t>XVIII - da Secretaria de Segurança Pública: Ana Claudia Carvalho Vigliar, RG. 14.130.028-0 (titular), e Cel PM Álvaro Batista</w:t>
      </w:r>
      <w:r w:rsidR="002B62CE">
        <w:t xml:space="preserve"> </w:t>
      </w:r>
      <w:r>
        <w:t>Camilo, RG. 9.649.716-6 (suplente);</w:t>
      </w:r>
    </w:p>
    <w:p w14:paraId="32072237" w14:textId="77777777" w:rsidR="005A2CC2" w:rsidRDefault="005A2CC2" w:rsidP="005A2CC2">
      <w:pPr>
        <w:pStyle w:val="AtoAdm-Corpo"/>
      </w:pPr>
      <w:r>
        <w:t>XIX - da Secretaria de Transportes Metropolitanos: Maíra</w:t>
      </w:r>
      <w:r w:rsidR="002B62CE">
        <w:t xml:space="preserve"> </w:t>
      </w:r>
      <w:r>
        <w:t>Maciel Leite, RG. 29.423.347-7 (titular), e Saulo Pereira Vieira,</w:t>
      </w:r>
      <w:r w:rsidR="002B62CE">
        <w:t xml:space="preserve"> </w:t>
      </w:r>
      <w:r>
        <w:t>RG. 11.518.630-X (suplente);</w:t>
      </w:r>
    </w:p>
    <w:p w14:paraId="56B87843" w14:textId="77777777" w:rsidR="005A2CC2" w:rsidRDefault="005A2CC2" w:rsidP="005A2CC2">
      <w:pPr>
        <w:pStyle w:val="AtoAdm-Corpo"/>
      </w:pPr>
      <w:r>
        <w:lastRenderedPageBreak/>
        <w:t>XX - da Secretaria de Turismo: Marcelo Lima Costa, RG.</w:t>
      </w:r>
      <w:r w:rsidR="002B62CE">
        <w:t xml:space="preserve"> </w:t>
      </w:r>
      <w:r>
        <w:t>2.826.416/RJ (titular), e Guilherme de Miranda Clementino, RG.</w:t>
      </w:r>
      <w:r w:rsidR="002B62CE">
        <w:t xml:space="preserve"> </w:t>
      </w:r>
      <w:r>
        <w:t>2.547.793-SSP/DF (suplente);</w:t>
      </w:r>
    </w:p>
    <w:p w14:paraId="7DEA8BD6" w14:textId="77777777" w:rsidR="005A2CC2" w:rsidRDefault="005A2CC2" w:rsidP="005A2CC2">
      <w:pPr>
        <w:pStyle w:val="AtoAdm-Corpo"/>
      </w:pPr>
      <w:r>
        <w:t>XXI – da Casa Militar e Defesa Civil: Cap PM Cintia Pereira</w:t>
      </w:r>
      <w:r w:rsidR="002B62CE">
        <w:t xml:space="preserve"> </w:t>
      </w:r>
      <w:r>
        <w:t>Torres Oliveira, RG. 33.797.151-1 (titular), e 1º Ten PM Felipe</w:t>
      </w:r>
      <w:r w:rsidR="002B62CE">
        <w:t xml:space="preserve"> </w:t>
      </w:r>
      <w:r>
        <w:t>Carmelo Torres Zaupa, RG. 34.297.839-1 (suplente);</w:t>
      </w:r>
    </w:p>
    <w:p w14:paraId="2A03875B" w14:textId="77777777" w:rsidR="005A2CC2" w:rsidRDefault="005A2CC2" w:rsidP="005A2CC2">
      <w:pPr>
        <w:pStyle w:val="AtoAdm-Corpo"/>
      </w:pPr>
      <w:r>
        <w:t>XXII - da Procuradoria Geral do Estado: Daniel Smolentzov,</w:t>
      </w:r>
      <w:r w:rsidR="002B62CE">
        <w:t xml:space="preserve"> </w:t>
      </w:r>
      <w:r>
        <w:t>RG. 27.415.618-0 (titular), e Anna Carolina Seni Peito Macedo</w:t>
      </w:r>
      <w:r w:rsidR="002B62CE">
        <w:t xml:space="preserve"> </w:t>
      </w:r>
      <w:r>
        <w:t>Casagrande, RG. 39.649.584-9 (suplente).</w:t>
      </w:r>
    </w:p>
    <w:p w14:paraId="646C7636" w14:textId="77777777" w:rsidR="005A2CC2" w:rsidRDefault="005A2CC2" w:rsidP="005A2CC2">
      <w:pPr>
        <w:pStyle w:val="AtoAdm-Corpo"/>
      </w:pPr>
      <w:r>
        <w:t>XXIII – do Fundo Social de São Paulo - FUSSP: Marcus Vinicius Barão Rocha, RG. 21.227.043-3 SSP/RJ (titular), e Andressa</w:t>
      </w:r>
      <w:r w:rsidR="002B62CE">
        <w:t xml:space="preserve"> </w:t>
      </w:r>
      <w:r>
        <w:t>Lopes Capriglione, RG. 8.104.329-9 SSP/PR (suplente);</w:t>
      </w:r>
    </w:p>
    <w:p w14:paraId="2FFFF2C0" w14:textId="77777777" w:rsidR="005A2CC2" w:rsidRDefault="005A2CC2" w:rsidP="005A2CC2">
      <w:pPr>
        <w:pStyle w:val="AtoAdm-Corpo"/>
      </w:pPr>
      <w:r>
        <w:t>XXIV- Rede Brasil do Pacto Global: Carlo Linkevieius Pereira,</w:t>
      </w:r>
      <w:r w:rsidR="002B62CE">
        <w:t xml:space="preserve"> </w:t>
      </w:r>
      <w:r>
        <w:t>RG. 17.494.859-1 (titular), e Bárbara Dunin, RG. 59.672.726-4</w:t>
      </w:r>
      <w:r w:rsidR="002B62CE">
        <w:t xml:space="preserve"> </w:t>
      </w:r>
      <w:r>
        <w:t>(suplente);</w:t>
      </w:r>
    </w:p>
    <w:p w14:paraId="09107044" w14:textId="77777777" w:rsidR="005A2CC2" w:rsidRDefault="005A2CC2" w:rsidP="005A2CC2">
      <w:pPr>
        <w:pStyle w:val="AtoAdm-Corpo"/>
      </w:pPr>
      <w:r>
        <w:t>XXV - Instituto Ethos: Caio Luiz Carneiro Magri, RG.</w:t>
      </w:r>
      <w:r w:rsidR="002B62CE">
        <w:t xml:space="preserve"> </w:t>
      </w:r>
      <w:r>
        <w:t>6.856.682-7 SSP/SP (titular), e Marina Ferro, RG. 28.006.436-6</w:t>
      </w:r>
      <w:r w:rsidR="002B62CE">
        <w:t xml:space="preserve"> </w:t>
      </w:r>
      <w:r>
        <w:t>(suplente);</w:t>
      </w:r>
    </w:p>
    <w:p w14:paraId="56AFA33D" w14:textId="77777777" w:rsidR="005A2CC2" w:rsidRDefault="005A2CC2" w:rsidP="005A2CC2">
      <w:pPr>
        <w:pStyle w:val="AtoAdm-Corpo"/>
      </w:pPr>
      <w:r>
        <w:t>XXVI - Fundação Abrinq: Maitê Fernandez Gauto, RG.</w:t>
      </w:r>
      <w:r w:rsidR="002B62CE">
        <w:t xml:space="preserve"> </w:t>
      </w:r>
      <w:r>
        <w:t>26.465.962-4 SSP/SP (titular), e Ricardo Batista dos Santos, RG.</w:t>
      </w:r>
      <w:r w:rsidR="002B62CE">
        <w:t xml:space="preserve"> </w:t>
      </w:r>
      <w:r>
        <w:t>44.770.204-X (suplente);</w:t>
      </w:r>
    </w:p>
    <w:p w14:paraId="2B164064" w14:textId="77777777" w:rsidR="005A2CC2" w:rsidRDefault="005A2CC2" w:rsidP="005A2CC2">
      <w:pPr>
        <w:pStyle w:val="AtoAdm-Corpo"/>
      </w:pPr>
      <w:r>
        <w:t>XXVII - Fabio José Feldmann, RG. 4.140.585-7 SSP/SP</w:t>
      </w:r>
      <w:r w:rsidR="002B62CE">
        <w:t xml:space="preserve"> </w:t>
      </w:r>
      <w:r>
        <w:t>(titular);</w:t>
      </w:r>
    </w:p>
    <w:p w14:paraId="0FB0FF05" w14:textId="77777777" w:rsidR="005A2CC2" w:rsidRDefault="005A2CC2" w:rsidP="005A2CC2">
      <w:pPr>
        <w:pStyle w:val="AtoAdm-Corpo"/>
      </w:pPr>
      <w:r>
        <w:t>XXVIII - Associação Brasileira dos Profissionais pelo Desenvolvimento Sustentável – ABRAPS: Mariana C.M. Spignardi, RG.</w:t>
      </w:r>
      <w:r w:rsidR="002B62CE">
        <w:t xml:space="preserve"> </w:t>
      </w:r>
      <w:r>
        <w:t>26.117.867-2 SSP/SP (titular), e Vivian Aparecida Blaso Souza</w:t>
      </w:r>
      <w:r w:rsidR="002B62CE">
        <w:t xml:space="preserve"> </w:t>
      </w:r>
      <w:r>
        <w:t>Soares Cesar, RG. 879.202-4 SSP/MG (suplente);</w:t>
      </w:r>
    </w:p>
    <w:p w14:paraId="14340942" w14:textId="77777777" w:rsidR="005A2CC2" w:rsidRDefault="005A2CC2" w:rsidP="005A2CC2">
      <w:pPr>
        <w:pStyle w:val="AtoAdm-Corpo"/>
      </w:pPr>
      <w:r>
        <w:t>XXIX - Instituto Cidades Sustentáveis: Jorge Luiz Numa</w:t>
      </w:r>
      <w:r w:rsidR="002B62CE">
        <w:t xml:space="preserve"> </w:t>
      </w:r>
      <w:r>
        <w:t>Abrahão, RG. 9.569.024-2 SSP/SP (titular), e Zuleica da Costa</w:t>
      </w:r>
      <w:r w:rsidR="002B62CE">
        <w:t xml:space="preserve"> </w:t>
      </w:r>
      <w:r>
        <w:t>Goulart, RG. 36.408.399-2 SSP/SP (suplente);</w:t>
      </w:r>
    </w:p>
    <w:p w14:paraId="2B53E36C" w14:textId="77777777" w:rsidR="005A2CC2" w:rsidRDefault="005A2CC2" w:rsidP="005A2CC2">
      <w:pPr>
        <w:pStyle w:val="AtoAdm-Corpo"/>
      </w:pPr>
      <w:r>
        <w:t>XXX – Agenda Pública: Sergio Rodrigo Andrade, RG.</w:t>
      </w:r>
      <w:r w:rsidR="002B62CE">
        <w:t xml:space="preserve"> </w:t>
      </w:r>
      <w:r>
        <w:t>54.247.459-1 (titular), e Sara Fraústo Belém de Oliveira, RG.</w:t>
      </w:r>
      <w:r w:rsidR="002B62CE">
        <w:t xml:space="preserve"> </w:t>
      </w:r>
      <w:r>
        <w:t>2009020570-1 (suplente);</w:t>
      </w:r>
    </w:p>
    <w:p w14:paraId="4C4873C9" w14:textId="77777777" w:rsidR="005A2CC2" w:rsidRDefault="005A2CC2" w:rsidP="005A2CC2">
      <w:pPr>
        <w:pStyle w:val="AtoAdm-Corpo"/>
      </w:pPr>
      <w:r>
        <w:t>XXXVI- Instituto Humanitas 360: Patrícia Rieper Leandrini</w:t>
      </w:r>
      <w:r w:rsidR="002B62CE">
        <w:t xml:space="preserve"> </w:t>
      </w:r>
      <w:r>
        <w:t>Villela Marino, RG. 19.649.700-0 (titular), e Magnólia Costa</w:t>
      </w:r>
      <w:r w:rsidR="002B62CE">
        <w:t xml:space="preserve"> </w:t>
      </w:r>
      <w:r>
        <w:t>Santos, RG. 5.320.041-X (suplente);</w:t>
      </w:r>
    </w:p>
    <w:p w14:paraId="128EBFC9" w14:textId="77777777" w:rsidR="005A2CC2" w:rsidRDefault="005A2CC2" w:rsidP="005A2CC2">
      <w:pPr>
        <w:pStyle w:val="AtoAdm-Corpo"/>
      </w:pPr>
      <w:r>
        <w:t>XXXII - Sebrae-SP: Thaís Leal Piffer, RG. 11.901.291 SSP/MG (titular), e Gláucio Lima Franca, RG. 21.974.702 SSP/MG</w:t>
      </w:r>
      <w:r w:rsidR="002B62CE">
        <w:t xml:space="preserve"> </w:t>
      </w:r>
      <w:r>
        <w:t>(suplente).</w:t>
      </w:r>
    </w:p>
    <w:p w14:paraId="09604CBA" w14:textId="77777777" w:rsidR="002B62CE" w:rsidRDefault="005A2CC2" w:rsidP="005A2CC2">
      <w:pPr>
        <w:pStyle w:val="AtoAdm-Corpo"/>
      </w:pPr>
      <w:r w:rsidRPr="002B62CE">
        <w:rPr>
          <w:b/>
        </w:rPr>
        <w:t>Artigo 2º</w:t>
      </w:r>
      <w:r>
        <w:t xml:space="preserve"> - Fica criado o Grupo de Apoio Institucional, com a</w:t>
      </w:r>
      <w:r w:rsidR="002B62CE">
        <w:t xml:space="preserve"> </w:t>
      </w:r>
      <w:r>
        <w:t>seguinte composição: Ana Paula Fava, RG. 8.883.488-8, Deborah</w:t>
      </w:r>
      <w:r w:rsidR="002B62CE">
        <w:t xml:space="preserve"> </w:t>
      </w:r>
      <w:r>
        <w:t>Ewelyn Araujo, RG. 2.867.386-DF, Karina Sayuri Sataka Bugarin,</w:t>
      </w:r>
      <w:r w:rsidR="002B62CE">
        <w:t xml:space="preserve"> </w:t>
      </w:r>
      <w:r>
        <w:t>RG. 2.642.358, Sandra Di Croce Patricio, RG. 9.370.208-5, Tadeu</w:t>
      </w:r>
      <w:r w:rsidR="002B62CE">
        <w:t xml:space="preserve"> </w:t>
      </w:r>
      <w:r>
        <w:t>Luciano Seco Saravalli, RG. 2.189.606-PA.</w:t>
      </w:r>
    </w:p>
    <w:p w14:paraId="4E6C32B8" w14:textId="77777777" w:rsidR="005A2CC2" w:rsidRDefault="005A2CC2" w:rsidP="005A2CC2">
      <w:pPr>
        <w:pStyle w:val="AtoAdm-Corpo"/>
      </w:pPr>
      <w:r w:rsidRPr="002B62CE">
        <w:rPr>
          <w:b/>
        </w:rPr>
        <w:t>Artigo 3º</w:t>
      </w:r>
      <w:r>
        <w:t xml:space="preserve"> - A publicação desta resolução conjunta não impede oportuna designação de novos membros, nos termos do §4º</w:t>
      </w:r>
      <w:r w:rsidR="002B62CE">
        <w:t xml:space="preserve"> </w:t>
      </w:r>
      <w:r>
        <w:t>do artigo 3º do Decreto 64.148, de 19-03-2019.</w:t>
      </w:r>
    </w:p>
    <w:p w14:paraId="27E28AB2" w14:textId="77777777" w:rsidR="002B05E8" w:rsidRDefault="005A2CC2" w:rsidP="005A2CC2">
      <w:pPr>
        <w:pStyle w:val="AtoAdm-Corpo"/>
      </w:pPr>
      <w:r w:rsidRPr="002B62CE">
        <w:rPr>
          <w:b/>
        </w:rPr>
        <w:t>Artigo 4º</w:t>
      </w:r>
      <w:r>
        <w:t xml:space="preserve"> - Esta Resolução entra em vigor na data da sua</w:t>
      </w:r>
      <w:r w:rsidR="00BC535A">
        <w:t xml:space="preserve"> </w:t>
      </w:r>
      <w:r>
        <w:t>publicação.</w:t>
      </w:r>
    </w:p>
    <w:p w14:paraId="38EF9DF0" w14:textId="77777777" w:rsidR="005A2CC2" w:rsidRPr="00B27197" w:rsidRDefault="005A2CC2" w:rsidP="005A2CC2">
      <w:pPr>
        <w:pStyle w:val="EstiloMargDataAntes12ptDepoisde12pt1"/>
      </w:pPr>
      <w:r w:rsidRPr="00B27197">
        <w:t xml:space="preserve">DOE, Seção I, </w:t>
      </w:r>
      <w:r>
        <w:t>27</w:t>
      </w:r>
      <w:r w:rsidRPr="00B27197">
        <w:t>/0</w:t>
      </w:r>
      <w:r>
        <w:t>6</w:t>
      </w:r>
      <w:r w:rsidRPr="00B27197">
        <w:t>/2019, p.</w:t>
      </w:r>
      <w:r>
        <w:t xml:space="preserve"> 1</w:t>
      </w:r>
    </w:p>
    <w:p w14:paraId="5B8AE0C5" w14:textId="77777777" w:rsidR="005A2CC2" w:rsidRDefault="005A2CC2" w:rsidP="005A2CC2">
      <w:pPr>
        <w:spacing w:after="240"/>
        <w:rPr>
          <w:rFonts w:ascii="Verdana" w:hAnsi="Verdana"/>
          <w:sz w:val="16"/>
        </w:rPr>
      </w:pPr>
      <w:r>
        <w:rPr>
          <w:rFonts w:ascii="Verdana" w:hAnsi="Verdana"/>
          <w:sz w:val="16"/>
        </w:rPr>
        <w:t>************************************************************************************</w:t>
      </w:r>
    </w:p>
    <w:p w14:paraId="79DDC493" w14:textId="77777777" w:rsidR="00BC535A" w:rsidRDefault="00BC535A" w:rsidP="00BC535A">
      <w:pPr>
        <w:pStyle w:val="AtoAdm-Dispositivo"/>
      </w:pPr>
      <w:bookmarkStart w:id="106" w:name="R_SG_031"/>
      <w:bookmarkStart w:id="107" w:name="_Toc126219217"/>
      <w:bookmarkEnd w:id="106"/>
      <w:r>
        <w:lastRenderedPageBreak/>
        <w:t>Resolução SG-31, de 10 de julho de 2019</w:t>
      </w:r>
      <w:bookmarkEnd w:id="107"/>
    </w:p>
    <w:p w14:paraId="4BCB2187" w14:textId="77777777" w:rsidR="00BC535A" w:rsidRDefault="00BC535A" w:rsidP="00BC535A">
      <w:pPr>
        <w:pStyle w:val="AtoAdm-Ementa"/>
      </w:pPr>
      <w:r>
        <w:t>Dispõe sobre a doação de materiais usados, declarados inservíveis, ao Fundo Social de São Paulo-FUSSP</w:t>
      </w:r>
    </w:p>
    <w:p w14:paraId="4AD2280F" w14:textId="77777777" w:rsidR="00BC535A" w:rsidRDefault="00BC535A" w:rsidP="00BC535A">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7B57B67D" w14:textId="77777777" w:rsidR="00E47C7E" w:rsidRDefault="00BC535A" w:rsidP="00E47C7E">
      <w:pPr>
        <w:pStyle w:val="AtoAdm-Corpo"/>
      </w:pPr>
      <w:r w:rsidRPr="00BC535A">
        <w:rPr>
          <w:b/>
        </w:rPr>
        <w:t>Artigo 1º</w:t>
      </w:r>
      <w:r>
        <w:t xml:space="preserve"> - Fica autorizada a doação, ao Fundo Social de São Paulo, dos materiais usados e declarados inservíveis pelo Centro de Material Excedente, pertencentes ao patrimônio </w:t>
      </w:r>
      <w:r w:rsidR="00E47C7E">
        <w:t>das Secretarias de Estado e da Procuradoria Geral do Estado, em deferimento ao contido no processo Fussp-588.708-2019, discriminados nos seguintes ofícios:</w:t>
      </w:r>
    </w:p>
    <w:p w14:paraId="6F00E0F4" w14:textId="77777777" w:rsidR="00E47C7E" w:rsidRDefault="00E47C7E" w:rsidP="00E47C7E">
      <w:pPr>
        <w:pStyle w:val="AtoAdm-Corpo"/>
      </w:pPr>
      <w:r>
        <w:t>I – Secretaria da Segurança Pública: DAGS nº 14-19, processo FUSSP-473.941-19;</w:t>
      </w:r>
    </w:p>
    <w:p w14:paraId="0FC2E11C" w14:textId="77777777" w:rsidR="00E47C7E" w:rsidRDefault="00E47C7E" w:rsidP="00E47C7E">
      <w:pPr>
        <w:pStyle w:val="AtoAdm-Corpo"/>
      </w:pPr>
      <w:r>
        <w:t>II – Procuradoria Geral do Estado: GPF-A nº 3-19, processo FUSSP-365.682-19; G.PR-1 nº 9-19, processo FUSSP-377.635-19, G.PR-1 nº 8-19, processo FUSSP-377.641-19;</w:t>
      </w:r>
    </w:p>
    <w:p w14:paraId="4242BB60" w14:textId="77777777" w:rsidR="00E47C7E" w:rsidRDefault="00E47C7E" w:rsidP="00E47C7E">
      <w:pPr>
        <w:pStyle w:val="AtoAdm-Corpo"/>
      </w:pPr>
      <w:r>
        <w:t>III – Secretaria da Administração Penitenciária: nº 17-19, processo FUSSP-301.486-19; nº 447-19, processo FUSSP365.676-19; nº 481-19, processo FUSSP-375.510-19; nº 845-19, processo FUSSP-473.960-19;</w:t>
      </w:r>
    </w:p>
    <w:p w14:paraId="151B214D" w14:textId="77777777" w:rsidR="00E47C7E" w:rsidRDefault="00E47C7E" w:rsidP="00E47C7E">
      <w:pPr>
        <w:pStyle w:val="AtoAdm-Corpo"/>
      </w:pPr>
      <w:r>
        <w:t>IV – Secretaria de Agricultura e Abastecimento: Núcleo de Suprimentos nº 8-19, processo FUSSP-365.335-19; EDR-REGISTRO nº 26-18; processo FUSSP-628.337-18;</w:t>
      </w:r>
    </w:p>
    <w:p w14:paraId="4CD94F21" w14:textId="77777777" w:rsidR="00E47C7E" w:rsidRDefault="00E47C7E" w:rsidP="00E47C7E">
      <w:pPr>
        <w:pStyle w:val="AtoAdm-Corpo"/>
      </w:pPr>
      <w:r>
        <w:t>V – Secretaria da Cultura e Economia Criativa: CAP nº 3-19, processo FUSSP-374.082-19;</w:t>
      </w:r>
    </w:p>
    <w:p w14:paraId="47BD7BC1" w14:textId="77777777" w:rsidR="00E47C7E" w:rsidRDefault="00E47C7E" w:rsidP="00E47C7E">
      <w:pPr>
        <w:pStyle w:val="AtoAdm-Corpo"/>
      </w:pPr>
      <w:r>
        <w:t>VI – Secretaria da Educação: GTMEX nº 4-19, processo FUSSP-374.257-19;</w:t>
      </w:r>
    </w:p>
    <w:p w14:paraId="4B4181FD" w14:textId="77777777" w:rsidR="00E47C7E" w:rsidRDefault="00E47C7E" w:rsidP="00E47C7E">
      <w:pPr>
        <w:pStyle w:val="AtoAdm-Corpo"/>
      </w:pPr>
      <w:r>
        <w:t>VII – Secretaria da Fazenda: N.P. nº 1-19, processo FUSSP201.899-19; N.P. nº 2-19, processo FUSSP-384.000-19;</w:t>
      </w:r>
    </w:p>
    <w:p w14:paraId="2B24AFD0" w14:textId="77777777" w:rsidR="00E47C7E" w:rsidRDefault="00E47C7E" w:rsidP="00E47C7E">
      <w:pPr>
        <w:pStyle w:val="AtoAdm-Corpo"/>
      </w:pPr>
      <w:r>
        <w:t>VIII – Secretaria de Desenvolvimento Econômico: SDE NP nº 1-19, processo FUSSP-373.124-19;</w:t>
      </w:r>
    </w:p>
    <w:p w14:paraId="39797D6E" w14:textId="77777777" w:rsidR="00E47C7E" w:rsidRDefault="00E47C7E" w:rsidP="00E47C7E">
      <w:pPr>
        <w:pStyle w:val="AtoAdm-Corpo"/>
      </w:pPr>
      <w:r>
        <w:t>IX - Secretaria de Esportes: nº 2-19, processo FUSSP375.241-19; nº 3-19, processo FUSSP-375.413-19;</w:t>
      </w:r>
    </w:p>
    <w:p w14:paraId="04CDA7A7" w14:textId="77777777" w:rsidR="00E47C7E" w:rsidRDefault="00E47C7E" w:rsidP="00E47C7E">
      <w:pPr>
        <w:pStyle w:val="AtoAdm-Corpo"/>
      </w:pPr>
      <w:r w:rsidRPr="00E47C7E">
        <w:rPr>
          <w:b/>
        </w:rPr>
        <w:t>Artigo 2º</w:t>
      </w:r>
      <w:r>
        <w:t xml:space="preserve"> - Esta resolução entra em vigor na data de sua publicação.</w:t>
      </w:r>
    </w:p>
    <w:p w14:paraId="60A5581B" w14:textId="77777777" w:rsidR="00BC535A" w:rsidRPr="00B27197" w:rsidRDefault="00BC535A" w:rsidP="00BC535A">
      <w:pPr>
        <w:pStyle w:val="EstiloMargDataAntes12ptDepoisde12pt1"/>
      </w:pPr>
      <w:r w:rsidRPr="00B27197">
        <w:t xml:space="preserve">DOE, Seção I, </w:t>
      </w:r>
      <w:r>
        <w:t>11</w:t>
      </w:r>
      <w:r w:rsidRPr="00B27197">
        <w:t>/0</w:t>
      </w:r>
      <w:r>
        <w:t>7</w:t>
      </w:r>
      <w:r w:rsidRPr="00B27197">
        <w:t>/2019, p.</w:t>
      </w:r>
      <w:r>
        <w:t xml:space="preserve"> 3</w:t>
      </w:r>
    </w:p>
    <w:p w14:paraId="4231E49E" w14:textId="77777777" w:rsidR="00BC535A" w:rsidRDefault="00BC535A" w:rsidP="00BC535A">
      <w:pPr>
        <w:spacing w:after="240"/>
        <w:rPr>
          <w:rFonts w:ascii="Verdana" w:hAnsi="Verdana"/>
          <w:sz w:val="16"/>
        </w:rPr>
      </w:pPr>
      <w:r>
        <w:rPr>
          <w:rFonts w:ascii="Verdana" w:hAnsi="Verdana"/>
          <w:sz w:val="16"/>
        </w:rPr>
        <w:t>************************************************************************************</w:t>
      </w:r>
    </w:p>
    <w:p w14:paraId="0F1C4EF4" w14:textId="77777777" w:rsidR="00FB5AFC" w:rsidRDefault="00FB5AFC" w:rsidP="00FB5AFC">
      <w:pPr>
        <w:pStyle w:val="AtoAdm-Dispositivo"/>
      </w:pPr>
      <w:bookmarkStart w:id="108" w:name="R_SG_032"/>
      <w:bookmarkStart w:id="109" w:name="_Toc126219218"/>
      <w:bookmarkEnd w:id="108"/>
      <w:r>
        <w:lastRenderedPageBreak/>
        <w:t>Resolução SG-32, de 12 de julho de 2019</w:t>
      </w:r>
      <w:bookmarkEnd w:id="109"/>
    </w:p>
    <w:p w14:paraId="4C0D9A0B" w14:textId="77777777" w:rsidR="00FB5AFC" w:rsidRDefault="00FB5AFC" w:rsidP="00FB5AFC">
      <w:pPr>
        <w:pStyle w:val="AtoAdm-Ementa"/>
      </w:pPr>
      <w:r>
        <w:t>Constitui Grupo de Trabalho para avaliar e propor os termos e condições da incorporação da Imprensa Oficial do Estado de São Paulo - IMESP pela Companhia de Processamento de Dados do Estado de São Paulo – PRODESP, autorizada pela Lei nº 17.056, de 5 de junho de 2019</w:t>
      </w:r>
    </w:p>
    <w:p w14:paraId="40DB62B3" w14:textId="77777777" w:rsidR="00FB5AFC" w:rsidRDefault="00FB5AFC" w:rsidP="00FB5AFC">
      <w:pPr>
        <w:pStyle w:val="AtoAdm-Corpo"/>
      </w:pPr>
      <w:r>
        <w:t>O Secretário de Governo, no uso da atribuição conferida pela alínea “g” do inciso II do artigo 59 do Decreto nº 61.036, de 1º de janeiro de 2015, e considerando a promulgação da Lei nº 17.056, de 5 de junho de 2019, que autoriza o Poder Executivo a adotar providências relacionadas à extinção e incorporação das empresas que especifica e dá providências correlatas, resolve:</w:t>
      </w:r>
    </w:p>
    <w:p w14:paraId="3B664A8A" w14:textId="77777777" w:rsidR="00FB5AFC" w:rsidRDefault="00FB5AFC" w:rsidP="00FB5AFC">
      <w:pPr>
        <w:pStyle w:val="AtoAdm-Corpo"/>
      </w:pPr>
      <w:r w:rsidRPr="00FB5AFC">
        <w:rPr>
          <w:b/>
        </w:rPr>
        <w:t>Artigo 1º</w:t>
      </w:r>
      <w:r>
        <w:t xml:space="preserve"> - Fica constituído, junto ao Gabinete do Secretário de Governo, Grupo de Trabalho incumbido de avaliar e propor os termos e condições da incorporação da Imprensa Oficial do Estado de São Paulo - IMESP pela Companhia de Processamento de Dados do Estado de São Paulo – PRODESP, autorizada pela Lei nº 17.056, de 5 de junho de 2019.</w:t>
      </w:r>
    </w:p>
    <w:p w14:paraId="5E465DFB" w14:textId="77777777" w:rsidR="00FB5AFC" w:rsidRDefault="00FB5AFC" w:rsidP="00FB5AFC">
      <w:pPr>
        <w:pStyle w:val="AtoAdm-Corpo"/>
      </w:pPr>
      <w:r w:rsidRPr="00FB5AFC">
        <w:rPr>
          <w:b/>
        </w:rPr>
        <w:t>Artigo 2º</w:t>
      </w:r>
      <w:r>
        <w:t xml:space="preserve"> - O Grupo de Trabalho será integrado por membros representantes da:</w:t>
      </w:r>
    </w:p>
    <w:p w14:paraId="4C905BD2" w14:textId="77777777" w:rsidR="00FB5AFC" w:rsidRDefault="00FB5AFC" w:rsidP="00FB5AFC">
      <w:pPr>
        <w:pStyle w:val="AtoAdm-Corpo"/>
      </w:pPr>
      <w:r>
        <w:t>I - Secretaria de Governo, que coordenará os trabalhos;</w:t>
      </w:r>
    </w:p>
    <w:p w14:paraId="591F67DF" w14:textId="77777777" w:rsidR="00FB5AFC" w:rsidRDefault="00FB5AFC" w:rsidP="00FB5AFC">
      <w:pPr>
        <w:pStyle w:val="AtoAdm-Corpo"/>
      </w:pPr>
      <w:r>
        <w:t>II - Companhia de Processamento de Dados do Estado de São Paulo – PRODESP;</w:t>
      </w:r>
    </w:p>
    <w:p w14:paraId="24E0B506" w14:textId="77777777" w:rsidR="00FB5AFC" w:rsidRDefault="00FB5AFC" w:rsidP="00FB5AFC">
      <w:pPr>
        <w:pStyle w:val="AtoAdm-Corpo"/>
      </w:pPr>
      <w:r>
        <w:t>III - Imprensa Oficial do Estado de São Paulo – IMESP.</w:t>
      </w:r>
    </w:p>
    <w:p w14:paraId="5B8D66F1" w14:textId="77777777" w:rsidR="00FB5AFC" w:rsidRDefault="00FB5AFC" w:rsidP="00FB5AFC">
      <w:pPr>
        <w:pStyle w:val="AtoAdm-Corpo"/>
      </w:pPr>
      <w:r>
        <w:t>Parágrafo único - Os membros do Grupo de Trabalho serão designados pelo Secretário Executivo de Governo.</w:t>
      </w:r>
    </w:p>
    <w:p w14:paraId="5AB31B7E" w14:textId="77777777" w:rsidR="00FB5AFC" w:rsidRDefault="00FB5AFC" w:rsidP="00FB5AFC">
      <w:pPr>
        <w:pStyle w:val="AtoAdm-Corpo"/>
      </w:pPr>
      <w:r w:rsidRPr="00FB5AFC">
        <w:rPr>
          <w:b/>
        </w:rPr>
        <w:t>Artigo 3º</w:t>
      </w:r>
      <w:r>
        <w:t xml:space="preserve"> - O Grupo de Trabalho poderá convidar para participar de suas reuniões pessoas que, por seus conhecimentos e experiência profissional, possam contribuir para a discussão das matérias em exame.</w:t>
      </w:r>
    </w:p>
    <w:p w14:paraId="243298DA" w14:textId="77777777" w:rsidR="00FB5AFC" w:rsidRDefault="00FB5AFC" w:rsidP="00FB5AFC">
      <w:pPr>
        <w:pStyle w:val="AtoAdm-Corpo"/>
      </w:pPr>
      <w:r w:rsidRPr="00FB5AFC">
        <w:rPr>
          <w:b/>
        </w:rPr>
        <w:t>Artigo 4º</w:t>
      </w:r>
      <w:r>
        <w:t xml:space="preserve"> - O Grupo de Trabalho deverá apresentar:</w:t>
      </w:r>
    </w:p>
    <w:p w14:paraId="441EA223" w14:textId="77777777" w:rsidR="00FB5AFC" w:rsidRDefault="00FB5AFC" w:rsidP="00FB5AFC">
      <w:pPr>
        <w:pStyle w:val="AtoAdm-Corpo"/>
      </w:pPr>
      <w:r>
        <w:t>I – relatório preliminar no prazo de até 120 (cento e vinte) dias, contados da data de sua instalação e funcionamento, contendo o plano de trabalho;</w:t>
      </w:r>
    </w:p>
    <w:p w14:paraId="663EE25E" w14:textId="77777777" w:rsidR="00FB5AFC" w:rsidRDefault="00FB5AFC" w:rsidP="00FB5AFC">
      <w:pPr>
        <w:pStyle w:val="AtoAdm-Corpo"/>
      </w:pPr>
      <w:r>
        <w:t>II – relatórios periódicos, a partir da apresentação do relatório preliminar;</w:t>
      </w:r>
    </w:p>
    <w:p w14:paraId="157F1F32" w14:textId="77777777" w:rsidR="00FB5AFC" w:rsidRDefault="00FB5AFC" w:rsidP="00FB5AFC">
      <w:pPr>
        <w:pStyle w:val="AtoAdm-Corpo"/>
      </w:pPr>
      <w:r>
        <w:t>III – relatório final, na conclusão de seus trabalhos.</w:t>
      </w:r>
    </w:p>
    <w:p w14:paraId="48DC7BFC" w14:textId="77777777" w:rsidR="00617799" w:rsidRDefault="00FB5AFC" w:rsidP="00FB5AFC">
      <w:pPr>
        <w:pStyle w:val="AtoAdm-Corpo"/>
      </w:pPr>
      <w:r w:rsidRPr="00FB5AFC">
        <w:rPr>
          <w:b/>
        </w:rPr>
        <w:t>Artigo 5º</w:t>
      </w:r>
      <w:r>
        <w:t xml:space="preserve"> - Esta resolução entra em vigor na data de sua publicação.</w:t>
      </w:r>
    </w:p>
    <w:p w14:paraId="4D8D3C93" w14:textId="77777777" w:rsidR="00FB5AFC" w:rsidRPr="00B27197" w:rsidRDefault="00FB5AFC" w:rsidP="00FB5AFC">
      <w:pPr>
        <w:pStyle w:val="EstiloMargDataAntes12ptDepoisde12pt1"/>
      </w:pPr>
      <w:r w:rsidRPr="00B27197">
        <w:t xml:space="preserve">DOE, Seção I, </w:t>
      </w:r>
      <w:r>
        <w:t>13</w:t>
      </w:r>
      <w:r w:rsidRPr="00B27197">
        <w:t>/0</w:t>
      </w:r>
      <w:r>
        <w:t>7</w:t>
      </w:r>
      <w:r w:rsidRPr="00B27197">
        <w:t>/2019, p.</w:t>
      </w:r>
      <w:r>
        <w:t xml:space="preserve"> 3</w:t>
      </w:r>
    </w:p>
    <w:p w14:paraId="3E59BEED" w14:textId="77777777" w:rsidR="00FB5AFC" w:rsidRDefault="00FB5AFC" w:rsidP="00FB5AFC">
      <w:pPr>
        <w:spacing w:after="240"/>
        <w:rPr>
          <w:rFonts w:ascii="Verdana" w:hAnsi="Verdana"/>
          <w:sz w:val="16"/>
        </w:rPr>
      </w:pPr>
      <w:r>
        <w:rPr>
          <w:rFonts w:ascii="Verdana" w:hAnsi="Verdana"/>
          <w:sz w:val="16"/>
        </w:rPr>
        <w:t>************************************************************************************</w:t>
      </w:r>
    </w:p>
    <w:p w14:paraId="13FE56AD" w14:textId="77777777" w:rsidR="005979A7" w:rsidRDefault="005979A7" w:rsidP="005979A7">
      <w:pPr>
        <w:pStyle w:val="AtoAdm-Dispositivo"/>
      </w:pPr>
      <w:bookmarkStart w:id="110" w:name="R_SG_033"/>
      <w:bookmarkStart w:id="111" w:name="_Toc126219219"/>
      <w:bookmarkEnd w:id="110"/>
      <w:r>
        <w:lastRenderedPageBreak/>
        <w:t>Resolução SG-33, de 22 de julho de 2019</w:t>
      </w:r>
      <w:bookmarkEnd w:id="111"/>
    </w:p>
    <w:p w14:paraId="1F4FF6C1" w14:textId="77777777" w:rsidR="005979A7" w:rsidRDefault="005979A7" w:rsidP="005979A7">
      <w:pPr>
        <w:pStyle w:val="AtoAdm-Ementa"/>
      </w:pPr>
      <w:r>
        <w:t>Dispõe sobre a doação de materiais usados, declarados inservíveis pelo Centro de Material Excedente, do Fundo Social de São Paulo-FUSSP, para a Organização Comunitária Santo Antônio Maria de Claret de Ribeirão Preto</w:t>
      </w:r>
    </w:p>
    <w:p w14:paraId="59B9FDAA" w14:textId="77777777" w:rsidR="005979A7" w:rsidRDefault="005979A7" w:rsidP="005979A7">
      <w:pPr>
        <w:pStyle w:val="AtoAdm-Corpo"/>
      </w:pPr>
      <w:r>
        <w:t>O Secretário Executivo, Respondendo Pelo Expediente da Secretaria de Governo, com fundamento no art. 60, II, do Dec. 61.036-2015, e considerando que após avaliação da oportunidade e conveniência socioeconômica a presente medida, pelos fins sociais a que se destina, é a melhor forma de alienação, resolve:</w:t>
      </w:r>
    </w:p>
    <w:p w14:paraId="4F453B66" w14:textId="77777777" w:rsidR="005979A7" w:rsidRDefault="005979A7" w:rsidP="005979A7">
      <w:pPr>
        <w:pStyle w:val="AtoAdm-Corpo"/>
      </w:pPr>
      <w:r w:rsidRPr="005979A7">
        <w:rPr>
          <w:b/>
        </w:rPr>
        <w:t>Artigo 1º</w:t>
      </w:r>
      <w:r>
        <w:t xml:space="preserve"> - Fica autorizada a doação dos materiais usados e declarados inservíveis pelo Centro de Material Excedente, pertencentes ao patrimônio da Secretaria de Desenvolvimento Social- Coordenadoria de Ação Social-Diretoria Regional de Assistência e Desenvolvimento Social de Ribeirão Preto, conforme ofício Administrativo nº 8-2019, datado de 22-5-2019, à Organização Comunitária Santo Antônio Maria de Claret, em atendimento ao ofício 12-2019, datado de 29-5-2019, materiais relacionados à fl. 4, item 1 , em deferimento ao contido nos processos FUSSP-831.175 e 1.560.791 ambos de 2019.</w:t>
      </w:r>
    </w:p>
    <w:p w14:paraId="2E048D53" w14:textId="77777777" w:rsidR="005979A7" w:rsidRDefault="005979A7" w:rsidP="005979A7">
      <w:pPr>
        <w:pStyle w:val="AtoAdm-Corpo"/>
      </w:pPr>
      <w:r w:rsidRPr="005979A7">
        <w:rPr>
          <w:b/>
        </w:rPr>
        <w:t>Artigo 2º</w:t>
      </w:r>
      <w:r>
        <w:t xml:space="preserve"> - A doação de que trata esta resolução ficará revogada se os materiais a que se refere o artigo 1º não forem retirados dentro de 30 (trinta) dias.</w:t>
      </w:r>
    </w:p>
    <w:p w14:paraId="7FAE77C0" w14:textId="77777777" w:rsidR="005979A7" w:rsidRDefault="005979A7" w:rsidP="005979A7">
      <w:pPr>
        <w:pStyle w:val="AtoAdm-Corpo"/>
      </w:pPr>
      <w:r w:rsidRPr="005979A7">
        <w:rPr>
          <w:b/>
        </w:rPr>
        <w:t>Artigo 3º</w:t>
      </w:r>
      <w:r>
        <w:t xml:space="preserve"> - O prazo para uso dos materiais é de 6(seis) meses a partir da publicação desta resolução, quando a donatária poderá dispor deles sem quaisquer formalidades.</w:t>
      </w:r>
    </w:p>
    <w:p w14:paraId="6334EF58" w14:textId="77777777" w:rsidR="00E47C7E" w:rsidRDefault="005979A7" w:rsidP="005979A7">
      <w:pPr>
        <w:pStyle w:val="AtoAdm-Corpo"/>
      </w:pPr>
      <w:r w:rsidRPr="005979A7">
        <w:rPr>
          <w:b/>
        </w:rPr>
        <w:t>Artigo 4º</w:t>
      </w:r>
      <w:r>
        <w:t xml:space="preserve"> - Esta resolução entra em vigor na data de sua publicação</w:t>
      </w:r>
    </w:p>
    <w:p w14:paraId="00CEE0B5" w14:textId="77777777" w:rsidR="005979A7" w:rsidRPr="00B27197" w:rsidRDefault="005979A7" w:rsidP="005979A7">
      <w:pPr>
        <w:pStyle w:val="EstiloMargDataAntes12ptDepoisde12pt1"/>
      </w:pPr>
      <w:r w:rsidRPr="00B27197">
        <w:t xml:space="preserve">DOE, Seção I, </w:t>
      </w:r>
      <w:r>
        <w:t>23</w:t>
      </w:r>
      <w:r w:rsidRPr="00B27197">
        <w:t>/0</w:t>
      </w:r>
      <w:r>
        <w:t>7</w:t>
      </w:r>
      <w:r w:rsidRPr="00B27197">
        <w:t>/2019, p.</w:t>
      </w:r>
      <w:r>
        <w:t xml:space="preserve"> 4</w:t>
      </w:r>
    </w:p>
    <w:p w14:paraId="1B8F3C26" w14:textId="77777777" w:rsidR="005979A7" w:rsidRDefault="005979A7" w:rsidP="005979A7">
      <w:pPr>
        <w:spacing w:after="240"/>
        <w:rPr>
          <w:rFonts w:ascii="Verdana" w:hAnsi="Verdana"/>
          <w:sz w:val="16"/>
        </w:rPr>
      </w:pPr>
      <w:r>
        <w:rPr>
          <w:rFonts w:ascii="Verdana" w:hAnsi="Verdana"/>
          <w:sz w:val="16"/>
        </w:rPr>
        <w:t>************************************************************************************</w:t>
      </w:r>
    </w:p>
    <w:p w14:paraId="610340B7" w14:textId="77777777" w:rsidR="0023275C" w:rsidRDefault="0023275C" w:rsidP="0023275C">
      <w:pPr>
        <w:pStyle w:val="AtoAdm-Dispositivo"/>
      </w:pPr>
      <w:bookmarkStart w:id="112" w:name="R_SG_034"/>
      <w:bookmarkStart w:id="113" w:name="_Toc126219220"/>
      <w:bookmarkEnd w:id="112"/>
      <w:r>
        <w:lastRenderedPageBreak/>
        <w:t>Resolução SG-34, de 30 de julho de 2019</w:t>
      </w:r>
      <w:bookmarkEnd w:id="113"/>
    </w:p>
    <w:p w14:paraId="54D699B0" w14:textId="77777777" w:rsidR="0023275C" w:rsidRDefault="0023275C" w:rsidP="0023275C">
      <w:pPr>
        <w:pStyle w:val="AtoAdm-Ementa"/>
      </w:pPr>
      <w:r>
        <w:t>Dispõe sobre a doação de materiais usados, declarados inservíveis, ao Fundo Social de São Paulo-FUSSP</w:t>
      </w:r>
    </w:p>
    <w:p w14:paraId="47D2D7FE" w14:textId="77777777" w:rsidR="0023275C" w:rsidRDefault="0023275C" w:rsidP="0023275C">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7EB50A0E" w14:textId="77777777" w:rsidR="0023275C" w:rsidRDefault="0023275C" w:rsidP="0023275C">
      <w:pPr>
        <w:pStyle w:val="AtoAdm-Corpo"/>
      </w:pPr>
      <w:r w:rsidRPr="0023275C">
        <w:rPr>
          <w:b/>
        </w:rPr>
        <w:t>Artigo 1º</w:t>
      </w:r>
      <w:r>
        <w:t xml:space="preserve"> - Fica autorizada a doação, ao Fundo Social de São Paulo, dos materiais usados e declarados inservíveis pelo Centro de Material Excedente, pertencentes ao patrimônio da Polícia Civil do Estado de São Paulo, da Secretaria da Segurança Pública, em deferimento ao contido no processo Fussp-1.911.570-2019, discriminados nos seguintes ofícios: nº 3-19, processo FUSSP-889.688-19; nº 2019-3, processo FUSSP-889.721-19; nº 2019-1, processo FUSSP-1.889.728-19; nº 227-19, processo FUSSP-955.088-19; nº 645-19, processo FUSSP-1.033.305-19; nº 228-19, processo FUSSP-1.038.370-19; nº 91-19, processo FUSSP-1.110.316-19; nº 44-19, processo FUSSP-1.110.339-19; nº 2019-5, processo FUSSP-1.191.322-19; nº 2019-7, processo FUSSP-1.191.328-19; nº 301-19, processo FUSSP-1.191.479-19; nº 230-19, processo FUSSP-1.199.553-19; nº 15-19, processo FUSSP-1.207.399-19; nº 3-19, processo FUSSP-1.207.403-19; nº 189-19, processo FUSSP-1.322.123-19 e no processo FUSSP-1.911.572-19, discriminados nos seguintes ofícios: nº 23-19, processo FUSSP-1.345.684-19; nº 81-19, processo FUSSP-1.345.705-19; nº 375-19, processo FUSSP-1.384.836-19; nº 79-19, processo FUSSP-1.397.559-19; nº 18-19, processo FUSSP-1.407.610-19; nº 8-19, processo FUSSP-1.411.662-19; EPML Norte nº 81-19, processo FUSSP-1.484.098-19; nº 2019-9, processo FUSSP-1.508.307-19; nº 127-19, processo FUSSP-1.511.485-19; nº 13-19, processo FUSSP-1.527.549-19; nº 5-19, processo FUSSP-1.760.523-19; nº 85-19, processo FUSSP-1.811.620-19; nº 948-19, processo FUSSP-1.812.676-19; nº 1.290-19, processo FUSSP-1.814.464-19; nº 939-19, processo FUSSP-1.818.620-19; nº 22-19, processo FUSSP-1.818.848-19.</w:t>
      </w:r>
    </w:p>
    <w:p w14:paraId="024FB2AD" w14:textId="77777777" w:rsidR="0023275C" w:rsidRDefault="0023275C" w:rsidP="0023275C">
      <w:pPr>
        <w:pStyle w:val="AtoAdm-Corpo"/>
      </w:pPr>
      <w:r w:rsidRPr="0023275C">
        <w:rPr>
          <w:b/>
        </w:rPr>
        <w:t>Artigo 2º</w:t>
      </w:r>
      <w:r>
        <w:t xml:space="preserve"> - Esta resolução entra em vigor na data de sua publicação.</w:t>
      </w:r>
    </w:p>
    <w:p w14:paraId="4686466D" w14:textId="77777777" w:rsidR="0023275C" w:rsidRPr="00B27197" w:rsidRDefault="0023275C" w:rsidP="0023275C">
      <w:pPr>
        <w:pStyle w:val="EstiloMargDataAntes12ptDepoisde12pt1"/>
      </w:pPr>
      <w:r w:rsidRPr="00B27197">
        <w:t xml:space="preserve">DOE, Seção I, </w:t>
      </w:r>
      <w:r>
        <w:t>31</w:t>
      </w:r>
      <w:r w:rsidRPr="00B27197">
        <w:t>/0</w:t>
      </w:r>
      <w:r>
        <w:t>7</w:t>
      </w:r>
      <w:r w:rsidRPr="00B27197">
        <w:t>/2019, p.</w:t>
      </w:r>
      <w:r>
        <w:t xml:space="preserve"> 3</w:t>
      </w:r>
    </w:p>
    <w:p w14:paraId="2848AA8E" w14:textId="77777777" w:rsidR="0023275C" w:rsidRDefault="0023275C" w:rsidP="0023275C">
      <w:pPr>
        <w:spacing w:after="240"/>
        <w:rPr>
          <w:rFonts w:ascii="Verdana" w:hAnsi="Verdana"/>
          <w:sz w:val="16"/>
        </w:rPr>
      </w:pPr>
      <w:r>
        <w:rPr>
          <w:rFonts w:ascii="Verdana" w:hAnsi="Verdana"/>
          <w:sz w:val="16"/>
        </w:rPr>
        <w:t>************************************************************************************</w:t>
      </w:r>
    </w:p>
    <w:p w14:paraId="06C3C3BC" w14:textId="77777777" w:rsidR="0023275C" w:rsidRDefault="0023275C" w:rsidP="0023275C">
      <w:pPr>
        <w:pStyle w:val="AtoAdm-Dispositivo"/>
      </w:pPr>
      <w:bookmarkStart w:id="114" w:name="R_SG_035"/>
      <w:bookmarkStart w:id="115" w:name="_Toc126219221"/>
      <w:bookmarkEnd w:id="114"/>
      <w:r>
        <w:lastRenderedPageBreak/>
        <w:t>Resolução SG-35, de 30 de julho de 2019</w:t>
      </w:r>
      <w:r w:rsidR="009A219C">
        <w:t xml:space="preserve"> [retificada]</w:t>
      </w:r>
      <w:bookmarkEnd w:id="115"/>
    </w:p>
    <w:p w14:paraId="1F38B4FA" w14:textId="77777777" w:rsidR="0023275C" w:rsidRDefault="0023275C" w:rsidP="0023275C">
      <w:pPr>
        <w:pStyle w:val="AtoAdm-Ementa"/>
      </w:pPr>
      <w:r>
        <w:t>Dispõe sobre a doação de materiais usados, declarados inservíveis, ao Fundo Social de São Paulo-FUSSP</w:t>
      </w:r>
    </w:p>
    <w:p w14:paraId="5D839EB4" w14:textId="77777777" w:rsidR="0023275C" w:rsidRDefault="0023275C" w:rsidP="0023275C">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1D6C4EF6" w14:textId="77777777" w:rsidR="0023275C" w:rsidRDefault="0023275C" w:rsidP="0023275C">
      <w:pPr>
        <w:pStyle w:val="AtoAdm-Corpo"/>
      </w:pPr>
      <w:r w:rsidRPr="0023275C">
        <w:rPr>
          <w:b/>
        </w:rPr>
        <w:t>Artigo 1º</w:t>
      </w:r>
      <w:r>
        <w:t xml:space="preserve"> - Fica autorizada a doação ao Fundo Social de São Paulo, dos materiais usados e declarados inservíveis pelo Centro de Material Excedente, pertencentes ao patrimônio da Polícia Militar do Estado de São Paulo, da Secretaria da Segurança Pública, em deferimento ao contido no processo Fussp-1.820.178-2019, discriminados nos seguintes ofícios: nº 20ºGB-2-903-19, processo FUSSP-1.199.536-19; nº 44BPMI-42-40-19, processo FUSSP-1.199.548-19; nº 33BPMM-60-40-19, processo FUSSP1.200.834-19; nº DF-91-404-19, processo FUSSP-1.269.809-19; nº 52BPMI-28-40-19, processo FUSSP-1.290.870-19, nº PM6-019-19, processo FUSSP-1.291.001-19; nº GBMar-7-804/19, processo FUSSP-1.298.200-19; nº 37ºBPMM-68-4-19, processo FUSSP-1.298.207-19; nº 3BPAmb-88-4.3-19, processo FUSSP1.298.219-19; nº 7BPMI-46-40-19, processo FUSSP-1.345.698-19; nº 7BPMI-44-40-19, processo FUSSP-1.345.702-19; nº 37BPMM-27-3.4-19, processo FUSSP-1.346.779-19; nº 6BPMI106-4-19, processo FUSSP-1.384.849-19; nº 14GB-30-904-19,processo FUSSP-1.384.855-19; nº 36BPM-I-97-40-19, processo FUSSP-1.411.652-19;nº46ºBPM-M-8-8.4-19,processo FUSSP1.411.660-19; nº 2BPAEP-89-40-19, processo FUSSP-1.412.562-19; nº 21BPMM-76-114-18,processo FUSSP-1.456.474-19; nº CMB-297-20-19, processo FUSSP-1.456.480-19; nº 41BPM-I-48-400-2019, processo FUSSP-1.456.485-19; nº CPAM3-9-32-19, processo FUSSP-1.467.474-19; nº 40BPMM-103-4-19, processo FUSSP-1.483.432-19; nº 1BPRv-16-4-19,processo FUSSP1.507.411-19; nº 1BPRv-17-4-19,processo FUSSP-1.507.544-19; nº CIPM-13-200-19,processo FUSSP-1.634.768-19 e no processo Fussp-1.820.188-2019, discriminados nos seguintes ofícios: nº 8ºBPMI-140-4-19, processo FUSSP-1.680.849-19; nº CPAM6-171-42-18, processo FUSSP-1.684.850-19; nº CPAM6-168-42-18,processo FUSSP-1.689.984-19; nº CPAM6-167-42-18, processo FUSSP-1.691.402-19; nº CPAM6-165-42-18, processo FUSSP-1.692.967-19; nº CPAM6-199-42-19, processo FUSSP1.693.106-19; nº CPI5-9-33-19, processo FUSSP-1.693.408-19; nº CPAM6-172-42-18, processo FUSSP-1.693.571-19; nº CPAM6-174-42-18, processo FUSSP-1.693.730-19; nº CPAM6-173-42-18, processo FUSSP-1.696.786-19; nº CPAM6-166-42-18, processo FUSSP-1.698.552-19; nº CPAM6-175-42-18, processo FUSSP-1.707.266-19; nº CPAM6-176-42-18, processo FUSSP1.707.350-19; nº 1BPAmb-4-404-19, processo FUSSP-1.708.456-19; nº GBMar-6-804-19, processo FUSSP-1.708.515-19; nº36 BPM-M-1-404-19, processo FUSSP-1.710.611-19; nº CPAM5-126-400-19, processo FUSSP-1.710.675-19; nº CPI10-16-40-19, processo FUSSP-1.713.535-19; nº 16BPMI-97-40-2019, processo FUSSP-1.715.320-19; nº 17GB-9-940-19, processo FUSSP1.724.541-19; nº 17GB-7-940-19,processo FUSSP-1.724.606-19; nº GBMar-8-804-19, processo FUSSP-1.724.770-19; nº 17GB8-940-19,processo FUSSP-1.726.448-19; nº 48BPM-M-4-14-19,processo FUSSP-1.726.526-19.</w:t>
      </w:r>
    </w:p>
    <w:p w14:paraId="5F1DF899" w14:textId="77777777" w:rsidR="0023275C" w:rsidRDefault="0023275C" w:rsidP="0023275C">
      <w:pPr>
        <w:pStyle w:val="AtoAdm-Corpo"/>
      </w:pPr>
      <w:r w:rsidRPr="0023275C">
        <w:rPr>
          <w:b/>
        </w:rPr>
        <w:t>Artigo 2º</w:t>
      </w:r>
      <w:r>
        <w:t xml:space="preserve"> - Esta resolução entra em vigor na data de sua publicação.</w:t>
      </w:r>
    </w:p>
    <w:p w14:paraId="1BD6FF7E" w14:textId="77777777" w:rsidR="0023275C" w:rsidRPr="00B27197" w:rsidRDefault="0023275C" w:rsidP="0023275C">
      <w:pPr>
        <w:pStyle w:val="EstiloMargDataAntes12ptDepoisde12pt1"/>
      </w:pPr>
      <w:r w:rsidRPr="00B27197">
        <w:t xml:space="preserve">DOE, Seção I, </w:t>
      </w:r>
      <w:r>
        <w:t>31</w:t>
      </w:r>
      <w:r w:rsidRPr="00B27197">
        <w:t>/0</w:t>
      </w:r>
      <w:r>
        <w:t>7</w:t>
      </w:r>
      <w:r w:rsidRPr="00B27197">
        <w:t>/2019, p.</w:t>
      </w:r>
      <w:r>
        <w:t xml:space="preserve"> 3</w:t>
      </w:r>
      <w:r w:rsidR="009A219C">
        <w:br/>
        <w:t xml:space="preserve">Retificação: </w:t>
      </w:r>
      <w:r w:rsidR="009A219C" w:rsidRPr="00B27197">
        <w:t xml:space="preserve">DOE, Seção I, </w:t>
      </w:r>
      <w:r w:rsidR="009A219C">
        <w:t>16</w:t>
      </w:r>
      <w:r w:rsidR="009A219C" w:rsidRPr="00B27197">
        <w:t>/0</w:t>
      </w:r>
      <w:r w:rsidR="009A219C">
        <w:t>8</w:t>
      </w:r>
      <w:r w:rsidR="009A219C" w:rsidRPr="00B27197">
        <w:t>/2019, p.</w:t>
      </w:r>
      <w:r w:rsidR="009A219C">
        <w:t xml:space="preserve"> 3</w:t>
      </w:r>
    </w:p>
    <w:p w14:paraId="22144C8F" w14:textId="77777777" w:rsidR="0023275C" w:rsidRDefault="0023275C" w:rsidP="0023275C">
      <w:pPr>
        <w:spacing w:after="240"/>
        <w:rPr>
          <w:rFonts w:ascii="Verdana" w:hAnsi="Verdana"/>
          <w:sz w:val="16"/>
        </w:rPr>
      </w:pPr>
      <w:r>
        <w:rPr>
          <w:rFonts w:ascii="Verdana" w:hAnsi="Verdana"/>
          <w:sz w:val="16"/>
        </w:rPr>
        <w:t>************************************************************************************</w:t>
      </w:r>
    </w:p>
    <w:p w14:paraId="7FC9BDDF" w14:textId="77777777" w:rsidR="0023275C" w:rsidRDefault="0023275C" w:rsidP="006B292A">
      <w:pPr>
        <w:pStyle w:val="AtoAdm-Dispositivo"/>
      </w:pPr>
      <w:bookmarkStart w:id="116" w:name="R_SG_036"/>
      <w:bookmarkStart w:id="117" w:name="_Toc126219222"/>
      <w:bookmarkEnd w:id="116"/>
      <w:r>
        <w:lastRenderedPageBreak/>
        <w:t>Resolução SG-36, de 30 de julho de 2019</w:t>
      </w:r>
      <w:bookmarkEnd w:id="117"/>
    </w:p>
    <w:p w14:paraId="79860F7E" w14:textId="77777777" w:rsidR="0023275C" w:rsidRDefault="0023275C" w:rsidP="009D709A">
      <w:pPr>
        <w:pStyle w:val="AtoAdm-Ementa"/>
      </w:pPr>
      <w:r>
        <w:t>Dispõe sobre a doação de materiais usados,</w:t>
      </w:r>
      <w:r w:rsidR="009D709A">
        <w:t xml:space="preserve"> </w:t>
      </w:r>
      <w:r>
        <w:t>declarados inservíveis pelo Centro de Material</w:t>
      </w:r>
      <w:r w:rsidR="009D709A">
        <w:t xml:space="preserve"> </w:t>
      </w:r>
      <w:r>
        <w:t>Excedente, do Fundo Social de São Paulo-FUSSP,</w:t>
      </w:r>
      <w:r w:rsidR="009D709A">
        <w:t xml:space="preserve"> </w:t>
      </w:r>
      <w:r>
        <w:t>para a Entidade Filantrópica Hospital Dr. Adolfo</w:t>
      </w:r>
      <w:r w:rsidR="009D709A">
        <w:t xml:space="preserve"> </w:t>
      </w:r>
      <w:r>
        <w:t>Bezerra de Menezes de São José do Rio Preto</w:t>
      </w:r>
    </w:p>
    <w:p w14:paraId="270D3BCD" w14:textId="77777777" w:rsidR="009D709A" w:rsidRDefault="0023275C" w:rsidP="009D709A">
      <w:pPr>
        <w:pStyle w:val="AtoAdm-Corpo"/>
      </w:pPr>
      <w:r>
        <w:t>O Secretário de Governo, com fundamento no artigo 60,</w:t>
      </w:r>
      <w:r w:rsidR="009D709A">
        <w:t xml:space="preserve"> </w:t>
      </w:r>
      <w:r>
        <w:t>inciso II, do Decreto nº 61.036, de 1º de janeiro de 2015, e con</w:t>
      </w:r>
      <w:r w:rsidR="009D709A" w:rsidRPr="009D709A">
        <w:t xml:space="preserve"> </w:t>
      </w:r>
      <w:r w:rsidR="009D709A">
        <w:t>siderando que após avaliação da oportunidade e conveniência socioeconômica a presente medida, pelos fins sociais a que se destina, é a melhor forma de alienação, resolve:</w:t>
      </w:r>
    </w:p>
    <w:p w14:paraId="41BBF805" w14:textId="77777777" w:rsidR="009D709A" w:rsidRDefault="009D709A" w:rsidP="009D709A">
      <w:pPr>
        <w:pStyle w:val="AtoAdm-Corpo"/>
      </w:pPr>
      <w:r w:rsidRPr="009D709A">
        <w:rPr>
          <w:b/>
        </w:rPr>
        <w:t>Artigo 1º</w:t>
      </w:r>
      <w:r>
        <w:t xml:space="preserve"> - Fica autorizada a doação dos materiais usados e declarados inservíveis pelo Centro de Material Excedente, pertencentes ao patrimônio da Secretaria da Segurança Pública – Polícia Civil do Estado de São Paulo – Delegacia Seccional de Polícia “ Inv. Edemilson José Soares” de São José do Rio Preto, conforme ofícios S.Ad nº 19, datado de 12-6-19 e nº 20, datado de 13-6-2019, à Entidade Filantrópica Hospital Dr. Adolfo Bezerra de Menezes, de São José do Rio Preto, em atendimento aos ofícios s/nº datado de 13-6-19 e nº 108, datado de 14-6-2019, materiais relacionados as fls. 5 e 6 do FUSSP-1.665.712-19 e materiais relacionados a fl. 5 do processo FUSSP-1.665.988-19.</w:t>
      </w:r>
    </w:p>
    <w:p w14:paraId="6326BBC5" w14:textId="77777777" w:rsidR="009D709A" w:rsidRDefault="009D709A" w:rsidP="009D709A">
      <w:pPr>
        <w:pStyle w:val="AtoAdm-Corpo"/>
      </w:pPr>
      <w:r w:rsidRPr="009D709A">
        <w:rPr>
          <w:b/>
        </w:rPr>
        <w:t>Artigo 2º</w:t>
      </w:r>
      <w:r>
        <w:t xml:space="preserve"> - A doação de que trata esta resolução ficará revogada se os materiais a que se refere o artigo 1º não forem retirados dentro de 30 (trinta) dias.</w:t>
      </w:r>
    </w:p>
    <w:p w14:paraId="5FFE5A3E" w14:textId="77777777" w:rsidR="009D709A" w:rsidRDefault="009D709A" w:rsidP="009D709A">
      <w:pPr>
        <w:pStyle w:val="AtoAdm-Corpo"/>
      </w:pPr>
      <w:r w:rsidRPr="009D709A">
        <w:rPr>
          <w:b/>
        </w:rPr>
        <w:t>Artigo 3º</w:t>
      </w:r>
      <w:r>
        <w:t xml:space="preserve"> - O prazo para uso dos materiais é de 6 (seis) meses a partir da publicação desta resolução, quando a donatária poderá dispor deles sem quaisquer formalidades.</w:t>
      </w:r>
    </w:p>
    <w:p w14:paraId="3BD8E905" w14:textId="77777777" w:rsidR="00FB5AFC" w:rsidRDefault="009D709A" w:rsidP="009D709A">
      <w:pPr>
        <w:pStyle w:val="AtoAdm-Corpo"/>
      </w:pPr>
      <w:r w:rsidRPr="009D709A">
        <w:rPr>
          <w:b/>
        </w:rPr>
        <w:t>Artigo 4º</w:t>
      </w:r>
      <w:r>
        <w:t xml:space="preserve"> - Esta resolução entra em vigor na data de sua publicação.</w:t>
      </w:r>
    </w:p>
    <w:p w14:paraId="0B703F42" w14:textId="77777777" w:rsidR="009D709A" w:rsidRPr="00B27197" w:rsidRDefault="009D709A" w:rsidP="009D709A">
      <w:pPr>
        <w:pStyle w:val="EstiloMargDataAntes12ptDepoisde12pt1"/>
      </w:pPr>
      <w:r w:rsidRPr="00B27197">
        <w:t xml:space="preserve">DOE, Seção I, </w:t>
      </w:r>
      <w:r>
        <w:t>31</w:t>
      </w:r>
      <w:r w:rsidRPr="00B27197">
        <w:t>/0</w:t>
      </w:r>
      <w:r>
        <w:t>7</w:t>
      </w:r>
      <w:r w:rsidRPr="00B27197">
        <w:t>/2019, p.</w:t>
      </w:r>
      <w:r>
        <w:t xml:space="preserve"> 3-4</w:t>
      </w:r>
    </w:p>
    <w:p w14:paraId="6C3783AB" w14:textId="77777777" w:rsidR="009D709A" w:rsidRDefault="009D709A" w:rsidP="009D709A">
      <w:pPr>
        <w:spacing w:after="240"/>
        <w:rPr>
          <w:rFonts w:ascii="Verdana" w:hAnsi="Verdana"/>
          <w:sz w:val="16"/>
        </w:rPr>
      </w:pPr>
      <w:r>
        <w:rPr>
          <w:rFonts w:ascii="Verdana" w:hAnsi="Verdana"/>
          <w:sz w:val="16"/>
        </w:rPr>
        <w:t>************************************************************************************</w:t>
      </w:r>
    </w:p>
    <w:p w14:paraId="28C315E8" w14:textId="77777777" w:rsidR="00CA334A" w:rsidRDefault="00CA334A" w:rsidP="00CA334A">
      <w:pPr>
        <w:pStyle w:val="AtoAdm-Dispositivo"/>
      </w:pPr>
      <w:bookmarkStart w:id="118" w:name="R_SG_037"/>
      <w:bookmarkStart w:id="119" w:name="_Toc126219223"/>
      <w:bookmarkEnd w:id="118"/>
      <w:r>
        <w:lastRenderedPageBreak/>
        <w:t>Resolução SG-37, de 30 de julho de 2019</w:t>
      </w:r>
      <w:bookmarkEnd w:id="119"/>
    </w:p>
    <w:p w14:paraId="5F2C3694" w14:textId="77777777" w:rsidR="00CA334A" w:rsidRDefault="00CA334A" w:rsidP="00CA334A">
      <w:pPr>
        <w:pStyle w:val="AtoAdm-Ementa"/>
      </w:pPr>
      <w:r>
        <w:t>Dispõe sobre a doação de materiais usados, declarados inservíveis, ao Fundo Social de São Paulo-FUSSP</w:t>
      </w:r>
    </w:p>
    <w:p w14:paraId="3E36A8AD" w14:textId="77777777" w:rsidR="00CA334A" w:rsidRDefault="00CA334A" w:rsidP="00CA334A">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51F1D7AD" w14:textId="77777777" w:rsidR="00CA334A" w:rsidRDefault="00CA334A" w:rsidP="00CA334A">
      <w:pPr>
        <w:pStyle w:val="AtoAdm-Corpo"/>
      </w:pPr>
      <w:r w:rsidRPr="00CA334A">
        <w:rPr>
          <w:b/>
        </w:rPr>
        <w:t>Artigo 1º</w:t>
      </w:r>
      <w:r>
        <w:t xml:space="preserve"> - Fica autorizada a doação, ao Fundo Social de São Paulo, dos materiais usados e declarados inservíveis pelo Centro de Material Excedente, pertencentes ao patrimônio da Secretaria da Saúde, em deferimento ao contido no processo Fussp-1.911.562-2019, discriminados nos seguintes ofícios: GT-DEMEX-SS: nº 272-19, processo FUSSP-1.526.758-19; nº 274-19, processo FUSSP-1.526.772-19; nº 267-19, processo FUSSP-1.526.747-19; nº 282-19, processo FUSSP-1.526.878-19; nº 281-19, processo FUSSP-1.526.915-19; 251-19, processo FUSSP-1.527.432-19; nº 250-19, processo FUSSP-1.527.451-19; nº 301-19, processo FUSSP-1.797.744-19; nº 300-19, processo FUSSP-1.797.879-19; nº 299-19, processo FUSSP-1.798.153-19; nº 298-19, processo FUSSP-1.801.443-19; nº 295-19, processo FUSSP-1.802.829-19; nº 294-19, processo FUSSP-1.802.986-19; nº 292-19, processo FUSSP-1.805.743-19; nº 291-19, processo FUSSP-1.805.792-19; nº 288-19, processo FUSSP-1.806.034-19; nº 286-19, processo FUSSP-1.806.718-19.</w:t>
      </w:r>
    </w:p>
    <w:p w14:paraId="45EBF817" w14:textId="77777777" w:rsidR="00E47C7E" w:rsidRDefault="00CA334A" w:rsidP="00CA334A">
      <w:pPr>
        <w:pStyle w:val="AtoAdm-Corpo"/>
      </w:pPr>
      <w:r w:rsidRPr="00CA334A">
        <w:rPr>
          <w:b/>
        </w:rPr>
        <w:t>Artigo 2º</w:t>
      </w:r>
      <w:r>
        <w:t xml:space="preserve"> - Esta resolução entra em vigor na data de sua publicação</w:t>
      </w:r>
    </w:p>
    <w:p w14:paraId="089967F2" w14:textId="77777777" w:rsidR="009972F9" w:rsidRPr="00B27197" w:rsidRDefault="009972F9" w:rsidP="009972F9">
      <w:pPr>
        <w:pStyle w:val="EstiloMargDataAntes12ptDepoisde12pt1"/>
      </w:pPr>
      <w:r w:rsidRPr="00B27197">
        <w:t xml:space="preserve">DOE, Seção I, </w:t>
      </w:r>
      <w:r>
        <w:t>31</w:t>
      </w:r>
      <w:r w:rsidRPr="00B27197">
        <w:t>/0</w:t>
      </w:r>
      <w:r>
        <w:t>7</w:t>
      </w:r>
      <w:r w:rsidRPr="00B27197">
        <w:t>/2019, p.</w:t>
      </w:r>
      <w:r>
        <w:t xml:space="preserve"> 4</w:t>
      </w:r>
    </w:p>
    <w:p w14:paraId="00355D60" w14:textId="77777777" w:rsidR="009972F9" w:rsidRDefault="009972F9" w:rsidP="009972F9">
      <w:pPr>
        <w:spacing w:after="240"/>
        <w:rPr>
          <w:rFonts w:ascii="Verdana" w:hAnsi="Verdana"/>
          <w:sz w:val="16"/>
        </w:rPr>
      </w:pPr>
      <w:r>
        <w:rPr>
          <w:rFonts w:ascii="Verdana" w:hAnsi="Verdana"/>
          <w:sz w:val="16"/>
        </w:rPr>
        <w:t>************************************************************************************</w:t>
      </w:r>
    </w:p>
    <w:p w14:paraId="1A4BD0AB" w14:textId="77777777" w:rsidR="00793D6F" w:rsidRDefault="00793D6F" w:rsidP="00793D6F">
      <w:pPr>
        <w:pStyle w:val="AtoAdm-Dispositivo"/>
      </w:pPr>
      <w:bookmarkStart w:id="120" w:name="R_SG_038"/>
      <w:bookmarkStart w:id="121" w:name="_Toc126219224"/>
      <w:bookmarkEnd w:id="120"/>
      <w:r>
        <w:lastRenderedPageBreak/>
        <w:t>Resolução SG-38, de 7 de agosto de 2019</w:t>
      </w:r>
      <w:bookmarkEnd w:id="121"/>
    </w:p>
    <w:p w14:paraId="6990EAB7" w14:textId="77777777" w:rsidR="00793D6F" w:rsidRDefault="00793D6F" w:rsidP="00793D6F">
      <w:pPr>
        <w:pStyle w:val="AtoAdm-Ementa"/>
      </w:pPr>
      <w:r>
        <w:t>Dispõe sobre o cronograma de implantação do Programa SP Sem Papel</w:t>
      </w:r>
    </w:p>
    <w:p w14:paraId="77895855" w14:textId="77777777" w:rsidR="00793D6F" w:rsidRDefault="00793D6F" w:rsidP="00793D6F">
      <w:pPr>
        <w:pStyle w:val="AtoAdm-Corpo"/>
      </w:pPr>
      <w:r>
        <w:t>Chefe de Gabinete, Respondendo pelo Expediente da Secretaria de Governo, e à vista do disposto no § 1º do artigo 1º do Decreto nº 64.355, de 31 de julho de 2019, resolve:</w:t>
      </w:r>
    </w:p>
    <w:p w14:paraId="6B0EAFD5" w14:textId="77777777" w:rsidR="00793D6F" w:rsidRDefault="00793D6F" w:rsidP="00793D6F">
      <w:pPr>
        <w:pStyle w:val="AtoAdm-Corpo"/>
      </w:pPr>
      <w:r w:rsidRPr="00793D6F">
        <w:rPr>
          <w:b/>
        </w:rPr>
        <w:t>Artigo 1º</w:t>
      </w:r>
      <w:r>
        <w:t xml:space="preserve"> - Para o fim de que trata o § 1º do artigo 1º do Decreto nº 64.355, de 31 de julho de 2019, fica aprovado o cronograma de datas de implantação do ambiente digital de gestão documental, na conformidade do Anexo que faz parte integrante desta resolução.</w:t>
      </w:r>
    </w:p>
    <w:p w14:paraId="2D7C816E" w14:textId="77777777" w:rsidR="00793D6F" w:rsidRDefault="00793D6F" w:rsidP="00793D6F">
      <w:pPr>
        <w:pStyle w:val="AtoAdm-Corpo"/>
      </w:pPr>
      <w:r w:rsidRPr="00793D6F">
        <w:rPr>
          <w:b/>
        </w:rPr>
        <w:t>Artigo 2º</w:t>
      </w:r>
      <w:r>
        <w:t xml:space="preserve"> - Esta resolução entra em vigor na data de sua publicação, retroagindo seus efeitos a 5 de agosto de 2019.</w:t>
      </w:r>
    </w:p>
    <w:p w14:paraId="1C7E26F7" w14:textId="77777777" w:rsidR="00793D6F" w:rsidRDefault="00793D6F" w:rsidP="00793D6F">
      <w:pPr>
        <w:pStyle w:val="AtoAdm-Corpo"/>
      </w:pPr>
      <w:r>
        <w:t>ANEXO</w:t>
      </w:r>
    </w:p>
    <w:p w14:paraId="2EA98894" w14:textId="77777777" w:rsidR="009972F9" w:rsidRDefault="00793D6F" w:rsidP="00793D6F">
      <w:pPr>
        <w:pStyle w:val="AtoAdm-Corpo"/>
      </w:pPr>
      <w:r>
        <w:t>a que se refere o artigo 1º da resolução SG-38, de 7 de agosto de 2019</w:t>
      </w:r>
    </w:p>
    <w:p w14:paraId="38E96E1B" w14:textId="77777777" w:rsidR="009D709A" w:rsidRDefault="009D709A" w:rsidP="004E3C0E">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0"/>
        <w:gridCol w:w="2272"/>
      </w:tblGrid>
      <w:tr w:rsidR="00793D6F" w:rsidRPr="0061714E" w14:paraId="50B83DA5" w14:textId="77777777" w:rsidTr="0061714E">
        <w:tc>
          <w:tcPr>
            <w:tcW w:w="6912" w:type="dxa"/>
            <w:shd w:val="clear" w:color="auto" w:fill="auto"/>
          </w:tcPr>
          <w:p w14:paraId="6E31E191" w14:textId="77777777" w:rsidR="00793D6F" w:rsidRPr="0061714E" w:rsidRDefault="00793D6F" w:rsidP="004E3C0E">
            <w:pPr>
              <w:pStyle w:val="AtoAdm-Corpo"/>
              <w:rPr>
                <w:b/>
              </w:rPr>
            </w:pPr>
            <w:r w:rsidRPr="0061714E">
              <w:rPr>
                <w:b/>
              </w:rPr>
              <w:t>SECRETARIA</w:t>
            </w:r>
          </w:p>
        </w:tc>
        <w:tc>
          <w:tcPr>
            <w:tcW w:w="2300" w:type="dxa"/>
            <w:shd w:val="clear" w:color="auto" w:fill="auto"/>
            <w:vAlign w:val="center"/>
          </w:tcPr>
          <w:p w14:paraId="0AA756C3" w14:textId="77777777" w:rsidR="00793D6F" w:rsidRPr="0061714E" w:rsidRDefault="00793D6F" w:rsidP="0061714E">
            <w:pPr>
              <w:pStyle w:val="AtoAdm-Corpo"/>
              <w:jc w:val="center"/>
              <w:rPr>
                <w:b/>
              </w:rPr>
            </w:pPr>
            <w:r w:rsidRPr="0061714E">
              <w:rPr>
                <w:b/>
              </w:rPr>
              <w:t>DATA</w:t>
            </w:r>
          </w:p>
        </w:tc>
      </w:tr>
      <w:tr w:rsidR="00793D6F" w14:paraId="4A812B7F" w14:textId="77777777" w:rsidTr="0061714E">
        <w:tc>
          <w:tcPr>
            <w:tcW w:w="6912" w:type="dxa"/>
            <w:shd w:val="clear" w:color="auto" w:fill="auto"/>
          </w:tcPr>
          <w:p w14:paraId="4721D5BB" w14:textId="77777777" w:rsidR="00793D6F" w:rsidRDefault="00793D6F" w:rsidP="004E3C0E">
            <w:pPr>
              <w:pStyle w:val="AtoAdm-Corpo"/>
            </w:pPr>
            <w:r w:rsidRPr="00793D6F">
              <w:t>Gabinete do Governador</w:t>
            </w:r>
          </w:p>
        </w:tc>
        <w:tc>
          <w:tcPr>
            <w:tcW w:w="2300" w:type="dxa"/>
            <w:vMerge w:val="restart"/>
            <w:shd w:val="clear" w:color="auto" w:fill="auto"/>
            <w:vAlign w:val="center"/>
          </w:tcPr>
          <w:p w14:paraId="78114B42" w14:textId="77777777" w:rsidR="00793D6F" w:rsidRDefault="00793D6F" w:rsidP="0061714E">
            <w:pPr>
              <w:pStyle w:val="AtoAdm-Corpo"/>
              <w:jc w:val="center"/>
            </w:pPr>
            <w:r w:rsidRPr="00793D6F">
              <w:t>5/8/2019</w:t>
            </w:r>
          </w:p>
        </w:tc>
      </w:tr>
      <w:tr w:rsidR="00793D6F" w14:paraId="1FBC75CA" w14:textId="77777777" w:rsidTr="0061714E">
        <w:tc>
          <w:tcPr>
            <w:tcW w:w="6912" w:type="dxa"/>
            <w:shd w:val="clear" w:color="auto" w:fill="auto"/>
          </w:tcPr>
          <w:p w14:paraId="586E7F2D" w14:textId="77777777" w:rsidR="00793D6F" w:rsidRDefault="00793D6F" w:rsidP="004E3C0E">
            <w:pPr>
              <w:pStyle w:val="AtoAdm-Corpo"/>
            </w:pPr>
            <w:r w:rsidRPr="00793D6F">
              <w:t>Secretaria de Governo</w:t>
            </w:r>
          </w:p>
        </w:tc>
        <w:tc>
          <w:tcPr>
            <w:tcW w:w="2300" w:type="dxa"/>
            <w:vMerge/>
            <w:shd w:val="clear" w:color="auto" w:fill="auto"/>
            <w:vAlign w:val="center"/>
          </w:tcPr>
          <w:p w14:paraId="2211CB99" w14:textId="77777777" w:rsidR="00793D6F" w:rsidRDefault="00793D6F" w:rsidP="0061714E">
            <w:pPr>
              <w:pStyle w:val="AtoAdm-Corpo"/>
              <w:jc w:val="center"/>
            </w:pPr>
          </w:p>
        </w:tc>
      </w:tr>
      <w:tr w:rsidR="00793D6F" w14:paraId="3CB6AEB2" w14:textId="77777777" w:rsidTr="0061714E">
        <w:tc>
          <w:tcPr>
            <w:tcW w:w="6912" w:type="dxa"/>
            <w:shd w:val="clear" w:color="auto" w:fill="auto"/>
          </w:tcPr>
          <w:p w14:paraId="1BFF8B9E" w14:textId="77777777" w:rsidR="00793D6F" w:rsidRDefault="00793D6F" w:rsidP="004E3C0E">
            <w:pPr>
              <w:pStyle w:val="AtoAdm-Corpo"/>
            </w:pPr>
            <w:r w:rsidRPr="00793D6F">
              <w:t>PRODESP</w:t>
            </w:r>
          </w:p>
        </w:tc>
        <w:tc>
          <w:tcPr>
            <w:tcW w:w="2300" w:type="dxa"/>
            <w:vMerge/>
            <w:shd w:val="clear" w:color="auto" w:fill="auto"/>
            <w:vAlign w:val="center"/>
          </w:tcPr>
          <w:p w14:paraId="359BFFF2" w14:textId="77777777" w:rsidR="00793D6F" w:rsidRDefault="00793D6F" w:rsidP="0061714E">
            <w:pPr>
              <w:pStyle w:val="AtoAdm-Corpo"/>
              <w:jc w:val="center"/>
            </w:pPr>
          </w:p>
        </w:tc>
      </w:tr>
      <w:tr w:rsidR="00793D6F" w14:paraId="1C914681" w14:textId="77777777" w:rsidTr="0061714E">
        <w:tc>
          <w:tcPr>
            <w:tcW w:w="6912" w:type="dxa"/>
            <w:shd w:val="clear" w:color="auto" w:fill="auto"/>
          </w:tcPr>
          <w:p w14:paraId="4758BCF4" w14:textId="77777777" w:rsidR="00793D6F" w:rsidRDefault="00793D6F" w:rsidP="004E3C0E">
            <w:pPr>
              <w:pStyle w:val="AtoAdm-Corpo"/>
            </w:pPr>
            <w:r w:rsidRPr="00793D6F">
              <w:t>Secretaria da Educação</w:t>
            </w:r>
          </w:p>
        </w:tc>
        <w:tc>
          <w:tcPr>
            <w:tcW w:w="2300" w:type="dxa"/>
            <w:vMerge w:val="restart"/>
            <w:shd w:val="clear" w:color="auto" w:fill="auto"/>
            <w:vAlign w:val="center"/>
          </w:tcPr>
          <w:p w14:paraId="3255B1C3" w14:textId="77777777" w:rsidR="00793D6F" w:rsidRDefault="00793D6F" w:rsidP="0061714E">
            <w:pPr>
              <w:pStyle w:val="AtoAdm-Corpo"/>
              <w:jc w:val="center"/>
            </w:pPr>
            <w:r>
              <w:t>8</w:t>
            </w:r>
            <w:r w:rsidRPr="00793D6F">
              <w:t>/8/2019</w:t>
            </w:r>
          </w:p>
        </w:tc>
      </w:tr>
      <w:tr w:rsidR="00793D6F" w14:paraId="2804C5DF" w14:textId="77777777" w:rsidTr="0061714E">
        <w:tc>
          <w:tcPr>
            <w:tcW w:w="6912" w:type="dxa"/>
            <w:shd w:val="clear" w:color="auto" w:fill="auto"/>
          </w:tcPr>
          <w:p w14:paraId="0C4A9357" w14:textId="77777777" w:rsidR="00793D6F" w:rsidRDefault="00793D6F" w:rsidP="004E3C0E">
            <w:pPr>
              <w:pStyle w:val="AtoAdm-Corpo"/>
            </w:pPr>
            <w:r w:rsidRPr="00793D6F">
              <w:t>Fundação para o Desenvolvimento da Educação - FDE</w:t>
            </w:r>
          </w:p>
        </w:tc>
        <w:tc>
          <w:tcPr>
            <w:tcW w:w="2300" w:type="dxa"/>
            <w:vMerge/>
            <w:shd w:val="clear" w:color="auto" w:fill="auto"/>
          </w:tcPr>
          <w:p w14:paraId="2403273B" w14:textId="77777777" w:rsidR="00793D6F" w:rsidRDefault="00793D6F" w:rsidP="004E3C0E">
            <w:pPr>
              <w:pStyle w:val="AtoAdm-Corpo"/>
            </w:pPr>
          </w:p>
        </w:tc>
      </w:tr>
      <w:tr w:rsidR="00793D6F" w14:paraId="65EC8C57" w14:textId="77777777" w:rsidTr="0061714E">
        <w:tc>
          <w:tcPr>
            <w:tcW w:w="6912" w:type="dxa"/>
            <w:shd w:val="clear" w:color="auto" w:fill="auto"/>
          </w:tcPr>
          <w:p w14:paraId="5A27C1C5" w14:textId="77777777" w:rsidR="00793D6F" w:rsidRDefault="00793D6F" w:rsidP="004E3C0E">
            <w:pPr>
              <w:pStyle w:val="AtoAdm-Corpo"/>
            </w:pPr>
            <w:r w:rsidRPr="00793D6F">
              <w:t>Secretaria Especial de Relações Internacionais</w:t>
            </w:r>
          </w:p>
        </w:tc>
        <w:tc>
          <w:tcPr>
            <w:tcW w:w="2300" w:type="dxa"/>
            <w:vMerge/>
            <w:shd w:val="clear" w:color="auto" w:fill="auto"/>
          </w:tcPr>
          <w:p w14:paraId="42418087" w14:textId="77777777" w:rsidR="00793D6F" w:rsidRDefault="00793D6F" w:rsidP="004E3C0E">
            <w:pPr>
              <w:pStyle w:val="AtoAdm-Corpo"/>
            </w:pPr>
          </w:p>
        </w:tc>
      </w:tr>
    </w:tbl>
    <w:p w14:paraId="3ED0C284" w14:textId="77777777" w:rsidR="00793D6F" w:rsidRPr="00B27197" w:rsidRDefault="00793D6F" w:rsidP="00793D6F">
      <w:pPr>
        <w:pStyle w:val="EstiloMargDataAntes12ptDepoisde12pt1"/>
      </w:pPr>
      <w:r w:rsidRPr="00B27197">
        <w:t xml:space="preserve">DOE, Seção I, </w:t>
      </w:r>
      <w:r>
        <w:t>08</w:t>
      </w:r>
      <w:r w:rsidRPr="00B27197">
        <w:t>/0</w:t>
      </w:r>
      <w:r>
        <w:t>8</w:t>
      </w:r>
      <w:r w:rsidRPr="00B27197">
        <w:t>/2019, p.</w:t>
      </w:r>
      <w:r>
        <w:t xml:space="preserve"> 1</w:t>
      </w:r>
    </w:p>
    <w:p w14:paraId="69C324C8" w14:textId="77777777" w:rsidR="00793D6F" w:rsidRDefault="00793D6F" w:rsidP="00793D6F">
      <w:pPr>
        <w:spacing w:after="240"/>
        <w:rPr>
          <w:rFonts w:ascii="Verdana" w:hAnsi="Verdana"/>
          <w:sz w:val="16"/>
        </w:rPr>
      </w:pPr>
      <w:r>
        <w:rPr>
          <w:rFonts w:ascii="Verdana" w:hAnsi="Verdana"/>
          <w:sz w:val="16"/>
        </w:rPr>
        <w:t>************************************************************************************</w:t>
      </w:r>
    </w:p>
    <w:p w14:paraId="7E66FCE5" w14:textId="77777777" w:rsidR="0073309A" w:rsidRDefault="0073309A" w:rsidP="0073309A">
      <w:pPr>
        <w:pStyle w:val="AtoAdm-Dispositivo"/>
      </w:pPr>
      <w:bookmarkStart w:id="122" w:name="R_SG_SECEXEC_09ago2019"/>
      <w:bookmarkStart w:id="123" w:name="_Toc126219225"/>
      <w:bookmarkEnd w:id="122"/>
      <w:r>
        <w:lastRenderedPageBreak/>
        <w:t xml:space="preserve">Resolução </w:t>
      </w:r>
      <w:r w:rsidR="000A14B3">
        <w:t xml:space="preserve">[SG] </w:t>
      </w:r>
      <w:r>
        <w:t>do Secretário Executivo, Respondendo pelo Expediente, de 9-8-2019</w:t>
      </w:r>
      <w:bookmarkEnd w:id="123"/>
    </w:p>
    <w:p w14:paraId="5000E124" w14:textId="77777777" w:rsidR="0073309A" w:rsidRDefault="0073309A" w:rsidP="0073309A">
      <w:pPr>
        <w:pStyle w:val="AtoAdm-Corpo"/>
      </w:pPr>
      <w:r w:rsidRPr="0073309A">
        <w:rPr>
          <w:b/>
        </w:rPr>
        <w:t>Designando</w:t>
      </w:r>
      <w:r>
        <w:t>, nos termos do parágrafo único do art. 2º da Resolução SG-32, de 12-7-2019, os a seguir indicados para comporem o Grupo de Trabalho constituído para avaliar e propor os termos e condições da incorporação da Imprensa Oficial do Estado S.A. – IMESP pela Companhia de Processamento de Dados do Estado de São Paulo – Prodesp, autorizada pela Lei 17.056-2019, na qualidade de representantes:</w:t>
      </w:r>
    </w:p>
    <w:p w14:paraId="4CC9F6F9" w14:textId="77777777" w:rsidR="0073309A" w:rsidRDefault="0073309A" w:rsidP="0073309A">
      <w:pPr>
        <w:pStyle w:val="AtoAdm-Corpo"/>
      </w:pPr>
      <w:r>
        <w:t>I – da Secretaria de Governo: Amauri Gavião Almeida Marques da Silva, RG 23.889.330-3, que será o coordenador dos trabalhos, e Pablo Andres Fernandez Uhart, RG 18.757.296-3;</w:t>
      </w:r>
    </w:p>
    <w:p w14:paraId="7B148093" w14:textId="77777777" w:rsidR="0073309A" w:rsidRDefault="0073309A" w:rsidP="0073309A">
      <w:pPr>
        <w:pStyle w:val="AtoAdm-Corpo"/>
      </w:pPr>
      <w:r>
        <w:t>II - da Companhia de Processamento de Dados do Estado de São Paulo - Prodesp: Maria de Fátima Alves Ferreira, RG 11.766.712-2, e Euvanda Gonçalves de Morais, RG 19.202.356-1;</w:t>
      </w:r>
    </w:p>
    <w:p w14:paraId="5C958A9A" w14:textId="77777777" w:rsidR="009D709A" w:rsidRDefault="0073309A" w:rsidP="0073309A">
      <w:pPr>
        <w:pStyle w:val="AtoAdm-Corpo"/>
      </w:pPr>
      <w:r>
        <w:t>III – da Imprensa Oficial do Estado S.A. - IMESP: Fuad Miguel Pacha Neto, RG 44.049.106-X, e Ceres Alves Prates, RG 236905/ES.</w:t>
      </w:r>
    </w:p>
    <w:p w14:paraId="6FF311E1" w14:textId="77777777" w:rsidR="0073309A" w:rsidRPr="00B27197" w:rsidRDefault="0073309A" w:rsidP="0073309A">
      <w:pPr>
        <w:pStyle w:val="EstiloMargDataAntes12ptDepoisde12pt1"/>
      </w:pPr>
      <w:r w:rsidRPr="00B27197">
        <w:t xml:space="preserve">DOE, Seção I, </w:t>
      </w:r>
      <w:r>
        <w:t>14</w:t>
      </w:r>
      <w:r w:rsidRPr="00B27197">
        <w:t>/0</w:t>
      </w:r>
      <w:r>
        <w:t>8</w:t>
      </w:r>
      <w:r w:rsidRPr="00B27197">
        <w:t>/2019, p.</w:t>
      </w:r>
      <w:r>
        <w:t xml:space="preserve"> 1</w:t>
      </w:r>
    </w:p>
    <w:p w14:paraId="5B01E012" w14:textId="77777777" w:rsidR="0073309A" w:rsidRDefault="0073309A" w:rsidP="0073309A">
      <w:pPr>
        <w:spacing w:after="240"/>
        <w:rPr>
          <w:rFonts w:ascii="Verdana" w:hAnsi="Verdana"/>
          <w:sz w:val="16"/>
        </w:rPr>
      </w:pPr>
      <w:r>
        <w:rPr>
          <w:rFonts w:ascii="Verdana" w:hAnsi="Verdana"/>
          <w:sz w:val="16"/>
        </w:rPr>
        <w:t>************************************************************************************</w:t>
      </w:r>
    </w:p>
    <w:p w14:paraId="71FDEBC7" w14:textId="77777777" w:rsidR="009A219C" w:rsidRDefault="009A219C" w:rsidP="009A219C">
      <w:pPr>
        <w:pStyle w:val="AtoAdm-Dispositivo"/>
      </w:pPr>
      <w:bookmarkStart w:id="124" w:name="R_SG_039"/>
      <w:bookmarkStart w:id="125" w:name="_Toc126219226"/>
      <w:bookmarkEnd w:id="124"/>
      <w:r>
        <w:lastRenderedPageBreak/>
        <w:t>Resolução SG-39, de 15 de agosto de 2019</w:t>
      </w:r>
      <w:bookmarkEnd w:id="125"/>
    </w:p>
    <w:p w14:paraId="354B17F2" w14:textId="77777777" w:rsidR="009A219C" w:rsidRDefault="009A219C" w:rsidP="009A219C">
      <w:pPr>
        <w:pStyle w:val="AtoAdm-Corpo"/>
      </w:pPr>
      <w:r w:rsidRPr="009A219C">
        <w:rPr>
          <w:b/>
        </w:rPr>
        <w:t>Negando</w:t>
      </w:r>
      <w:r>
        <w:t>, conferida pelo art. 23, inc. XVIII, alínea “b”, do Dec. 52.833-2008 e nos termos do art. 202, da Lei 10.261-68, e à vista dos elementos de instrução dos autos, em especial a manifestação do Diretor Presidente do Departamento Estadual de Trânsito – Detran-SP, nego o pedido de concessão de 2 anos de licença sem vencimentos, para tratar de interesses particulares, formulado por Sandra Maria Soares Silva, RG 29.531.835-1, Oficial Administrativo, Ref. 1, Grau B, da EVNI, do SQC-III-QSG, a que se refere o art. 12, II, da LC 1080-2008 e alterações posteriores, em virtude do número limitado de Oficiais Administrativos na Ciretran de Botucatu.</w:t>
      </w:r>
    </w:p>
    <w:p w14:paraId="1CE27310" w14:textId="77777777" w:rsidR="009A219C" w:rsidRPr="00B27197" w:rsidRDefault="009A219C" w:rsidP="009A219C">
      <w:pPr>
        <w:pStyle w:val="EstiloMargDataAntes12ptDepoisde12pt1"/>
      </w:pPr>
      <w:r w:rsidRPr="00B27197">
        <w:t xml:space="preserve">DOE, Seção I, </w:t>
      </w:r>
      <w:r>
        <w:t>16</w:t>
      </w:r>
      <w:r w:rsidRPr="00B27197">
        <w:t>/0</w:t>
      </w:r>
      <w:r>
        <w:t>8</w:t>
      </w:r>
      <w:r w:rsidRPr="00B27197">
        <w:t>/2019, p.</w:t>
      </w:r>
      <w:r>
        <w:t xml:space="preserve"> 3</w:t>
      </w:r>
    </w:p>
    <w:p w14:paraId="3664DF9D" w14:textId="77777777" w:rsidR="009A219C" w:rsidRDefault="009A219C" w:rsidP="009A219C">
      <w:pPr>
        <w:spacing w:after="240"/>
        <w:rPr>
          <w:rFonts w:ascii="Verdana" w:hAnsi="Verdana"/>
          <w:sz w:val="16"/>
        </w:rPr>
      </w:pPr>
      <w:r>
        <w:rPr>
          <w:rFonts w:ascii="Verdana" w:hAnsi="Verdana"/>
          <w:sz w:val="16"/>
        </w:rPr>
        <w:t>************************************************************************************</w:t>
      </w:r>
    </w:p>
    <w:p w14:paraId="56E369B8" w14:textId="77777777" w:rsidR="009A219C" w:rsidRDefault="009A219C" w:rsidP="009A219C">
      <w:pPr>
        <w:pStyle w:val="AtoAdm-Dispositivo"/>
      </w:pPr>
      <w:bookmarkStart w:id="126" w:name="RET_R_SG_035"/>
      <w:bookmarkStart w:id="127" w:name="_Toc126219227"/>
      <w:bookmarkEnd w:id="126"/>
      <w:r>
        <w:lastRenderedPageBreak/>
        <w:t>Retificação do D.O. de 31-7-2019 [resolução SG-35, de 30-7-2019]</w:t>
      </w:r>
      <w:bookmarkEnd w:id="127"/>
    </w:p>
    <w:p w14:paraId="6D5B8FF5" w14:textId="77777777" w:rsidR="009A219C" w:rsidRDefault="009A219C" w:rsidP="009A219C">
      <w:pPr>
        <w:pStyle w:val="AtoAdm-Corpo"/>
      </w:pPr>
      <w:r>
        <w:t xml:space="preserve">Na </w:t>
      </w:r>
      <w:hyperlink w:anchor="R_SG_035" w:history="1">
        <w:r w:rsidRPr="009A219C">
          <w:rPr>
            <w:rStyle w:val="Hyperlink"/>
          </w:rPr>
          <w:t>resolução SG-35, de 30-7-2019</w:t>
        </w:r>
      </w:hyperlink>
      <w:r>
        <w:t>, no artigo 1º, leia-se como segue e não como constou:</w:t>
      </w:r>
    </w:p>
    <w:p w14:paraId="6CAE9B38" w14:textId="77777777" w:rsidR="003008F9" w:rsidRDefault="009A219C" w:rsidP="009A219C">
      <w:pPr>
        <w:pStyle w:val="AtoAdm-Corpo"/>
      </w:pPr>
      <w:r>
        <w:t>... no processo Fussp-1.820.178-2019, ... nº 33BPMM-64-40-19, processo FUSSP-1.200.834-19;...</w:t>
      </w:r>
    </w:p>
    <w:p w14:paraId="01859EDF" w14:textId="77777777" w:rsidR="009A219C" w:rsidRPr="00B27197" w:rsidRDefault="009A219C" w:rsidP="009A219C">
      <w:pPr>
        <w:pStyle w:val="EstiloMargDataAntes12ptDepoisde12pt1"/>
      </w:pPr>
      <w:r w:rsidRPr="00B27197">
        <w:t xml:space="preserve">DOE, Seção I, </w:t>
      </w:r>
      <w:r>
        <w:t>16</w:t>
      </w:r>
      <w:r w:rsidRPr="00B27197">
        <w:t>/0</w:t>
      </w:r>
      <w:r>
        <w:t>8</w:t>
      </w:r>
      <w:r w:rsidRPr="00B27197">
        <w:t>/2019, p.</w:t>
      </w:r>
      <w:r>
        <w:t xml:space="preserve"> 3</w:t>
      </w:r>
    </w:p>
    <w:p w14:paraId="7E2C774C" w14:textId="77777777" w:rsidR="009A219C" w:rsidRDefault="009A219C" w:rsidP="009A219C">
      <w:pPr>
        <w:spacing w:after="240"/>
        <w:rPr>
          <w:rFonts w:ascii="Verdana" w:hAnsi="Verdana"/>
          <w:sz w:val="16"/>
        </w:rPr>
      </w:pPr>
      <w:r>
        <w:rPr>
          <w:rFonts w:ascii="Verdana" w:hAnsi="Verdana"/>
          <w:sz w:val="16"/>
        </w:rPr>
        <w:t>************************************************************************************</w:t>
      </w:r>
    </w:p>
    <w:p w14:paraId="0AE997D9" w14:textId="77777777" w:rsidR="00D1413C" w:rsidRDefault="00D1413C" w:rsidP="00D1413C">
      <w:pPr>
        <w:pStyle w:val="AtoAdm-Dispositivo"/>
      </w:pPr>
      <w:bookmarkStart w:id="128" w:name="R_SG_040"/>
      <w:bookmarkStart w:id="129" w:name="_Toc126219228"/>
      <w:bookmarkEnd w:id="128"/>
      <w:r>
        <w:lastRenderedPageBreak/>
        <w:t>Resolução SG-40, de 16 de agosto de 2019</w:t>
      </w:r>
      <w:bookmarkEnd w:id="129"/>
    </w:p>
    <w:p w14:paraId="3E731ACD" w14:textId="77777777" w:rsidR="00D1413C" w:rsidRDefault="00D1413C" w:rsidP="00D1413C">
      <w:pPr>
        <w:pStyle w:val="AtoAdm-Ementa"/>
      </w:pPr>
      <w:r>
        <w:t>Dispõe sobre a doação de materiais usados, declarados inservíveis, ao Fundo Social de São Paulo-FUSSP</w:t>
      </w:r>
    </w:p>
    <w:p w14:paraId="60D80270" w14:textId="77777777" w:rsidR="00D1413C" w:rsidRDefault="00D1413C" w:rsidP="00D1413C">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59E265F7" w14:textId="77777777" w:rsidR="00D1413C" w:rsidRDefault="00D1413C" w:rsidP="00D1413C">
      <w:pPr>
        <w:pStyle w:val="AtoAdm-Corpo"/>
      </w:pPr>
      <w:r w:rsidRPr="00D1413C">
        <w:rPr>
          <w:b/>
        </w:rPr>
        <w:t>Artigo 1º</w:t>
      </w:r>
      <w:r>
        <w:t xml:space="preserve"> - Fica autorizada a doação, ao Fundo Social de São Paulo, dos materiais usados e declarados inservíveis pelo Centro de Material Excedente, pertencentes ao patrimônio das Secretarias de Estado, em deferimento ao contido no processo Fussp-1.950.053-2019, discriminados nos seguintes ofícios:</w:t>
      </w:r>
    </w:p>
    <w:p w14:paraId="5D6EA86B" w14:textId="77777777" w:rsidR="00D1413C" w:rsidRDefault="00D1413C" w:rsidP="00D1413C">
      <w:pPr>
        <w:pStyle w:val="AtoAdm-Corpo"/>
      </w:pPr>
      <w:r>
        <w:t>I – Secretaria da Administração Penitenciária: nº 455-19, processo FUSSP-1.207.390-19; nº 1601-19, processo FUSSP1.262.844-19; nº 3.043-19, processo FUSSP-1.270.904-19; nº 170-19, processo FUSSP-1.292.640-19; nº 75-19, processo FUSSP1.297.424-19; PTREM nº 915-19, processo FUSSP-1.397.645-19; CRSC nº 104-19, processo FUSSP-1.411.659-19; nº 2.279-19, processo FUSSP-1.534.887-19; CPP nº 833-19, processo FUSSP1.550.983-19; nº 605-19, processo FUSSP-1.607.233-19; nº 4.282-19, processo FUSSP-1.636.209-19; nº 3.166-19, processo FUSSP-1.681.600-19; nº 3.320-19, processo FUSSP-1.726.731-19; nº 2.743-19, processo FUSSP-1.818.323-19;</w:t>
      </w:r>
    </w:p>
    <w:p w14:paraId="793FFC17" w14:textId="77777777" w:rsidR="00D1413C" w:rsidRDefault="00D1413C" w:rsidP="00D1413C">
      <w:pPr>
        <w:pStyle w:val="AtoAdm-Corpo"/>
      </w:pPr>
      <w:r>
        <w:t>II – Secretaria de Agricultura e Abastecimento: nº 33-19, processo FUSSP-1.329.613-19; nº 36-19, processo FUSSP-1.330.455-19; NFS/CA/DSMM nº 2-19, processo FUSSP-1.384.888-19; NFS/CA/DSMM nº 3-19, processo FUSSP-1.384.894-19;</w:t>
      </w:r>
    </w:p>
    <w:p w14:paraId="26B6FBCA" w14:textId="77777777" w:rsidR="00D1413C" w:rsidRDefault="00D1413C" w:rsidP="00D1413C">
      <w:pPr>
        <w:pStyle w:val="AtoAdm-Corpo"/>
      </w:pPr>
      <w:r>
        <w:t>III - Secretaria da Cultura e Economia Criativa: CAP nº 5-19, processo FUSSP-1.345.691-19; CAP nº 7-19, processo FUSSP1.880.359-19;</w:t>
      </w:r>
    </w:p>
    <w:p w14:paraId="54E62A8E" w14:textId="77777777" w:rsidR="00D1413C" w:rsidRDefault="00D1413C" w:rsidP="00D1413C">
      <w:pPr>
        <w:pStyle w:val="AtoAdm-Corpo"/>
      </w:pPr>
      <w:r>
        <w:t>IV - Secretaria da Educação: GTMEX nº 19-19, processo FUSSP-1.708.639-19; GTMEX nº 21-19, processo FUSSP1.813.401-19; GTMEX nº 22-19, processo FUSSP-1.880.346-19;</w:t>
      </w:r>
    </w:p>
    <w:p w14:paraId="1CFB6FF1" w14:textId="77777777" w:rsidR="00D1413C" w:rsidRDefault="00D1413C" w:rsidP="00D1413C">
      <w:pPr>
        <w:pStyle w:val="AtoAdm-Corpo"/>
      </w:pPr>
      <w:r>
        <w:t>V – Secretaria da Fazenda e Planejamento: CRA-NSI nº 7-19, processo FUSSP-1.208.994-19; CRA nº 74-19, processo FUSSP-1.500.395-19; NSI nº 2-19, processo FUSSP-1.751.059-19; NSI nº 3-19, processo FUSSP1.751.302-19; NSI nº 4-19, processo FUSSP-1.751.424-19.</w:t>
      </w:r>
    </w:p>
    <w:p w14:paraId="750228AB" w14:textId="77777777" w:rsidR="00793D6F" w:rsidRDefault="00D1413C" w:rsidP="00D1413C">
      <w:pPr>
        <w:pStyle w:val="AtoAdm-Corpo"/>
      </w:pPr>
      <w:r w:rsidRPr="00D1413C">
        <w:rPr>
          <w:b/>
        </w:rPr>
        <w:t>Artigo 2º</w:t>
      </w:r>
      <w:r>
        <w:t xml:space="preserve"> - Esta resolução entra em vigor na data de sua publicação.</w:t>
      </w:r>
    </w:p>
    <w:p w14:paraId="6EDF2A32" w14:textId="77777777" w:rsidR="00D1413C" w:rsidRPr="00B27197" w:rsidRDefault="00D1413C" w:rsidP="00D1413C">
      <w:pPr>
        <w:pStyle w:val="EstiloMargDataAntes12ptDepoisde12pt1"/>
      </w:pPr>
      <w:r w:rsidRPr="00B27197">
        <w:t xml:space="preserve">DOE, Seção I, </w:t>
      </w:r>
      <w:r>
        <w:t>17</w:t>
      </w:r>
      <w:r w:rsidRPr="00B27197">
        <w:t>/0</w:t>
      </w:r>
      <w:r>
        <w:t>8</w:t>
      </w:r>
      <w:r w:rsidRPr="00B27197">
        <w:t>/2019, p.</w:t>
      </w:r>
      <w:r>
        <w:t xml:space="preserve"> 1</w:t>
      </w:r>
    </w:p>
    <w:p w14:paraId="0262A698" w14:textId="77777777" w:rsidR="00D1413C" w:rsidRDefault="00D1413C" w:rsidP="00D1413C">
      <w:pPr>
        <w:spacing w:after="240"/>
        <w:rPr>
          <w:rFonts w:ascii="Verdana" w:hAnsi="Verdana"/>
          <w:sz w:val="16"/>
        </w:rPr>
      </w:pPr>
      <w:r>
        <w:rPr>
          <w:rFonts w:ascii="Verdana" w:hAnsi="Verdana"/>
          <w:sz w:val="16"/>
        </w:rPr>
        <w:t>************************************************************************************</w:t>
      </w:r>
    </w:p>
    <w:p w14:paraId="1D9DD463" w14:textId="77777777" w:rsidR="004577BB" w:rsidRDefault="004577BB" w:rsidP="004577BB">
      <w:pPr>
        <w:pStyle w:val="AtoAdm-Dispositivo"/>
      </w:pPr>
      <w:bookmarkStart w:id="130" w:name="R_SG_041"/>
      <w:bookmarkStart w:id="131" w:name="_Toc126219229"/>
      <w:bookmarkEnd w:id="130"/>
      <w:r>
        <w:lastRenderedPageBreak/>
        <w:t>Resolução SG-41, de 16 de agosto de 2019</w:t>
      </w:r>
      <w:bookmarkEnd w:id="131"/>
    </w:p>
    <w:p w14:paraId="4AE9922A" w14:textId="77777777" w:rsidR="004577BB" w:rsidRDefault="004577BB" w:rsidP="004577BB">
      <w:pPr>
        <w:pStyle w:val="AtoAdm-Ementa"/>
      </w:pPr>
      <w:r>
        <w:t>Dispõe sobre a doação de materiais usados, declarados inservíveis, ao Fundo Social de São Paulo-FUSSP</w:t>
      </w:r>
    </w:p>
    <w:p w14:paraId="7D992893" w14:textId="77777777" w:rsidR="004577BB" w:rsidRDefault="004577BB" w:rsidP="004577BB">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77B68F01" w14:textId="77777777" w:rsidR="004577BB" w:rsidRDefault="004577BB" w:rsidP="004577BB">
      <w:pPr>
        <w:pStyle w:val="AtoAdm-Corpo"/>
      </w:pPr>
      <w:r w:rsidRPr="004577BB">
        <w:rPr>
          <w:b/>
        </w:rPr>
        <w:t>Artigo 1º</w:t>
      </w:r>
      <w:r>
        <w:t xml:space="preserve"> - Fica autorizada a doação, ao Fundo Social de São Paulo, dos materiais usados e declarados inservíveis pelo Centro de Material Excedente, pertencentes ao patrimônio da Polícia Civil do Estado de São Paulo, da Secretaria da Segurança Pública, em deferimento ao contido no processo Fussp2.073.359-2019, discriminados nos seguintes ofícios: nº 134-19, processo FUSSP-1.201.414-19; EPC/SBC nº 122-19, processo FUSSP-1.384.871-19; nº 1-19, processo FUSSP-1.430.335-19; nº 39-19, processo FUSSP-1.581.194-19; nº 84-2019, processo FUSSP-1.636.405-19; nº 56-2019, processo FUSSP-1.707.666-19; nº 22-19, processo FUSSP-1.710.468-19; nº 9-19, processo FUSSP-1.710.515-19; nº 80-19, processo FUSSP-1.710.842-19; nº 21-19, processo FUSSP-1.715.168-19; nº 16-19, processo FUSSP-1.912.960-19; nº 45-19, processo FUSSP-1.912.979-19; nº 586-19, processo FUSSP-1.961.018-19; nº 951-19, processo FUSSP-1.968.819-19; nº 950-19, processo FUSSP-1.968.953-19; nº 949-19, processo FUSSP-1.969.038-19; nº 948-2019, processo FUSSP-1.969.123-19.</w:t>
      </w:r>
    </w:p>
    <w:p w14:paraId="31990017" w14:textId="77777777" w:rsidR="00793D6F" w:rsidRDefault="004577BB" w:rsidP="004577BB">
      <w:pPr>
        <w:pStyle w:val="AtoAdm-Corpo"/>
      </w:pPr>
      <w:r w:rsidRPr="004577BB">
        <w:rPr>
          <w:b/>
        </w:rPr>
        <w:t>Artigo 2º</w:t>
      </w:r>
      <w:r>
        <w:t xml:space="preserve"> - Esta resolução entra em vigor na data de sua publicação.</w:t>
      </w:r>
    </w:p>
    <w:p w14:paraId="55A54D64" w14:textId="77777777" w:rsidR="00D1413C" w:rsidRPr="00B27197" w:rsidRDefault="00D1413C" w:rsidP="00D1413C">
      <w:pPr>
        <w:pStyle w:val="EstiloMargDataAntes12ptDepoisde12pt1"/>
      </w:pPr>
      <w:r w:rsidRPr="00B27197">
        <w:t xml:space="preserve">DOE, Seção I, </w:t>
      </w:r>
      <w:r>
        <w:t>17</w:t>
      </w:r>
      <w:r w:rsidRPr="00B27197">
        <w:t>/0</w:t>
      </w:r>
      <w:r>
        <w:t>8</w:t>
      </w:r>
      <w:r w:rsidRPr="00B27197">
        <w:t>/2019, p.</w:t>
      </w:r>
      <w:r>
        <w:t xml:space="preserve"> 1</w:t>
      </w:r>
    </w:p>
    <w:p w14:paraId="4196E9C4" w14:textId="77777777" w:rsidR="00D1413C" w:rsidRDefault="00D1413C" w:rsidP="00D1413C">
      <w:pPr>
        <w:spacing w:after="240"/>
        <w:rPr>
          <w:rFonts w:ascii="Verdana" w:hAnsi="Verdana"/>
          <w:sz w:val="16"/>
        </w:rPr>
      </w:pPr>
      <w:r>
        <w:rPr>
          <w:rFonts w:ascii="Verdana" w:hAnsi="Verdana"/>
          <w:sz w:val="16"/>
        </w:rPr>
        <w:t>************************************************************************************</w:t>
      </w:r>
    </w:p>
    <w:p w14:paraId="5592E862" w14:textId="77777777" w:rsidR="00C608CA" w:rsidRDefault="00C608CA" w:rsidP="00C608CA">
      <w:pPr>
        <w:pStyle w:val="AtoAdm-Dispositivo"/>
      </w:pPr>
      <w:bookmarkStart w:id="132" w:name="R_SG_042"/>
      <w:bookmarkStart w:id="133" w:name="_Toc126219230"/>
      <w:bookmarkEnd w:id="132"/>
      <w:r>
        <w:lastRenderedPageBreak/>
        <w:t>Resolução SG-42, de 16 de agosto de 2019</w:t>
      </w:r>
      <w:bookmarkEnd w:id="133"/>
    </w:p>
    <w:p w14:paraId="7FE9CBD1" w14:textId="77777777" w:rsidR="00C608CA" w:rsidRDefault="00C608CA" w:rsidP="00C608CA">
      <w:pPr>
        <w:pStyle w:val="AtoAdm-Ementa"/>
      </w:pPr>
      <w:r>
        <w:t>Dispõe sobre a doação de materiais usados, declarados inservíveis, ao Fundo Social de São Paulo-FUSSP</w:t>
      </w:r>
    </w:p>
    <w:p w14:paraId="473D176C" w14:textId="77777777" w:rsidR="00C608CA" w:rsidRDefault="00C608CA" w:rsidP="00C608CA">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0DB865E0" w14:textId="77777777" w:rsidR="00C608CA" w:rsidRDefault="00C608CA" w:rsidP="00C608CA">
      <w:pPr>
        <w:pStyle w:val="AtoAdm-Corpo"/>
      </w:pPr>
      <w:r w:rsidRPr="00C608CA">
        <w:rPr>
          <w:b/>
        </w:rPr>
        <w:t>Artigo 1º</w:t>
      </w:r>
      <w:r>
        <w:t xml:space="preserve"> - Fica autorizada a doação, ao Fundo Social de São Paulo, dos materiais usados e declarados inservíveis pelo Centro de Material Excedente, pertencentes ao patrimônio da Polícia Militar do Estado de São Paulo, da Secretaria da Segurança Pública, em deferimento ao contido no processo Fussp-2.075.912-2019, discriminados nos seguintes ofícios:</w:t>
      </w:r>
    </w:p>
    <w:p w14:paraId="7628FB78" w14:textId="77777777" w:rsidR="00C608CA" w:rsidRDefault="00C608CA" w:rsidP="00C608CA">
      <w:pPr>
        <w:pStyle w:val="AtoAdm-Corpo"/>
      </w:pPr>
      <w:r>
        <w:t>nº 5ºBPM/M-021-24-19, processo FUSSP-1.038.313-19; nº 1BPAmb-3-404-19, processo FUSSP-1.819.996-19; nº 3BPAmb114-4.3-19, processo FUSSP-1.821.208-19; nº 3BPAmb-115-4.3-19, processo FUSSP-1.821.335-19; nº 28BPMM-109-4-19, processo FUSSP-1.822.154-19, nº GBMar-1-804-19, processo FUSSP-1.880.353-19; nº 40BPMM-148-4-19, processo FUSSP1.880.356-19; nº 5GB-7-803-19, processo FUSSP-1.880.363-19; nº 19BPMM-35-204-19, processo FUSSP-1.880.364-19; nº APMAL-262-1.0-19, processo FUSSP-1.880.369-19; nº 19BPMM30-304-19, processo FUSSP-1.880.379-19; nº CMB-397-20-19, processo FUSSP-1.880.391-19; nº 2BPAmb-162-24-19, processo FUSSP-1.918.334-19; nº 22ºBPMI-129-40-19, processo FUSSP1.918.544-19; nº 38BPMI-18-4-19, processo FUSSP-1.918.771-19; nº 38BPMI-13-4-19, processo FUSSP-1.918.990-19; nº 33BPMM-130-40-19, processo FUSSP-1.919.307-19; nº 2GB42-803-19, processo FUSSP-1.956.836-19; nº CCB-17-540-19, processo FUSSP-1.956.847-19.</w:t>
      </w:r>
    </w:p>
    <w:p w14:paraId="1D44142C" w14:textId="77777777" w:rsidR="00D1413C" w:rsidRDefault="00C608CA" w:rsidP="00C608CA">
      <w:pPr>
        <w:pStyle w:val="AtoAdm-Corpo"/>
      </w:pPr>
      <w:r w:rsidRPr="00C608CA">
        <w:rPr>
          <w:b/>
        </w:rPr>
        <w:t>Artigo 2º</w:t>
      </w:r>
      <w:r>
        <w:t xml:space="preserve"> - Esta resolução entra em vigor na data de sua publicação.</w:t>
      </w:r>
    </w:p>
    <w:p w14:paraId="57C68CE9" w14:textId="77777777" w:rsidR="00C608CA" w:rsidRPr="00B27197" w:rsidRDefault="00C608CA" w:rsidP="00C608CA">
      <w:pPr>
        <w:pStyle w:val="EstiloMargDataAntes12ptDepoisde12pt1"/>
      </w:pPr>
      <w:r w:rsidRPr="00B27197">
        <w:t xml:space="preserve">DOE, Seção I, </w:t>
      </w:r>
      <w:r>
        <w:t>17</w:t>
      </w:r>
      <w:r w:rsidRPr="00B27197">
        <w:t>/0</w:t>
      </w:r>
      <w:r>
        <w:t>8</w:t>
      </w:r>
      <w:r w:rsidRPr="00B27197">
        <w:t>/2019, p.</w:t>
      </w:r>
      <w:r>
        <w:t xml:space="preserve"> 1</w:t>
      </w:r>
    </w:p>
    <w:p w14:paraId="7718B7EF" w14:textId="77777777" w:rsidR="00C608CA" w:rsidRDefault="00C608CA" w:rsidP="00C608CA">
      <w:pPr>
        <w:spacing w:after="240"/>
        <w:rPr>
          <w:rFonts w:ascii="Verdana" w:hAnsi="Verdana"/>
          <w:sz w:val="16"/>
        </w:rPr>
      </w:pPr>
      <w:r>
        <w:rPr>
          <w:rFonts w:ascii="Verdana" w:hAnsi="Verdana"/>
          <w:sz w:val="16"/>
        </w:rPr>
        <w:t>************************************************************************************</w:t>
      </w:r>
    </w:p>
    <w:p w14:paraId="0A553E3E" w14:textId="77777777" w:rsidR="00C45F49" w:rsidRDefault="00C45F49" w:rsidP="00C45F49">
      <w:pPr>
        <w:pStyle w:val="AtoAdm-Dispositivo"/>
      </w:pPr>
      <w:bookmarkStart w:id="134" w:name="R_SG_043"/>
      <w:bookmarkStart w:id="135" w:name="_Toc126219231"/>
      <w:bookmarkEnd w:id="134"/>
      <w:r>
        <w:lastRenderedPageBreak/>
        <w:t>Resolução SG-43, de 16 de agosto de 2019</w:t>
      </w:r>
      <w:bookmarkEnd w:id="135"/>
    </w:p>
    <w:p w14:paraId="03419217" w14:textId="77777777" w:rsidR="00C45F49" w:rsidRDefault="00C45F49" w:rsidP="00C45F49">
      <w:pPr>
        <w:pStyle w:val="AtoAdm-Ementa"/>
      </w:pPr>
      <w:r>
        <w:t>Dispõe sobre a doação de materiais usados, declarados inservíveis, ao Fundo Social de São Paulo-FUSSP</w:t>
      </w:r>
    </w:p>
    <w:p w14:paraId="058E2D5D" w14:textId="77777777" w:rsidR="00C45F49" w:rsidRDefault="00C45F49" w:rsidP="00C45F49">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3A6EF452" w14:textId="77777777" w:rsidR="00081C3D" w:rsidRDefault="00C45F49" w:rsidP="00081C3D">
      <w:pPr>
        <w:pStyle w:val="AtoAdm-Corpo"/>
      </w:pPr>
      <w:r w:rsidRPr="00C45F49">
        <w:rPr>
          <w:b/>
        </w:rPr>
        <w:t>Artigo 1º</w:t>
      </w:r>
      <w:r>
        <w:t xml:space="preserve"> - Fica autorizada a doação, ao Fundo Social de São Paulo, dos materiais usados e declarados inservíveis pelo Centro de Material Excedente, pertencentes ao patrimônio da Secretaria da Saúde, em deferimento ao contido no processo </w:t>
      </w:r>
      <w:r w:rsidR="00081C3D">
        <w:t>Fussp-2.074.167-2019, discriminados nos seguintes ofícios: GT-DEMEX-SS: nº 319-19, processo FUSSP-1.974.952-19; nº 320-2019, processo FUSSP-1.974.959-19; nº 321-19, processo FUSSP-1.974.961-19; nº 322-19, processo FUSSP-1.974.966-19; nº 323-19, processo FUSSP-1.974.970-19; nº 324-19, processo FUSSP-1.974.972-19; nº 328-19, processo FUSSP-1.974.992-19; nº 338-19, processo FUSSP-1.974.995-19; nº 349-19, processo FUSSP-1.974.997-19; nº 350-19, processo FUSSP-1.975.005-19; nº 351-19, processo FUSSP-1.975.009-19; nº 352-19, processo FUSSP-1.975.014-19; nº 353-19, processo FUSSP-1.975.021-19; nº 354-19, processo FUSSP-1.975.026-19; nº 355-19, processo FUSSP-1.975.032-19; nº 359-19, processo FUSSP-1.975.057-19; nº 363-19, processo FUSSP-1.975.074-19; nº 364-19, processo FUSSP-1.975.078-19.</w:t>
      </w:r>
    </w:p>
    <w:p w14:paraId="4D9FCCB7" w14:textId="77777777" w:rsidR="004577BB" w:rsidRDefault="00081C3D" w:rsidP="00081C3D">
      <w:pPr>
        <w:pStyle w:val="AtoAdm-Corpo"/>
      </w:pPr>
      <w:r w:rsidRPr="00081C3D">
        <w:rPr>
          <w:b/>
        </w:rPr>
        <w:t>Artigo 2º</w:t>
      </w:r>
      <w:r>
        <w:t xml:space="preserve"> - Esta resolução entra em vigor na data de sua publicação.</w:t>
      </w:r>
    </w:p>
    <w:p w14:paraId="067D585C" w14:textId="77777777" w:rsidR="00C608CA" w:rsidRPr="00B27197" w:rsidRDefault="00C608CA" w:rsidP="00C608CA">
      <w:pPr>
        <w:pStyle w:val="EstiloMargDataAntes12ptDepoisde12pt1"/>
      </w:pPr>
      <w:r w:rsidRPr="00B27197">
        <w:t xml:space="preserve">DOE, Seção I, </w:t>
      </w:r>
      <w:r>
        <w:t>17</w:t>
      </w:r>
      <w:r w:rsidRPr="00B27197">
        <w:t>/0</w:t>
      </w:r>
      <w:r>
        <w:t>8</w:t>
      </w:r>
      <w:r w:rsidRPr="00B27197">
        <w:t>/2019, p.</w:t>
      </w:r>
      <w:r>
        <w:t xml:space="preserve"> 1</w:t>
      </w:r>
    </w:p>
    <w:p w14:paraId="11B366AA" w14:textId="77777777" w:rsidR="00C608CA" w:rsidRDefault="00C608CA" w:rsidP="00C608CA">
      <w:pPr>
        <w:spacing w:after="240"/>
        <w:rPr>
          <w:rFonts w:ascii="Verdana" w:hAnsi="Verdana"/>
          <w:sz w:val="16"/>
        </w:rPr>
      </w:pPr>
      <w:r>
        <w:rPr>
          <w:rFonts w:ascii="Verdana" w:hAnsi="Verdana"/>
          <w:sz w:val="16"/>
        </w:rPr>
        <w:t>************************************************************************************</w:t>
      </w:r>
    </w:p>
    <w:p w14:paraId="2A7645CD" w14:textId="77777777" w:rsidR="00550912" w:rsidRDefault="00550912" w:rsidP="00550912">
      <w:pPr>
        <w:pStyle w:val="AtoAdm-Dispositivo"/>
      </w:pPr>
      <w:bookmarkStart w:id="136" w:name="R_SG_044"/>
      <w:bookmarkStart w:id="137" w:name="_Toc126219232"/>
      <w:bookmarkEnd w:id="136"/>
      <w:r>
        <w:lastRenderedPageBreak/>
        <w:t>Resolução SG-44, de 16 de agosto de 2019</w:t>
      </w:r>
      <w:bookmarkEnd w:id="137"/>
    </w:p>
    <w:p w14:paraId="16608C3D" w14:textId="77777777" w:rsidR="00550912" w:rsidRDefault="00550912" w:rsidP="00550912">
      <w:pPr>
        <w:pStyle w:val="AtoAdm-Ementa"/>
      </w:pPr>
      <w:r>
        <w:t>Dispõe sobre o cronograma de implantação do Programa SP Sem Papel</w:t>
      </w:r>
    </w:p>
    <w:p w14:paraId="10F0AD92" w14:textId="77777777" w:rsidR="00550912" w:rsidRDefault="00550912" w:rsidP="00550912">
      <w:pPr>
        <w:pStyle w:val="AtoAdm-Corpo"/>
      </w:pPr>
      <w:r>
        <w:t>O Secretário de Governo, e à vista do disposto no § 1º do artigo 1º do Decreto nº 64.355, de 31 de julho de 2019, resolve:</w:t>
      </w:r>
    </w:p>
    <w:p w14:paraId="7C3F705C" w14:textId="77777777" w:rsidR="00550912" w:rsidRDefault="00550912" w:rsidP="00550912">
      <w:pPr>
        <w:pStyle w:val="AtoAdm-Corpo"/>
      </w:pPr>
      <w:r w:rsidRPr="00550912">
        <w:rPr>
          <w:b/>
        </w:rPr>
        <w:t>Artigo 1º</w:t>
      </w:r>
      <w:r>
        <w:t xml:space="preserve"> - Para o fim de que trata o § 1º do artigo 1º do Decreto nº 64.355, de 31 de julho de 2019, fica aprovado o cronograma de datas de implantação do ambiente digital de gestão documental, na conformidade do Anexo que faz parte integrante desta resolução.</w:t>
      </w:r>
    </w:p>
    <w:p w14:paraId="28C66DB6" w14:textId="77777777" w:rsidR="00550912" w:rsidRDefault="00550912" w:rsidP="00550912">
      <w:pPr>
        <w:pStyle w:val="AtoAdm-Corpo"/>
      </w:pPr>
      <w:r w:rsidRPr="00550912">
        <w:rPr>
          <w:b/>
        </w:rPr>
        <w:t>Artigo 2º</w:t>
      </w:r>
      <w:r>
        <w:t xml:space="preserve"> - Esta resolução entra em vigor na data de sua publicação, retroagindo seus efeitos a 15 de agosto de 2019.</w:t>
      </w:r>
    </w:p>
    <w:p w14:paraId="5F6BB55C" w14:textId="77777777" w:rsidR="00550912" w:rsidRDefault="00550912" w:rsidP="00550912">
      <w:pPr>
        <w:pStyle w:val="AtoAdm-Corpo"/>
      </w:pPr>
      <w:r>
        <w:t>ANEXO</w:t>
      </w:r>
    </w:p>
    <w:p w14:paraId="421966E2" w14:textId="77777777" w:rsidR="00550912" w:rsidRDefault="00550912" w:rsidP="00550912">
      <w:pPr>
        <w:pStyle w:val="AtoAdm-Corpo"/>
      </w:pPr>
      <w:r>
        <w:t>a que se refere o artigo 1º da</w:t>
      </w:r>
    </w:p>
    <w:p w14:paraId="638CCB7C" w14:textId="77777777" w:rsidR="00C608CA" w:rsidRDefault="00550912" w:rsidP="00550912">
      <w:pPr>
        <w:pStyle w:val="AtoAdm-Corpo"/>
      </w:pPr>
      <w:r>
        <w:t>Resolução SG-44, de 16 de agosto de 2019</w:t>
      </w:r>
    </w:p>
    <w:p w14:paraId="2B6736A7" w14:textId="77777777" w:rsidR="00081C3D" w:rsidRDefault="00081C3D" w:rsidP="004E3C0E">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456"/>
      </w:tblGrid>
      <w:tr w:rsidR="00550912" w:rsidRPr="00A3551B" w14:paraId="430420C2" w14:textId="77777777" w:rsidTr="00A3551B">
        <w:tc>
          <w:tcPr>
            <w:tcW w:w="4606" w:type="dxa"/>
            <w:shd w:val="clear" w:color="auto" w:fill="auto"/>
          </w:tcPr>
          <w:p w14:paraId="31A88002" w14:textId="77777777" w:rsidR="00550912" w:rsidRPr="00A3551B" w:rsidRDefault="00550912" w:rsidP="004E3C0E">
            <w:pPr>
              <w:pStyle w:val="AtoAdm-Corpo"/>
              <w:rPr>
                <w:b/>
              </w:rPr>
            </w:pPr>
            <w:r w:rsidRPr="00A3551B">
              <w:rPr>
                <w:b/>
              </w:rPr>
              <w:t>SECRETARIA</w:t>
            </w:r>
          </w:p>
        </w:tc>
        <w:tc>
          <w:tcPr>
            <w:tcW w:w="1456" w:type="dxa"/>
            <w:shd w:val="clear" w:color="auto" w:fill="auto"/>
          </w:tcPr>
          <w:p w14:paraId="28439050" w14:textId="77777777" w:rsidR="00550912" w:rsidRPr="00A3551B" w:rsidRDefault="00550912" w:rsidP="00550912">
            <w:pPr>
              <w:pStyle w:val="AtoAdm-Corpo"/>
              <w:rPr>
                <w:b/>
              </w:rPr>
            </w:pPr>
            <w:r w:rsidRPr="00A3551B">
              <w:rPr>
                <w:b/>
              </w:rPr>
              <w:t>DATA</w:t>
            </w:r>
          </w:p>
        </w:tc>
      </w:tr>
      <w:tr w:rsidR="00550912" w14:paraId="3999C57C" w14:textId="77777777" w:rsidTr="00A3551B">
        <w:tc>
          <w:tcPr>
            <w:tcW w:w="4606" w:type="dxa"/>
            <w:shd w:val="clear" w:color="auto" w:fill="auto"/>
            <w:vAlign w:val="center"/>
          </w:tcPr>
          <w:p w14:paraId="10698833" w14:textId="77777777" w:rsidR="00550912" w:rsidRDefault="00550912" w:rsidP="00A3551B">
            <w:pPr>
              <w:pStyle w:val="AtoAdm-Corpo"/>
              <w:spacing w:before="20" w:after="20"/>
              <w:jc w:val="left"/>
            </w:pPr>
            <w:r w:rsidRPr="00550912">
              <w:t>Secretaria de Desenvolvimento Regional</w:t>
            </w:r>
          </w:p>
        </w:tc>
        <w:tc>
          <w:tcPr>
            <w:tcW w:w="1456" w:type="dxa"/>
            <w:vMerge w:val="restart"/>
            <w:shd w:val="clear" w:color="auto" w:fill="auto"/>
            <w:vAlign w:val="center"/>
          </w:tcPr>
          <w:p w14:paraId="3B9AB836" w14:textId="77777777" w:rsidR="00550912" w:rsidRDefault="00550912" w:rsidP="00A3551B">
            <w:pPr>
              <w:pStyle w:val="AtoAdm-Corpo"/>
              <w:spacing w:before="20" w:after="20"/>
              <w:jc w:val="left"/>
            </w:pPr>
            <w:r w:rsidRPr="00550912">
              <w:t>15-8-2019</w:t>
            </w:r>
          </w:p>
        </w:tc>
      </w:tr>
      <w:tr w:rsidR="00550912" w14:paraId="7433F823" w14:textId="77777777" w:rsidTr="00A3551B">
        <w:tc>
          <w:tcPr>
            <w:tcW w:w="4606" w:type="dxa"/>
            <w:shd w:val="clear" w:color="auto" w:fill="auto"/>
            <w:vAlign w:val="center"/>
          </w:tcPr>
          <w:p w14:paraId="5B3A0607" w14:textId="77777777" w:rsidR="00550912" w:rsidRDefault="00550912" w:rsidP="00A3551B">
            <w:pPr>
              <w:pStyle w:val="AtoAdm-Corpo"/>
              <w:spacing w:before="20" w:after="20"/>
              <w:jc w:val="left"/>
            </w:pPr>
            <w:r>
              <w:t>Casa Civil</w:t>
            </w:r>
          </w:p>
        </w:tc>
        <w:tc>
          <w:tcPr>
            <w:tcW w:w="1456" w:type="dxa"/>
            <w:vMerge/>
            <w:shd w:val="clear" w:color="auto" w:fill="auto"/>
            <w:vAlign w:val="center"/>
          </w:tcPr>
          <w:p w14:paraId="5C062E88" w14:textId="77777777" w:rsidR="00550912" w:rsidRDefault="00550912" w:rsidP="00A3551B">
            <w:pPr>
              <w:pStyle w:val="AtoAdm-Corpo"/>
              <w:spacing w:before="20" w:after="20"/>
              <w:jc w:val="left"/>
            </w:pPr>
          </w:p>
        </w:tc>
      </w:tr>
      <w:tr w:rsidR="00550912" w14:paraId="2A09BC3A" w14:textId="77777777" w:rsidTr="00A3551B">
        <w:tc>
          <w:tcPr>
            <w:tcW w:w="4606" w:type="dxa"/>
            <w:shd w:val="clear" w:color="auto" w:fill="auto"/>
            <w:vAlign w:val="center"/>
          </w:tcPr>
          <w:p w14:paraId="08C343AA" w14:textId="77777777" w:rsidR="00550912" w:rsidRDefault="00550912" w:rsidP="00A3551B">
            <w:pPr>
              <w:pStyle w:val="AtoAdm-Corpo"/>
              <w:spacing w:before="20" w:after="20"/>
              <w:jc w:val="left"/>
            </w:pPr>
            <w:r w:rsidRPr="00550912">
              <w:t>Secretaria da Fazenda e Planejamento</w:t>
            </w:r>
          </w:p>
        </w:tc>
        <w:tc>
          <w:tcPr>
            <w:tcW w:w="1456" w:type="dxa"/>
            <w:shd w:val="clear" w:color="auto" w:fill="auto"/>
            <w:vAlign w:val="center"/>
          </w:tcPr>
          <w:p w14:paraId="4607886E" w14:textId="77777777" w:rsidR="00550912" w:rsidRDefault="00550912" w:rsidP="00A3551B">
            <w:pPr>
              <w:pStyle w:val="AtoAdm-Corpo"/>
              <w:spacing w:before="20" w:after="20"/>
              <w:jc w:val="left"/>
            </w:pPr>
            <w:r>
              <w:t>22</w:t>
            </w:r>
            <w:r w:rsidRPr="00550912">
              <w:t>-8-2019</w:t>
            </w:r>
          </w:p>
        </w:tc>
      </w:tr>
      <w:tr w:rsidR="00550912" w14:paraId="0B5A8459" w14:textId="77777777" w:rsidTr="00A3551B">
        <w:tc>
          <w:tcPr>
            <w:tcW w:w="4606" w:type="dxa"/>
            <w:shd w:val="clear" w:color="auto" w:fill="auto"/>
            <w:vAlign w:val="center"/>
          </w:tcPr>
          <w:p w14:paraId="5286D5DC" w14:textId="77777777" w:rsidR="00550912" w:rsidRDefault="00550912" w:rsidP="00A3551B">
            <w:pPr>
              <w:pStyle w:val="AtoAdm-Corpo"/>
              <w:spacing w:before="20" w:after="20"/>
              <w:jc w:val="left"/>
            </w:pPr>
            <w:r w:rsidRPr="00550912">
              <w:t>Secretaria da Saúde</w:t>
            </w:r>
          </w:p>
        </w:tc>
        <w:tc>
          <w:tcPr>
            <w:tcW w:w="1456" w:type="dxa"/>
            <w:shd w:val="clear" w:color="auto" w:fill="auto"/>
            <w:vAlign w:val="center"/>
          </w:tcPr>
          <w:p w14:paraId="19C73C21" w14:textId="77777777" w:rsidR="00550912" w:rsidRDefault="00550912" w:rsidP="00A3551B">
            <w:pPr>
              <w:pStyle w:val="AtoAdm-Corpo"/>
              <w:spacing w:before="20" w:after="20"/>
              <w:jc w:val="left"/>
            </w:pPr>
            <w:r>
              <w:t>29</w:t>
            </w:r>
            <w:r w:rsidRPr="00550912">
              <w:t>-8-2019</w:t>
            </w:r>
          </w:p>
        </w:tc>
      </w:tr>
    </w:tbl>
    <w:p w14:paraId="2A941350" w14:textId="77777777" w:rsidR="00081C3D" w:rsidRPr="00B27197" w:rsidRDefault="00081C3D" w:rsidP="00081C3D">
      <w:pPr>
        <w:pStyle w:val="EstiloMargDataAntes12ptDepoisde12pt1"/>
      </w:pPr>
      <w:r w:rsidRPr="00B27197">
        <w:t xml:space="preserve">DOE, Seção I, </w:t>
      </w:r>
      <w:r>
        <w:t>17</w:t>
      </w:r>
      <w:r w:rsidRPr="00B27197">
        <w:t>/0</w:t>
      </w:r>
      <w:r>
        <w:t>8</w:t>
      </w:r>
      <w:r w:rsidRPr="00B27197">
        <w:t>/2019, p.</w:t>
      </w:r>
      <w:r>
        <w:t xml:space="preserve"> 1</w:t>
      </w:r>
    </w:p>
    <w:p w14:paraId="0DB5BAC2" w14:textId="77777777" w:rsidR="00081C3D" w:rsidRDefault="00081C3D" w:rsidP="00081C3D">
      <w:pPr>
        <w:spacing w:after="240"/>
        <w:rPr>
          <w:rFonts w:ascii="Verdana" w:hAnsi="Verdana"/>
          <w:sz w:val="16"/>
        </w:rPr>
      </w:pPr>
      <w:r>
        <w:rPr>
          <w:rFonts w:ascii="Verdana" w:hAnsi="Verdana"/>
          <w:sz w:val="16"/>
        </w:rPr>
        <w:t>************************************************************************************</w:t>
      </w:r>
    </w:p>
    <w:p w14:paraId="0FCA5E06" w14:textId="77777777" w:rsidR="008B46F0" w:rsidRDefault="008B46F0" w:rsidP="008B46F0">
      <w:pPr>
        <w:pStyle w:val="AtoAdm-Dispositivo"/>
      </w:pPr>
      <w:bookmarkStart w:id="138" w:name="RC_CC_SG_SFP_006"/>
      <w:bookmarkStart w:id="139" w:name="_Toc126219233"/>
      <w:bookmarkEnd w:id="138"/>
      <w:r>
        <w:lastRenderedPageBreak/>
        <w:t>Resolução Conjunta CC/SG/SFP-6, de 19-8-2019</w:t>
      </w:r>
      <w:bookmarkEnd w:id="139"/>
    </w:p>
    <w:p w14:paraId="6185D2D6" w14:textId="77777777" w:rsidR="008B46F0" w:rsidRDefault="008B46F0" w:rsidP="008B46F0">
      <w:pPr>
        <w:pStyle w:val="AtoAdm-Ementa"/>
      </w:pPr>
      <w:r>
        <w:t>Dispõe sobre procedimentos, tramitação e prazo para a apresentação das propostas de indicadores, critérios de apuração e avaliação, linhas de base e metas, visando o pagamento da Bonificação por Resultados - BR aos servidores a que se referem as LCs 1.078-2008, 1.079-2008, 1.086-2009, 1.104-2010, 1.121-2010 e 1.245-2014</w:t>
      </w:r>
    </w:p>
    <w:p w14:paraId="65F64098" w14:textId="77777777" w:rsidR="008B46F0" w:rsidRDefault="008B46F0" w:rsidP="008B46F0">
      <w:pPr>
        <w:pStyle w:val="AtoAdm-Corpo"/>
      </w:pPr>
      <w:r>
        <w:t>O Secretário-Chefe da Casa Civil e os Secretários de Governo e da Fazenda e Planejamento, observadas suas responsabilidades derivadas das LC 1.078-2008, 1.079-2008, 1.086-2009, 1.104-2010, 1.121-2010 e 1.245-2014, resolvem:</w:t>
      </w:r>
    </w:p>
    <w:p w14:paraId="3318F3CA" w14:textId="77777777" w:rsidR="008B46F0" w:rsidRDefault="008B46F0" w:rsidP="008B46F0">
      <w:pPr>
        <w:pStyle w:val="AtoAdm-Corpo"/>
      </w:pPr>
      <w:r w:rsidRPr="008B46F0">
        <w:rPr>
          <w:b/>
        </w:rPr>
        <w:t>Artigo 1º</w:t>
      </w:r>
      <w:r>
        <w:t xml:space="preserve"> - As propostas de Bonificação por Resultados, referentes ao período de janeiro a dezembro de 2019, deverão ser autuadas e registradas no órgão e entidade interessados, processadas em expedientes exclusivos para essa finalidade, e encaminhadas à Secretaria da Fazenda e Planejamento, por intermédio do Departamento de Desenvolvimento Institucional, da Coordenadoria de Gestão, até o dia 30-9-2019.</w:t>
      </w:r>
    </w:p>
    <w:p w14:paraId="5F4D6DCA" w14:textId="77777777" w:rsidR="008B46F0" w:rsidRDefault="008B46F0" w:rsidP="008B46F0">
      <w:pPr>
        <w:pStyle w:val="AtoAdm-Corpo"/>
      </w:pPr>
      <w:r>
        <w:t>Parágrafo único - As propostas de que trata o “caput” deste artigo serão submetidas à Comissão Intersecretarial, após análise e manifestação do Departamento de Desenvolvimento Institucional, da Coordenadoria de Gestão, a quem cabe prestar suporte e apoio técnico aos órgãos e entidades da Administração Direta e Indireta e às instâncias decisórias no tocante à Bonificação por Resultados, conforme estabelecido no Dec. 64.152-2019, que tratou da reorganização da Secretaria de Fazenda e Planejamento.</w:t>
      </w:r>
    </w:p>
    <w:p w14:paraId="3879BD51" w14:textId="77777777" w:rsidR="008B46F0" w:rsidRDefault="008B46F0" w:rsidP="008B46F0">
      <w:pPr>
        <w:pStyle w:val="AtoAdm-Corpo"/>
      </w:pPr>
      <w:r w:rsidRPr="008B46F0">
        <w:rPr>
          <w:b/>
        </w:rPr>
        <w:t>Artigo 2º</w:t>
      </w:r>
      <w:r>
        <w:t xml:space="preserve"> – As propostas, contendo, num único processo, os indicadores, seus critérios de apuração e avaliação, metas e linhas de base, deverão contemplar, no mínimo, as seguintes informações:</w:t>
      </w:r>
    </w:p>
    <w:p w14:paraId="3160AB96" w14:textId="77777777" w:rsidR="008B46F0" w:rsidRDefault="008B46F0" w:rsidP="008B46F0">
      <w:pPr>
        <w:pStyle w:val="AtoAdm-Corpo"/>
      </w:pPr>
      <w:r>
        <w:t>I – Descrição dos indicadores, justificativa de sua importância estratégica para a organização, detalhamento da metodologia proposta para apuração, incluindo fórmulas de cálculo, unidades de medida, padrão de desempenho esperado a médio prazo, setor responsável pelo indicador na organização, peso do indicador na cesta de indicadores, período de apuração, fonte dos dados, considerações sobre recomendações anteriores emitidas pelas instâncias técnica e decisória da política de BR, e pesquisas ou outras informações complementares úteis à compreensão e avaliação do indicador.</w:t>
      </w:r>
    </w:p>
    <w:p w14:paraId="64A36731" w14:textId="77777777" w:rsidR="008B46F0" w:rsidRDefault="008B46F0" w:rsidP="008B46F0">
      <w:pPr>
        <w:pStyle w:val="AtoAdm-Corpo"/>
      </w:pPr>
      <w:r>
        <w:t>II – Justificativa e detalhamento da metodologia utilizada para a determinação dos valores de meta e linha de base, e série histórica de desempenho dos últimos 4 anos, no mínimo, quando houver, e pesquisas ou outras informações complementares úteis à compreensão e avaliação das metas e linhas de base propostas.</w:t>
      </w:r>
    </w:p>
    <w:p w14:paraId="6BBAAA80" w14:textId="77777777" w:rsidR="008B46F0" w:rsidRDefault="008B46F0" w:rsidP="008B46F0">
      <w:pPr>
        <w:pStyle w:val="AtoAdm-Corpo"/>
      </w:pPr>
      <w:r>
        <w:t>III – Quantidade de servidores aptos a receber a bonificação e número dos que a receberam no ano anterior.</w:t>
      </w:r>
    </w:p>
    <w:p w14:paraId="732BD952" w14:textId="77777777" w:rsidR="008B46F0" w:rsidRDefault="008B46F0" w:rsidP="008B46F0">
      <w:pPr>
        <w:pStyle w:val="AtoAdm-Corpo"/>
      </w:pPr>
      <w:r>
        <w:t>IV - Valor total pago a título de Bonificação por Resultados no ano anterior e previsão do gasto esperado com a BR de 2019.</w:t>
      </w:r>
    </w:p>
    <w:p w14:paraId="743D237C" w14:textId="77777777" w:rsidR="008B46F0" w:rsidRDefault="008B46F0" w:rsidP="008B46F0">
      <w:pPr>
        <w:pStyle w:val="AtoAdm-Corpo"/>
      </w:pPr>
      <w:r>
        <w:t>V – Apresentação das minutas de resolução conjunta, a que define os indicadores, seus critérios de apuração e avaliação, bem como a que fixa as metas, linhas de base e os respectivos pesos no Índice Agregado de Cumprimento de Metas.</w:t>
      </w:r>
    </w:p>
    <w:p w14:paraId="68874042" w14:textId="77777777" w:rsidR="008B46F0" w:rsidRDefault="008B46F0" w:rsidP="008B46F0">
      <w:pPr>
        <w:pStyle w:val="AtoAdm-Corpo"/>
      </w:pPr>
      <w:r w:rsidRPr="008B46F0">
        <w:rPr>
          <w:b/>
        </w:rPr>
        <w:t>Artigo 3º</w:t>
      </w:r>
      <w:r>
        <w:t xml:space="preserve"> - As autarquias deverão elaborar propostas de indicadores e metas próprias, as quais serão submetidas à apreciação da Comissão Intersecretarial por intermédio do dirigente da Pasta a que estiverem vinculadas, observando-se o prazo estabelecido no artigo 1º desta resolução conjunta.</w:t>
      </w:r>
    </w:p>
    <w:p w14:paraId="27B919B1" w14:textId="77777777" w:rsidR="008B46F0" w:rsidRDefault="008B46F0" w:rsidP="008B46F0">
      <w:pPr>
        <w:pStyle w:val="AtoAdm-Corpo"/>
      </w:pPr>
      <w:r w:rsidRPr="008B46F0">
        <w:rPr>
          <w:b/>
        </w:rPr>
        <w:t>Artigo 4º</w:t>
      </w:r>
      <w:r>
        <w:t xml:space="preserve"> - As propostas de Bonificação por Resultados, referentes ao período de janeiro a dezembro de 2020, também deverão ser elaboradas nos termos da presente resolução, devendo ser autuadas e registradas no órgão e entidade interessados, processadas em expedientes exclusivos para essa finalidade, e encaminhadas à Secretaria de Fazenda e Planejamento, por intermédio do Departamento de Desenvolvimento Institucional, da Coordenadoria de Gestão, até o dia 30-4-2020.</w:t>
      </w:r>
    </w:p>
    <w:p w14:paraId="031B5C7E" w14:textId="77777777" w:rsidR="00081C3D" w:rsidRDefault="008B46F0" w:rsidP="008B46F0">
      <w:pPr>
        <w:pStyle w:val="AtoAdm-Corpo"/>
      </w:pPr>
      <w:r w:rsidRPr="008B46F0">
        <w:rPr>
          <w:b/>
        </w:rPr>
        <w:t>Artigo 5º</w:t>
      </w:r>
      <w:r>
        <w:t xml:space="preserve"> - Esta resolução conjunta entra em vigor na data de sua publicação.</w:t>
      </w:r>
    </w:p>
    <w:p w14:paraId="4BB8024C" w14:textId="77777777" w:rsidR="008B46F0" w:rsidRPr="00B27197" w:rsidRDefault="008B46F0" w:rsidP="008B46F0">
      <w:pPr>
        <w:pStyle w:val="EstiloMargDataAntes12ptDepoisde12pt1"/>
      </w:pPr>
      <w:r w:rsidRPr="00B27197">
        <w:lastRenderedPageBreak/>
        <w:t xml:space="preserve">DOE, Seção I, </w:t>
      </w:r>
      <w:r>
        <w:t>20</w:t>
      </w:r>
      <w:r w:rsidRPr="00B27197">
        <w:t>/0</w:t>
      </w:r>
      <w:r>
        <w:t>8</w:t>
      </w:r>
      <w:r w:rsidRPr="00B27197">
        <w:t>/2019, p.</w:t>
      </w:r>
      <w:r>
        <w:t xml:space="preserve"> 1</w:t>
      </w:r>
    </w:p>
    <w:p w14:paraId="6D3D041C" w14:textId="77777777" w:rsidR="008B46F0" w:rsidRDefault="008B46F0" w:rsidP="008B46F0">
      <w:pPr>
        <w:spacing w:after="240"/>
        <w:rPr>
          <w:rFonts w:ascii="Verdana" w:hAnsi="Verdana"/>
          <w:sz w:val="16"/>
        </w:rPr>
      </w:pPr>
      <w:r>
        <w:rPr>
          <w:rFonts w:ascii="Verdana" w:hAnsi="Verdana"/>
          <w:sz w:val="16"/>
        </w:rPr>
        <w:t>************************************************************************************</w:t>
      </w:r>
    </w:p>
    <w:p w14:paraId="58D3A998" w14:textId="77777777" w:rsidR="008D4224" w:rsidRDefault="008D4224" w:rsidP="008D4224">
      <w:pPr>
        <w:pStyle w:val="AtoAdm-Dispositivo"/>
      </w:pPr>
      <w:bookmarkStart w:id="140" w:name="R_SG_045"/>
      <w:bookmarkStart w:id="141" w:name="_Toc126219234"/>
      <w:bookmarkEnd w:id="140"/>
      <w:r>
        <w:lastRenderedPageBreak/>
        <w:t>Resolução SG-45, de 22 de agosto de 2019</w:t>
      </w:r>
      <w:bookmarkEnd w:id="141"/>
    </w:p>
    <w:p w14:paraId="4B1E1D23" w14:textId="77777777" w:rsidR="008D4224" w:rsidRDefault="008D4224" w:rsidP="008D4224">
      <w:pPr>
        <w:pStyle w:val="AtoAdm-Ementa"/>
      </w:pPr>
      <w:r>
        <w:t>Estabelece normas relativas ao Programa SP Sem Papel no âmbito da Secretaria de Governo</w:t>
      </w:r>
    </w:p>
    <w:p w14:paraId="5D50974A" w14:textId="77777777" w:rsidR="008D4224" w:rsidRDefault="008D4224" w:rsidP="008D4224">
      <w:pPr>
        <w:pStyle w:val="AtoAdm-Corpo"/>
      </w:pPr>
      <w:r>
        <w:t>O Secretário de Governo,</w:t>
      </w:r>
    </w:p>
    <w:p w14:paraId="77C8C7F9" w14:textId="77777777" w:rsidR="008D4224" w:rsidRDefault="008D4224" w:rsidP="008D4224">
      <w:pPr>
        <w:pStyle w:val="AtoAdm-Corpo"/>
      </w:pPr>
      <w:r>
        <w:t xml:space="preserve">Considerando a implantação do Programa SP Sem Papel, conforme </w:t>
      </w:r>
      <w:hyperlink w:anchor="R_SG_038" w:history="1">
        <w:r w:rsidRPr="008D4224">
          <w:rPr>
            <w:rStyle w:val="Hyperlink"/>
          </w:rPr>
          <w:t>Resolução SG-38, de 7 de agosto de 2019</w:t>
        </w:r>
      </w:hyperlink>
      <w:r>
        <w:t>, que atendeu ao disposto no § 1º do artigo 1º do Decreto n° 64.355, de 31 de julho de 2019,</w:t>
      </w:r>
    </w:p>
    <w:p w14:paraId="6CAC9058" w14:textId="77777777" w:rsidR="008D4224" w:rsidRDefault="008D4224" w:rsidP="008D4224">
      <w:pPr>
        <w:pStyle w:val="AtoAdm-Corpo"/>
      </w:pPr>
      <w:r>
        <w:t>Considerando a racionalização, otimização, gestão documental eficiente, segurança, transparência, economicidade e a sustentabilidade ambiental abrangidas pelo Programa, resolve:</w:t>
      </w:r>
    </w:p>
    <w:p w14:paraId="332A6798" w14:textId="77777777" w:rsidR="008D4224" w:rsidRDefault="008D4224" w:rsidP="008D4224">
      <w:pPr>
        <w:pStyle w:val="AtoAdm-Corpo"/>
      </w:pPr>
      <w:r w:rsidRPr="008D4224">
        <w:rPr>
          <w:b/>
        </w:rPr>
        <w:t>Artigo 1º</w:t>
      </w:r>
      <w:r>
        <w:t xml:space="preserve"> - A produção, gestão, tramitação, armazenamento, preservação, segurança e acesso a documentos e informações arquivísticas de novos documentos, na Secretaria de Governo e no Fundo Social de São Paulo, deverão ser feitos exclusivamente no ambiente oficial de gestão documental do Estado de São Paulo (https://www.spsempapel.sp.gov.br/), doravante denominado Ambiente Oficial, observadas as disposições do artigo 11 do Decreto nº 64.355, de 31 de julho de 2019, e atendidos os requisitos previstos nesta resolução.</w:t>
      </w:r>
    </w:p>
    <w:p w14:paraId="7CD51426" w14:textId="77777777" w:rsidR="008D4224" w:rsidRDefault="008D4224" w:rsidP="008D4224">
      <w:pPr>
        <w:pStyle w:val="AtoAdm-Corpo"/>
      </w:pPr>
      <w:r>
        <w:t>§ 1º - Os processos, expedientes e documentos autuados fisicamente e cadastrados em sistemas de controle referencial, antes da implantação do Programa de que trata esta resolução, tramitarão em papel até a sua eliminação, conforme prazos previstos nas Tabelas de Temporalidade de Documentos da Administração Pública do Estado.</w:t>
      </w:r>
    </w:p>
    <w:p w14:paraId="1572DF28" w14:textId="77777777" w:rsidR="008D4224" w:rsidRDefault="008D4224" w:rsidP="008D4224">
      <w:pPr>
        <w:pStyle w:val="AtoAdm-Corpo"/>
      </w:pPr>
      <w:r>
        <w:t>§ 2° - Os documentos recebidos e protocolados fisicamente serão digitalizados e capturados para autuação e tramitação no Ambiente Oficial e, salvo manifestação em contrário do remetente, a resposta será fornecida pela mesma forma.</w:t>
      </w:r>
    </w:p>
    <w:p w14:paraId="72E7C3FD" w14:textId="77777777" w:rsidR="008D4224" w:rsidRDefault="008D4224" w:rsidP="008D4224">
      <w:pPr>
        <w:pStyle w:val="AtoAdm-Corpo"/>
      </w:pPr>
      <w:r>
        <w:t>§ 3º - A abertura e a tramitação de processo, expediente ou documento, em meio físico, somente serão permitidas nas situações em que:</w:t>
      </w:r>
    </w:p>
    <w:p w14:paraId="4056C589" w14:textId="77777777" w:rsidR="008D4224" w:rsidRDefault="008D4224" w:rsidP="008D4224">
      <w:pPr>
        <w:pStyle w:val="AtoAdm-Corpo"/>
      </w:pPr>
      <w:r>
        <w:t>1. houver indisponibilidade temporária do Ambiente Oficial e, simultaneamente, comprometimento de prazos legais ou administrativos;</w:t>
      </w:r>
    </w:p>
    <w:p w14:paraId="5BE4DFBA" w14:textId="77777777" w:rsidR="008D4224" w:rsidRDefault="008D4224" w:rsidP="008D4224">
      <w:pPr>
        <w:pStyle w:val="AtoAdm-Corpo"/>
      </w:pPr>
      <w:r>
        <w:t>2. a matéria apresentar caráter de urgência ou emergência, devidamente declaradas pela autoridade competente, para justificar autuação e cadastramento no sistema SPdoc.</w:t>
      </w:r>
    </w:p>
    <w:p w14:paraId="7667BCEE" w14:textId="77777777" w:rsidR="008D4224" w:rsidRDefault="008D4224" w:rsidP="008D4224">
      <w:pPr>
        <w:pStyle w:val="AtoAdm-Corpo"/>
      </w:pPr>
      <w:r>
        <w:t>§ 4º - Nos casos do § 3º deste artigo, o registro no Ambiente Oficial deverá ser realizado imediatamente após seu reestabelecimento, tendo ou não ocorrido a conclusão da tramitação.</w:t>
      </w:r>
    </w:p>
    <w:p w14:paraId="04C7F8EA" w14:textId="77777777" w:rsidR="008D4224" w:rsidRDefault="008D4224" w:rsidP="008D4224">
      <w:pPr>
        <w:pStyle w:val="AtoAdm-Corpo"/>
      </w:pPr>
      <w:r>
        <w:t>§ 5º - Os processos, expedientes e documentos recebidos fisicamente, mesmo que tramitados por intermédio do Ambiente Oficial, permanecerão arquivados no Departamento de Gestão da Documentação Técnica e Administrativa – DGDTA, da Coordenadoria de Administração, até a data de sua eliminação, conforme prazos previstos nas Tabelas de Temporalidade de Documentos da Administração Pública do Estado de São Paulo, respeitadas as orientações gerais emanadas pela Unidade do Arquivo Público do Estado.</w:t>
      </w:r>
    </w:p>
    <w:p w14:paraId="06A4E5A1" w14:textId="77777777" w:rsidR="008D4224" w:rsidRDefault="008D4224" w:rsidP="008D4224">
      <w:pPr>
        <w:pStyle w:val="AtoAdm-Corpo"/>
      </w:pPr>
      <w:r w:rsidRPr="008D4224">
        <w:rPr>
          <w:b/>
        </w:rPr>
        <w:t>Artigo 2º</w:t>
      </w:r>
      <w:r>
        <w:t xml:space="preserve"> - A tramitação de documentos entre a Secretaria de Governo e demais órgãos do Poder Executivo Estadual se dará gradativamente por meio digital, até 31 de dezembro de 2019, conforme cronogramas de implantação do Ambiente Oficial publicados com observância do disposto no § 1º do artigo 1º do Decreto n° 64.355, de 31 de julho de 2019.</w:t>
      </w:r>
    </w:p>
    <w:p w14:paraId="7F0A02F0" w14:textId="77777777" w:rsidR="008D4224" w:rsidRDefault="008D4224" w:rsidP="008D4224">
      <w:pPr>
        <w:pStyle w:val="AtoAdm-Corpo"/>
      </w:pPr>
      <w:r>
        <w:t>§ 1º - Os processos, expedientes e documentos dos órgãos a que se refere o “caput” deste artigo, somente serão recebidos fisicamente quando:</w:t>
      </w:r>
    </w:p>
    <w:p w14:paraId="3E1FACE5" w14:textId="77777777" w:rsidR="008D4224" w:rsidRDefault="008D4224" w:rsidP="008D4224">
      <w:pPr>
        <w:pStyle w:val="AtoAdm-Corpo"/>
      </w:pPr>
      <w:r>
        <w:t>1. não tenham a data de implantação prevista em resolução da Secretaria de Governo;</w:t>
      </w:r>
    </w:p>
    <w:p w14:paraId="6038A2D5" w14:textId="77777777" w:rsidR="008D4224" w:rsidRDefault="008D4224" w:rsidP="008D4224">
      <w:pPr>
        <w:pStyle w:val="AtoAdm-Corpo"/>
      </w:pPr>
      <w:r>
        <w:t>2. a autuação tenha se dado nos termos do § 3º do artigo 1º desta resolução;</w:t>
      </w:r>
    </w:p>
    <w:p w14:paraId="77CBB6D1" w14:textId="77777777" w:rsidR="008D4224" w:rsidRDefault="008D4224" w:rsidP="008D4224">
      <w:pPr>
        <w:pStyle w:val="AtoAdm-Corpo"/>
      </w:pPr>
      <w:r>
        <w:t>3. o sistema informatizado ainda não tinha sido objeto da adequação a que se refere o artigo 2º das Disposições Transitórias do Decreto n° 64.355, de 31 de julho de 2019.</w:t>
      </w:r>
    </w:p>
    <w:p w14:paraId="5D317047" w14:textId="77777777" w:rsidR="008D4224" w:rsidRDefault="008D4224" w:rsidP="008D4224">
      <w:pPr>
        <w:pStyle w:val="AtoAdm-Corpo"/>
      </w:pPr>
      <w:r>
        <w:t xml:space="preserve">§ 2º - Os processos, expedientes e documentos recebidos na forma do § 1º deste artigo poderão ser digitalizados e capturados para autuação e tramitação no Ambiente Oficial, no âmbito da Secretaria de Governo, visando à celeridade de sua tramitação, formando o </w:t>
      </w:r>
      <w:r>
        <w:lastRenderedPageBreak/>
        <w:t>processo híbrido a que se refere o inciso XVIII do artigo 2º do Decreto n° 64.355, de 31 de julho de 2019.</w:t>
      </w:r>
    </w:p>
    <w:p w14:paraId="4CAD337A" w14:textId="77777777" w:rsidR="008D4224" w:rsidRDefault="008D4224" w:rsidP="008D4224">
      <w:pPr>
        <w:pStyle w:val="AtoAdm-Corpo"/>
      </w:pPr>
      <w:r>
        <w:t>§ 3º - Ocorrendo a tramitação na forma prevista no § 2º deste artigo, o processo, expediente ou documento recepcionado fisicamente será restituído à origem, instruído com cópia dos documentos digitais produzidos e tramitados no âmbito da Secretaria de Governo.</w:t>
      </w:r>
    </w:p>
    <w:p w14:paraId="2B9CA770" w14:textId="77777777" w:rsidR="008D4224" w:rsidRDefault="008D4224" w:rsidP="008D4224">
      <w:pPr>
        <w:pStyle w:val="AtoAdm-Corpo"/>
      </w:pPr>
      <w:r>
        <w:t xml:space="preserve">§ 4º - Havendo possibilidade de prosseguimento da tramitação de processo, expediente ou documento, por intermédio de comunicação oficial entre servidores públicos da Secretaria de Governo e demais órgãos ou entidades, públicas ou privadas, esta se dará preferencialmente por intermédio de </w:t>
      </w:r>
      <w:r w:rsidRPr="008D4224">
        <w:rPr>
          <w:i/>
        </w:rPr>
        <w:t>e-mail</w:t>
      </w:r>
      <w:r>
        <w:t xml:space="preserve"> oficial, a ser capturado e incorporado ao Ambiente Oficial.</w:t>
      </w:r>
    </w:p>
    <w:p w14:paraId="33D03E8B" w14:textId="77777777" w:rsidR="008D4224" w:rsidRDefault="008D4224" w:rsidP="008D4224">
      <w:pPr>
        <w:pStyle w:val="AtoAdm-Corpo"/>
      </w:pPr>
      <w:r w:rsidRPr="008D4224">
        <w:rPr>
          <w:b/>
        </w:rPr>
        <w:t>Artigo 3º</w:t>
      </w:r>
      <w:r>
        <w:t xml:space="preserve"> - É obrigatória, a todos os servidores públicos das áreas administrativas, a certificação no curso de Educação à Distância - EAD do ambiente de treinamento do Programa SP Sem Papel, disponibilizado no https://treinamentos.spsempapel.sp.gov.br.</w:t>
      </w:r>
    </w:p>
    <w:p w14:paraId="56FC1F94" w14:textId="77777777" w:rsidR="008D4224" w:rsidRDefault="008D4224" w:rsidP="008D4224">
      <w:pPr>
        <w:pStyle w:val="AtoAdm-Corpo"/>
      </w:pPr>
      <w:r w:rsidRPr="008D4224">
        <w:rPr>
          <w:b/>
        </w:rPr>
        <w:t>Artigo 4º</w:t>
      </w:r>
      <w:r>
        <w:t xml:space="preserve"> - O Departamento de Gestão da Documentação Técnica e Administrativa – DGDTA exercerá a função de Administrador do Programa SP Sem Papel, no âmbito da Secretaria de Governo, cabendo-lhe a inclusão e exclusão de usuários no Ambiente Oficial.</w:t>
      </w:r>
    </w:p>
    <w:p w14:paraId="21545CBD" w14:textId="77777777" w:rsidR="008D4224" w:rsidRDefault="008D4224" w:rsidP="008D4224">
      <w:pPr>
        <w:pStyle w:val="AtoAdm-Corpo"/>
      </w:pPr>
      <w:r>
        <w:t xml:space="preserve">§ 1º - O Departamento de Recursos Humanos, da Coordenadoria de Administração, será responsável por solicitar a inclusão e exclusão de usuários no Ambiente Oficial, devendo fornecer, ao Administrador do Programa SP Sem Papel, nome completo, CPF e </w:t>
      </w:r>
      <w:r w:rsidRPr="008D4224">
        <w:rPr>
          <w:i/>
        </w:rPr>
        <w:t>e-mail</w:t>
      </w:r>
      <w:r>
        <w:t xml:space="preserve"> oficial do usuário.</w:t>
      </w:r>
    </w:p>
    <w:p w14:paraId="3C768EAF" w14:textId="77777777" w:rsidR="008D4224" w:rsidRDefault="008D4224" w:rsidP="008D4224">
      <w:pPr>
        <w:pStyle w:val="AtoAdm-Corpo"/>
      </w:pPr>
      <w:r>
        <w:t>§ 2º - O Superior imediato poderá solicitar a exclusão de servidor público do Ambiente Oficial, por meio de ato motivado.</w:t>
      </w:r>
    </w:p>
    <w:p w14:paraId="2B4CA91D" w14:textId="77777777" w:rsidR="008D4224" w:rsidRDefault="008D4224" w:rsidP="008D4224">
      <w:pPr>
        <w:pStyle w:val="AtoAdm-Corpo"/>
      </w:pPr>
      <w:r w:rsidRPr="008D4224">
        <w:rPr>
          <w:b/>
        </w:rPr>
        <w:t>Artigo 5º</w:t>
      </w:r>
      <w:r>
        <w:t xml:space="preserve"> - A Plataforma Tecnológica do Ambiente Oficial e os serviços atrelados à sua manutenção serão de responsabilidade da Secretaria de Governo, cabendo aos demais órgãos e entidades do Estado prover a armazenagem, junto à Companhia de Processamento de Dados do Estado de São Paulo – PRODESP, dos documentos nela inseridos.</w:t>
      </w:r>
    </w:p>
    <w:p w14:paraId="370099B3" w14:textId="77777777" w:rsidR="00081C3D" w:rsidRDefault="008D4224" w:rsidP="008D4224">
      <w:pPr>
        <w:pStyle w:val="AtoAdm-Corpo"/>
      </w:pPr>
      <w:r w:rsidRPr="008D4224">
        <w:rPr>
          <w:b/>
        </w:rPr>
        <w:t>Artigo 6º</w:t>
      </w:r>
      <w:r>
        <w:t xml:space="preserve"> - Esta resolução entra em vigor na data de sua publicação.</w:t>
      </w:r>
    </w:p>
    <w:p w14:paraId="2D152B8A" w14:textId="77777777" w:rsidR="008D4224" w:rsidRPr="00B27197" w:rsidRDefault="008D4224" w:rsidP="008D4224">
      <w:pPr>
        <w:pStyle w:val="EstiloMargDataAntes12ptDepoisde12pt1"/>
      </w:pPr>
      <w:r w:rsidRPr="00B27197">
        <w:t xml:space="preserve">DOE, Seção I, </w:t>
      </w:r>
      <w:r>
        <w:t>23</w:t>
      </w:r>
      <w:r w:rsidRPr="00B27197">
        <w:t>/0</w:t>
      </w:r>
      <w:r>
        <w:t>8</w:t>
      </w:r>
      <w:r w:rsidRPr="00B27197">
        <w:t>/2019, p.</w:t>
      </w:r>
      <w:r>
        <w:t xml:space="preserve"> 4</w:t>
      </w:r>
    </w:p>
    <w:p w14:paraId="203419DD" w14:textId="77777777" w:rsidR="008D4224" w:rsidRDefault="008D4224" w:rsidP="008D4224">
      <w:pPr>
        <w:spacing w:after="240"/>
        <w:rPr>
          <w:rFonts w:ascii="Verdana" w:hAnsi="Verdana"/>
          <w:sz w:val="16"/>
        </w:rPr>
      </w:pPr>
      <w:r>
        <w:rPr>
          <w:rFonts w:ascii="Verdana" w:hAnsi="Verdana"/>
          <w:sz w:val="16"/>
        </w:rPr>
        <w:t>************************************************************************************</w:t>
      </w:r>
    </w:p>
    <w:p w14:paraId="09D0E6C4" w14:textId="77777777" w:rsidR="00986A93" w:rsidRDefault="00986A93" w:rsidP="00986A93">
      <w:pPr>
        <w:pStyle w:val="AtoAdm-Dispositivo"/>
      </w:pPr>
      <w:bookmarkStart w:id="142" w:name="R_SG_SN_22ago2019"/>
      <w:bookmarkStart w:id="143" w:name="_Toc126219235"/>
      <w:bookmarkEnd w:id="142"/>
      <w:r>
        <w:lastRenderedPageBreak/>
        <w:t xml:space="preserve">Resolução </w:t>
      </w:r>
      <w:r w:rsidR="00DE79B2">
        <w:t xml:space="preserve">[sg] </w:t>
      </w:r>
      <w:r>
        <w:t>de 22-8-2019</w:t>
      </w:r>
      <w:bookmarkEnd w:id="143"/>
    </w:p>
    <w:p w14:paraId="2E319883" w14:textId="77777777" w:rsidR="00986A93" w:rsidRDefault="00986A93" w:rsidP="00986A93">
      <w:pPr>
        <w:pStyle w:val="AtoAdm-Corpo"/>
      </w:pPr>
      <w:r w:rsidRPr="00986A93">
        <w:rPr>
          <w:b/>
        </w:rPr>
        <w:t>Designando</w:t>
      </w:r>
      <w:r>
        <w:t>, com fundamento nos §§ 3º e 4° do art. 5º do Dec. 61.981-2016, os a seguir indicados para comporem a comissão de análise de Manifestação de Interesse Social - MIS, como membros eventuais, a depender do objeto da MIS, na qualidade de representantes:</w:t>
      </w:r>
    </w:p>
    <w:p w14:paraId="3FB4B2FB" w14:textId="77777777" w:rsidR="00986A93" w:rsidRDefault="00986A93" w:rsidP="00986A93">
      <w:pPr>
        <w:pStyle w:val="AtoAdm-Corpo"/>
      </w:pPr>
      <w:r>
        <w:t>a) da Secretaria de Desenvolvimento Econômico: Thiago Rodrigues Liporaci, RG 43.508.627-3, e Eva Carolina Mesquita Pellaes Pereira, RG 27.467.126-8, respectivamente como titular e suplente;</w:t>
      </w:r>
    </w:p>
    <w:p w14:paraId="12431569" w14:textId="77777777" w:rsidR="00081C3D" w:rsidRDefault="00986A93" w:rsidP="00986A93">
      <w:pPr>
        <w:pStyle w:val="AtoAdm-Corpo"/>
      </w:pPr>
      <w:r>
        <w:t>b) da Secretaria de Esportes: Sueli Aparecida Maraschin, RG 6.245.475-4, e Helder Burle dos Santos, RG 33.370.030-2, respectivamente como titular e suplente.</w:t>
      </w:r>
    </w:p>
    <w:p w14:paraId="329928E6" w14:textId="77777777" w:rsidR="00986A93" w:rsidRPr="00B27197" w:rsidRDefault="00986A93" w:rsidP="00986A93">
      <w:pPr>
        <w:pStyle w:val="EstiloMargDataAntes12ptDepoisde12pt1"/>
      </w:pPr>
      <w:r w:rsidRPr="00B27197">
        <w:t xml:space="preserve">DOE, Seção I, </w:t>
      </w:r>
      <w:r>
        <w:t>23</w:t>
      </w:r>
      <w:r w:rsidRPr="00B27197">
        <w:t>/0</w:t>
      </w:r>
      <w:r>
        <w:t>8</w:t>
      </w:r>
      <w:r w:rsidRPr="00B27197">
        <w:t>/2019, p.</w:t>
      </w:r>
      <w:r>
        <w:t xml:space="preserve"> 4</w:t>
      </w:r>
    </w:p>
    <w:p w14:paraId="38C2CB88" w14:textId="77777777" w:rsidR="00986A93" w:rsidRDefault="00986A93" w:rsidP="00986A93">
      <w:pPr>
        <w:spacing w:after="240"/>
        <w:rPr>
          <w:rFonts w:ascii="Verdana" w:hAnsi="Verdana"/>
          <w:sz w:val="16"/>
        </w:rPr>
      </w:pPr>
      <w:r>
        <w:rPr>
          <w:rFonts w:ascii="Verdana" w:hAnsi="Verdana"/>
          <w:sz w:val="16"/>
        </w:rPr>
        <w:t>************************************************************************************</w:t>
      </w:r>
    </w:p>
    <w:p w14:paraId="2407014A" w14:textId="77777777" w:rsidR="00DE79B2" w:rsidRDefault="00DE79B2" w:rsidP="00DE79B2">
      <w:pPr>
        <w:pStyle w:val="AtoAdm-Dispositivo"/>
      </w:pPr>
      <w:bookmarkStart w:id="144" w:name="R_CC_SECEXEC_SN_26ago2019"/>
      <w:bookmarkStart w:id="145" w:name="_Toc126219236"/>
      <w:bookmarkEnd w:id="144"/>
      <w:r>
        <w:lastRenderedPageBreak/>
        <w:t>Resolução [cc] do Secretário Executivo, Respondendo pelo Expediente, de 26-8-2019</w:t>
      </w:r>
      <w:bookmarkEnd w:id="145"/>
    </w:p>
    <w:p w14:paraId="3BC94867" w14:textId="77777777" w:rsidR="004577BB" w:rsidRDefault="00DE79B2" w:rsidP="00DE79B2">
      <w:pPr>
        <w:pStyle w:val="AtoAdm-Corpo"/>
      </w:pPr>
      <w:r w:rsidRPr="00DE79B2">
        <w:rPr>
          <w:b/>
        </w:rPr>
        <w:t>Cessando</w:t>
      </w:r>
      <w:r>
        <w:t>, a partir de 18-6-2019, os efeitos da resolução publicada em 27-2-2016, que designou Eletra Vittoria Iulia Augusta Busato, RG 3.364.738, para responder pelo Expediente do Grupo de Relacionamento com a Sociedade, desta Pasta.</w:t>
      </w:r>
    </w:p>
    <w:p w14:paraId="33EB6D10" w14:textId="77777777" w:rsidR="00DE79B2" w:rsidRPr="00B27197" w:rsidRDefault="00DE79B2" w:rsidP="00DE79B2">
      <w:pPr>
        <w:pStyle w:val="EstiloMargDataAntes12ptDepoisde12pt1"/>
      </w:pPr>
      <w:r w:rsidRPr="00B27197">
        <w:t xml:space="preserve">DOE, Seção I, </w:t>
      </w:r>
      <w:r>
        <w:t>27</w:t>
      </w:r>
      <w:r w:rsidRPr="00B27197">
        <w:t>/0</w:t>
      </w:r>
      <w:r>
        <w:t>8</w:t>
      </w:r>
      <w:r w:rsidRPr="00B27197">
        <w:t>/2019, p.</w:t>
      </w:r>
      <w:r>
        <w:t xml:space="preserve"> 5</w:t>
      </w:r>
    </w:p>
    <w:p w14:paraId="69C3C9E3" w14:textId="77777777" w:rsidR="00DE79B2" w:rsidRDefault="00DE79B2" w:rsidP="00DE79B2">
      <w:pPr>
        <w:spacing w:after="240"/>
        <w:rPr>
          <w:rFonts w:ascii="Verdana" w:hAnsi="Verdana"/>
          <w:sz w:val="16"/>
        </w:rPr>
      </w:pPr>
      <w:r>
        <w:rPr>
          <w:rFonts w:ascii="Verdana" w:hAnsi="Verdana"/>
          <w:sz w:val="16"/>
        </w:rPr>
        <w:t>************************************************************************************</w:t>
      </w:r>
    </w:p>
    <w:p w14:paraId="172509D2" w14:textId="77777777" w:rsidR="00065264" w:rsidRDefault="00065264" w:rsidP="00065264">
      <w:pPr>
        <w:pStyle w:val="AtoAdm-Dispositivo"/>
      </w:pPr>
      <w:bookmarkStart w:id="146" w:name="RC_SG_SE_001"/>
      <w:bookmarkStart w:id="147" w:name="_Toc126219237"/>
      <w:bookmarkEnd w:id="146"/>
      <w:r>
        <w:lastRenderedPageBreak/>
        <w:t>Resolução Conjunta SG/SE-1, de 26-8-2019</w:t>
      </w:r>
      <w:bookmarkEnd w:id="147"/>
    </w:p>
    <w:p w14:paraId="02F6768A" w14:textId="77777777" w:rsidR="00065264" w:rsidRDefault="00065264" w:rsidP="00065264">
      <w:pPr>
        <w:pStyle w:val="AtoAdm-Ementa"/>
      </w:pPr>
      <w:r>
        <w:t>Altera o artigo 4º da Resolução Conjunta CC/SE-1, de 27-8-2009, que dispõe sobre a instalação de Corregedoria Setorial, da Corregedoria Geral da Administração, junto à Secretaria da Educação e dá providências correlatas</w:t>
      </w:r>
    </w:p>
    <w:p w14:paraId="442E36EB" w14:textId="77777777" w:rsidR="00065264" w:rsidRDefault="00065264" w:rsidP="00065264">
      <w:pPr>
        <w:pStyle w:val="AtoAdm-Corpo"/>
      </w:pPr>
      <w:r>
        <w:t>Os Secretários de Governo e da Educação, com fundamento</w:t>
      </w:r>
      <w:r w:rsidR="00EE3146">
        <w:t xml:space="preserve"> </w:t>
      </w:r>
      <w:r>
        <w:t>nos arts 31 a 33 do Dec. 57.500-2011, alterado pelo Dec.61.175-2015, resolvem:</w:t>
      </w:r>
    </w:p>
    <w:p w14:paraId="3BFDA459" w14:textId="7007C678" w:rsidR="00065264" w:rsidRDefault="00065264" w:rsidP="00065264">
      <w:pPr>
        <w:pStyle w:val="AtoAdm-Corpo"/>
      </w:pPr>
      <w:r w:rsidRPr="00EE3146">
        <w:rPr>
          <w:b/>
        </w:rPr>
        <w:t>Artigo 1º</w:t>
      </w:r>
      <w:r>
        <w:t xml:space="preserve">- O artigo 4º da </w:t>
      </w:r>
      <w:hyperlink r:id="rId27" w:anchor="RC_CC_SE_1" w:history="1">
        <w:r w:rsidRPr="007530BD">
          <w:rPr>
            <w:rStyle w:val="Hyperlink"/>
          </w:rPr>
          <w:t>Resolução Conjunta CC/SE-1, de</w:t>
        </w:r>
        <w:r w:rsidR="00EE3146" w:rsidRPr="007530BD">
          <w:rPr>
            <w:rStyle w:val="Hyperlink"/>
          </w:rPr>
          <w:t xml:space="preserve"> </w:t>
        </w:r>
        <w:r w:rsidRPr="007530BD">
          <w:rPr>
            <w:rStyle w:val="Hyperlink"/>
          </w:rPr>
          <w:t>27-8-2009</w:t>
        </w:r>
      </w:hyperlink>
      <w:r>
        <w:t>, passa a vigorar com a seguinte redação:</w:t>
      </w:r>
    </w:p>
    <w:p w14:paraId="0C96C60C" w14:textId="77777777" w:rsidR="00065264" w:rsidRDefault="00065264" w:rsidP="00065264">
      <w:pPr>
        <w:pStyle w:val="AtoAdm-Corpo"/>
      </w:pPr>
      <w:r>
        <w:t>“Artigo 4º - A Corregedoria Setorial Educação será instalada</w:t>
      </w:r>
      <w:r w:rsidR="00EE3146">
        <w:t xml:space="preserve"> </w:t>
      </w:r>
      <w:r>
        <w:t>na Rua Voluntários da Pátria, 596, 9º andar, Santana – São</w:t>
      </w:r>
      <w:r w:rsidR="00EE3146">
        <w:t xml:space="preserve"> </w:t>
      </w:r>
      <w:r>
        <w:t>Paulo/Capital, cabendo à Secretaria da Educação providenciar toda a infraestrutura, incluindo mobiliário, equipamentos,</w:t>
      </w:r>
      <w:r w:rsidR="00EE3146">
        <w:t xml:space="preserve"> </w:t>
      </w:r>
      <w:r>
        <w:t>computadores, telefones, insumos de escritório, materiais de</w:t>
      </w:r>
      <w:r w:rsidR="00EE3146">
        <w:t xml:space="preserve"> </w:t>
      </w:r>
      <w:r>
        <w:t>consumo, refeições, cabeamento de lógica, manutenção de rede,</w:t>
      </w:r>
      <w:r w:rsidR="00EE3146">
        <w:t xml:space="preserve"> </w:t>
      </w:r>
      <w:r>
        <w:t xml:space="preserve">manutenção de equipamentos de informática, licenças de </w:t>
      </w:r>
      <w:r w:rsidRPr="00EE3146">
        <w:rPr>
          <w:i/>
        </w:rPr>
        <w:t>software</w:t>
      </w:r>
      <w:r>
        <w:t>, reprografia, fornecimento de veículos para o transporte</w:t>
      </w:r>
      <w:r w:rsidR="00EE3146">
        <w:t xml:space="preserve"> </w:t>
      </w:r>
      <w:r>
        <w:t>de Corregedores durante o desenvolvimento dos trabalhos de</w:t>
      </w:r>
      <w:r w:rsidR="00EE3146">
        <w:t xml:space="preserve"> </w:t>
      </w:r>
      <w:r>
        <w:t>correição e a realização de diligências, e demais apoios administrativos necessários ao bom funcionamento da Corregedoria</w:t>
      </w:r>
      <w:r w:rsidR="00EE3146">
        <w:t xml:space="preserve"> </w:t>
      </w:r>
      <w:r>
        <w:t>Setorial da Educação.”. (NR)</w:t>
      </w:r>
    </w:p>
    <w:p w14:paraId="0F387A6D" w14:textId="77777777" w:rsidR="00986A93" w:rsidRDefault="00065264" w:rsidP="00065264">
      <w:pPr>
        <w:pStyle w:val="AtoAdm-Corpo"/>
      </w:pPr>
      <w:r w:rsidRPr="00EE3146">
        <w:rPr>
          <w:b/>
        </w:rPr>
        <w:t>Artigo 2º</w:t>
      </w:r>
      <w:r>
        <w:t>- Esta resolução conjunta entra em vigor na data</w:t>
      </w:r>
      <w:r w:rsidR="00EE3146">
        <w:t xml:space="preserve"> </w:t>
      </w:r>
      <w:r>
        <w:t>de sua publicação.</w:t>
      </w:r>
    </w:p>
    <w:p w14:paraId="04BD66B1" w14:textId="77777777" w:rsidR="00EE3146" w:rsidRPr="00B27197" w:rsidRDefault="00EE3146" w:rsidP="00EE3146">
      <w:pPr>
        <w:pStyle w:val="EstiloMargDataAntes12ptDepoisde12pt1"/>
      </w:pPr>
      <w:r w:rsidRPr="00B27197">
        <w:t xml:space="preserve">DOE, Seção I, </w:t>
      </w:r>
      <w:r>
        <w:t>28</w:t>
      </w:r>
      <w:r w:rsidRPr="00B27197">
        <w:t>/0</w:t>
      </w:r>
      <w:r>
        <w:t>8</w:t>
      </w:r>
      <w:r w:rsidRPr="00B27197">
        <w:t>/2019, p.</w:t>
      </w:r>
      <w:r>
        <w:t xml:space="preserve"> 1</w:t>
      </w:r>
    </w:p>
    <w:p w14:paraId="71194587" w14:textId="77777777" w:rsidR="00EE3146" w:rsidRDefault="00EE3146" w:rsidP="00EE3146">
      <w:pPr>
        <w:spacing w:after="240"/>
        <w:rPr>
          <w:rFonts w:ascii="Verdana" w:hAnsi="Verdana"/>
          <w:sz w:val="16"/>
        </w:rPr>
      </w:pPr>
      <w:r>
        <w:rPr>
          <w:rFonts w:ascii="Verdana" w:hAnsi="Verdana"/>
          <w:sz w:val="16"/>
        </w:rPr>
        <w:t>************************************************************************************</w:t>
      </w:r>
    </w:p>
    <w:p w14:paraId="718D32D8" w14:textId="77777777" w:rsidR="00472922" w:rsidRDefault="00472922" w:rsidP="00472922">
      <w:pPr>
        <w:pStyle w:val="AtoAdm-Dispositivo"/>
      </w:pPr>
      <w:bookmarkStart w:id="148" w:name="R_SG_046"/>
      <w:bookmarkStart w:id="149" w:name="_Toc126219238"/>
      <w:bookmarkEnd w:id="148"/>
      <w:r>
        <w:lastRenderedPageBreak/>
        <w:t>Resolução SG-46, de 29 de agosto de 2019</w:t>
      </w:r>
      <w:bookmarkEnd w:id="149"/>
    </w:p>
    <w:p w14:paraId="50E46A66" w14:textId="77777777" w:rsidR="00472922" w:rsidRDefault="00472922" w:rsidP="00472922">
      <w:pPr>
        <w:pStyle w:val="AtoAdm-Ementa"/>
      </w:pPr>
      <w:r>
        <w:t>Dispõe sobre a doação de materiais usados, declarados inservíveis, ao Fundo Social de São Paulo-FUSSP</w:t>
      </w:r>
    </w:p>
    <w:p w14:paraId="65D2B47A" w14:textId="77777777" w:rsidR="00472922" w:rsidRDefault="00472922" w:rsidP="00472922">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5F629BF6" w14:textId="77777777" w:rsidR="00472922" w:rsidRDefault="00472922" w:rsidP="00472922">
      <w:pPr>
        <w:pStyle w:val="AtoAdm-Corpo"/>
      </w:pPr>
      <w:r w:rsidRPr="00472922">
        <w:rPr>
          <w:b/>
        </w:rPr>
        <w:t>Artigo 1º</w:t>
      </w:r>
      <w:r>
        <w:t xml:space="preserve"> - Fica autorizada a doação, ao Fundo Social de São Paulo, dos materiais usados e declarados inservíveis pelo Centro de Material Excedente, pertencentes ao patrimônio das Secretarias de Estado, Procuradoria Geral do Estado, Defensoria Pública do Estado de São Paulo e Casa Militar, em deferimento ao contido no processo Fussp-2.287.146-2019, discriminados nos seguintes ofícios:</w:t>
      </w:r>
    </w:p>
    <w:p w14:paraId="65061EEE" w14:textId="77777777" w:rsidR="00986A93" w:rsidRDefault="00472922" w:rsidP="00472922">
      <w:pPr>
        <w:pStyle w:val="AtoAdm-Corpo"/>
      </w:pPr>
      <w:r>
        <w:t>I – Fundo Social de São Paulo: of. Patrimônio-4-19, processo FUSSP-1.445.090-19;</w:t>
      </w:r>
    </w:p>
    <w:p w14:paraId="36DD8640" w14:textId="77777777" w:rsidR="00472922" w:rsidRDefault="00472922" w:rsidP="00472922">
      <w:pPr>
        <w:pStyle w:val="AtoAdm-Corpo"/>
      </w:pPr>
      <w:r>
        <w:t>II – Procuradoria Geral do Estado: of. DSA/CE-7-19, processo FUSSP-1.384.868-19; of. DSA-11-19, processo FUSSP-1.813.154-19; of. G.PR-1-28-19, processo FUSSP-1.814.620-19; of. 30-19, processo FUSSP-2.014.444-19;</w:t>
      </w:r>
    </w:p>
    <w:p w14:paraId="6B740D67" w14:textId="77777777" w:rsidR="00472922" w:rsidRDefault="00472922" w:rsidP="00472922">
      <w:pPr>
        <w:pStyle w:val="AtoAdm-Corpo"/>
      </w:pPr>
      <w:r>
        <w:t>III – Casa Militar: of. CMil-36-731-19, processo FUSSP1.505.283-19;</w:t>
      </w:r>
    </w:p>
    <w:p w14:paraId="5E33258C" w14:textId="77777777" w:rsidR="00472922" w:rsidRDefault="00472922" w:rsidP="00472922">
      <w:pPr>
        <w:pStyle w:val="AtoAdm-Corpo"/>
      </w:pPr>
      <w:r>
        <w:t>IV – Defensoria Pública do Estado de São Paulo: of. DLO24-19, processo FUSSP-1.191.465-19; of. DLO-22-19, processo FUSSP-1.199.543-19;</w:t>
      </w:r>
    </w:p>
    <w:p w14:paraId="6B3452E2" w14:textId="77777777" w:rsidR="00472922" w:rsidRDefault="00472922" w:rsidP="00472922">
      <w:pPr>
        <w:pStyle w:val="AtoAdm-Corpo"/>
      </w:pPr>
      <w:r>
        <w:t>V – Secretaria da Administração Penitenciária: of. 3.266-19, processo FUSSP-1.910.330-19; of. 8.001-19, processo FUSSP1.918.396-19; of. 2.780-19, processo FUSSP-1.919.198-19; of. 1.315-19, processo FUSSP-2.181.201-19; of. 2.292-19, processo FUSSP-2.181.674-19;</w:t>
      </w:r>
    </w:p>
    <w:p w14:paraId="515C9EF0" w14:textId="77777777" w:rsidR="00472922" w:rsidRDefault="00472922" w:rsidP="00472922">
      <w:pPr>
        <w:pStyle w:val="AtoAdm-Corpo"/>
      </w:pPr>
      <w:r>
        <w:t>VI – Secretaria de Agricultura e Abastecimento: of. NFS/CA/DSMM-4-19, processo FUSSP-1.384.902-19; of. GTMEX-1-19, processo Fussp-1.512.329-19; of. 33-19, processo FUSSP1.943.382-19; of. 28-19, processo FUSSP-2.045.579-19;</w:t>
      </w:r>
    </w:p>
    <w:p w14:paraId="694A3A52" w14:textId="77777777" w:rsidR="00472922" w:rsidRDefault="00472922" w:rsidP="00472922">
      <w:pPr>
        <w:pStyle w:val="AtoAdm-Corpo"/>
      </w:pPr>
      <w:r>
        <w:t>VII – Secretaria da Segurança Pública: of. DAGS 61-19, processo FUSSP-1.535.464-19;</w:t>
      </w:r>
    </w:p>
    <w:p w14:paraId="5FAC5386" w14:textId="77777777" w:rsidR="00472922" w:rsidRDefault="00472922" w:rsidP="00472922">
      <w:pPr>
        <w:pStyle w:val="AtoAdm-Corpo"/>
      </w:pPr>
      <w:r>
        <w:t>VIII – Secretaria de Governo: ofs. NUPATRI: of. 6-19, processo FUSSP-1.819.760-19; of. 9-19, processo FUSSP-2.014.934-19; of. 10-19, processo FUSSP-2.211.734-19;</w:t>
      </w:r>
    </w:p>
    <w:p w14:paraId="710D1F8E" w14:textId="77777777" w:rsidR="00472922" w:rsidRDefault="00472922" w:rsidP="00472922">
      <w:pPr>
        <w:pStyle w:val="AtoAdm-Corpo"/>
      </w:pPr>
      <w:r>
        <w:t>IX – Secretaria da Fazenda e Planejamento: of. CAPM-9-19, processo FUSSP-1.446.335-19;</w:t>
      </w:r>
    </w:p>
    <w:p w14:paraId="1F808FA9" w14:textId="77777777" w:rsidR="00472922" w:rsidRDefault="00472922" w:rsidP="00472922">
      <w:pPr>
        <w:pStyle w:val="AtoAdm-Corpo"/>
      </w:pPr>
      <w:r>
        <w:t>X – Secretaria de Desenvolvimento Social: of. 42-18, processo FUSSP-448.754-18.</w:t>
      </w:r>
    </w:p>
    <w:p w14:paraId="221410A7" w14:textId="77777777" w:rsidR="00472922" w:rsidRDefault="00472922" w:rsidP="00472922">
      <w:pPr>
        <w:pStyle w:val="AtoAdm-Corpo"/>
      </w:pPr>
      <w:r w:rsidRPr="00472922">
        <w:rPr>
          <w:b/>
        </w:rPr>
        <w:t>Artigo 2º</w:t>
      </w:r>
      <w:r>
        <w:t xml:space="preserve"> - Esta resolução entra em vigor na data de sua publicação.</w:t>
      </w:r>
    </w:p>
    <w:p w14:paraId="76CF8A5E" w14:textId="77777777" w:rsidR="00472922" w:rsidRPr="00B27197" w:rsidRDefault="00472922" w:rsidP="00472922">
      <w:pPr>
        <w:pStyle w:val="EstiloMargDataAntes12ptDepoisde12pt1"/>
      </w:pPr>
      <w:r w:rsidRPr="00B27197">
        <w:t xml:space="preserve">DOE, Seção I, </w:t>
      </w:r>
      <w:r>
        <w:t>30</w:t>
      </w:r>
      <w:r w:rsidRPr="00B27197">
        <w:t>/0</w:t>
      </w:r>
      <w:r>
        <w:t>8</w:t>
      </w:r>
      <w:r w:rsidRPr="00B27197">
        <w:t>/2019, p.</w:t>
      </w:r>
      <w:r>
        <w:t xml:space="preserve"> 1</w:t>
      </w:r>
    </w:p>
    <w:p w14:paraId="12FC1EBA" w14:textId="77777777" w:rsidR="00472922" w:rsidRDefault="00472922" w:rsidP="00472922">
      <w:pPr>
        <w:spacing w:after="240"/>
        <w:rPr>
          <w:rFonts w:ascii="Verdana" w:hAnsi="Verdana"/>
          <w:sz w:val="16"/>
        </w:rPr>
      </w:pPr>
      <w:r>
        <w:rPr>
          <w:rFonts w:ascii="Verdana" w:hAnsi="Verdana"/>
          <w:sz w:val="16"/>
        </w:rPr>
        <w:t>************************************************************************************</w:t>
      </w:r>
    </w:p>
    <w:p w14:paraId="6D3392AB" w14:textId="77777777" w:rsidR="000E49E3" w:rsidRDefault="000E49E3" w:rsidP="000E49E3">
      <w:pPr>
        <w:pStyle w:val="AtoAdm-Dispositivo"/>
      </w:pPr>
      <w:bookmarkStart w:id="150" w:name="R_SG_047"/>
      <w:bookmarkStart w:id="151" w:name="_Toc126219239"/>
      <w:bookmarkEnd w:id="150"/>
      <w:r>
        <w:lastRenderedPageBreak/>
        <w:t>Resolução SG-47, de 29 de agosto de 2019</w:t>
      </w:r>
      <w:bookmarkEnd w:id="151"/>
    </w:p>
    <w:p w14:paraId="6E8EA6CD" w14:textId="77777777" w:rsidR="000E49E3" w:rsidRDefault="000E49E3" w:rsidP="000E49E3">
      <w:pPr>
        <w:pStyle w:val="AtoAdm-Ementa"/>
      </w:pPr>
      <w:r>
        <w:t>Dispõe sobre a doação de materiais usados, declarados inservíveis, ao Fundo Social de São Paulo-FUSSP</w:t>
      </w:r>
    </w:p>
    <w:p w14:paraId="71A1E9E6" w14:textId="77777777" w:rsidR="000E49E3" w:rsidRDefault="000E49E3" w:rsidP="000E49E3">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6B971E41" w14:textId="77777777" w:rsidR="000E49E3" w:rsidRDefault="000E49E3" w:rsidP="000E49E3">
      <w:pPr>
        <w:pStyle w:val="AtoAdm-Corpo"/>
      </w:pPr>
      <w:r w:rsidRPr="000E49E3">
        <w:rPr>
          <w:b/>
        </w:rPr>
        <w:t>Artigo 1º</w:t>
      </w:r>
      <w:r>
        <w:t xml:space="preserve"> - Fica autorizada a doação, ao Fundo Social de São Paulo, dos materiais usados e declarados inservíveis pelo Centro de Material Excedente, pertencentes ao patrimônio da Polícia Militar do Estado de São Paulo, da Secretaria da Segurança Pública, em deferimento ao contido no processo Fussp-2.271.322-2019, discriminados nos seguintes ofícios: nº CPAM6-170-42-18, processo FUSSP-1.684.937-19; nº CPAM6-169-42-18, processo FUSSP-1.689.889-19; nº CPI4-76-40-19, processo FUSSP-1.972.355-19; nº 51BPMM-217-4-19, processo FUSSP-2.013.805-19; nº CorregPM-10-221-19, processo FUSSP2.013.981-19, nº CAvPM-40-909-19, processo FUSSP-2.014.665-19; nº CPAmb-252-1.4.1-19, processo FUSSP-2.022.054-19; nº 26BPMI-97-4-de 2019, processo FUSSP-2.036.564-19; nº 26BPMI-86-4-19, processo FUSSP-2.036.615-19; nº 26BPMI117-4-19, processo FUSSP-2.164.642-19; nº 1ºBPMI-161-400-19, processo FUSSP-2.164.891-19; nº 19BPMM-34-204-19, processo FUSSP-2.067.743-19; nº CMM-35-60.1-18, processo FUSSP-2.067.747-19; nº 54ºBPMI-67-40-19, processo FUSSP2.168.176-19; nº DL-18-14.4-19, processo FUSSP-2.168.182-19; nº CPAM11-53-41-19, processo FUSSP-2.168.189-19; nº 51BPMM-227-4-19, processo FUSSP-2.168.191-19; nº CPI9-73-430-19, processo FUSSP-2.168.196-19; nº 47BPMI-204-4-19, processo FUSSP-2.180.721-19; nº 47BPMI-238-4-19, processo FUSSP-2.180.807-19; nº CPAM2-123-14-19, processo FUSSP-2.182.043-19; nº 22BPMM-201-4-19, processo FUSSP-2.182.299-19; nº CPAM11-52-41-19, processo FUSSP2.182.418-19.</w:t>
      </w:r>
    </w:p>
    <w:p w14:paraId="1F708DA4" w14:textId="77777777" w:rsidR="004577BB" w:rsidRDefault="000E49E3" w:rsidP="000E49E3">
      <w:pPr>
        <w:pStyle w:val="AtoAdm-Corpo"/>
      </w:pPr>
      <w:r w:rsidRPr="000E49E3">
        <w:rPr>
          <w:b/>
        </w:rPr>
        <w:t>Artigo 2º</w:t>
      </w:r>
      <w:r>
        <w:t xml:space="preserve"> - Esta resolução entra em vigor na data de sua publicação.</w:t>
      </w:r>
    </w:p>
    <w:p w14:paraId="3BF680F4" w14:textId="77777777" w:rsidR="00472922" w:rsidRPr="00B27197" w:rsidRDefault="00472922" w:rsidP="00472922">
      <w:pPr>
        <w:pStyle w:val="EstiloMargDataAntes12ptDepoisde12pt1"/>
      </w:pPr>
      <w:r w:rsidRPr="00B27197">
        <w:t xml:space="preserve">DOE, Seção I, </w:t>
      </w:r>
      <w:r>
        <w:t>30</w:t>
      </w:r>
      <w:r w:rsidRPr="00B27197">
        <w:t>/0</w:t>
      </w:r>
      <w:r>
        <w:t>8</w:t>
      </w:r>
      <w:r w:rsidRPr="00B27197">
        <w:t>/2019, p.</w:t>
      </w:r>
      <w:r>
        <w:t xml:space="preserve"> 1</w:t>
      </w:r>
    </w:p>
    <w:p w14:paraId="7ABDE934" w14:textId="77777777" w:rsidR="00472922" w:rsidRDefault="00472922" w:rsidP="00472922">
      <w:pPr>
        <w:spacing w:after="240"/>
        <w:rPr>
          <w:rFonts w:ascii="Verdana" w:hAnsi="Verdana"/>
          <w:sz w:val="16"/>
        </w:rPr>
      </w:pPr>
      <w:r>
        <w:rPr>
          <w:rFonts w:ascii="Verdana" w:hAnsi="Verdana"/>
          <w:sz w:val="16"/>
        </w:rPr>
        <w:t>************************************************************************************</w:t>
      </w:r>
    </w:p>
    <w:p w14:paraId="62A8648D" w14:textId="77777777" w:rsidR="000E49E3" w:rsidRDefault="000E49E3" w:rsidP="000E49E3">
      <w:pPr>
        <w:pStyle w:val="AtoAdm-Dispositivo"/>
      </w:pPr>
      <w:bookmarkStart w:id="152" w:name="R_SG_048"/>
      <w:bookmarkStart w:id="153" w:name="_Toc126219240"/>
      <w:bookmarkEnd w:id="152"/>
      <w:r>
        <w:lastRenderedPageBreak/>
        <w:t>Resolução SG-48, de 29 de agosto de 2019</w:t>
      </w:r>
      <w:bookmarkEnd w:id="153"/>
    </w:p>
    <w:p w14:paraId="71266E61" w14:textId="77777777" w:rsidR="000E49E3" w:rsidRDefault="000E49E3" w:rsidP="000E49E3">
      <w:pPr>
        <w:pStyle w:val="AtoAdm-Ementa"/>
      </w:pPr>
      <w:r>
        <w:t>Dispõe sobre a doação de materiais usados, declarados inservíveis, ao Fundo Social de São Paulo-FUSSP</w:t>
      </w:r>
    </w:p>
    <w:p w14:paraId="6A65746D" w14:textId="77777777" w:rsidR="000E49E3" w:rsidRDefault="000E49E3" w:rsidP="000E49E3">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513056BC" w14:textId="77777777" w:rsidR="000E49E3" w:rsidRDefault="000E49E3" w:rsidP="000E49E3">
      <w:pPr>
        <w:pStyle w:val="AtoAdm-Corpo"/>
      </w:pPr>
      <w:r w:rsidRPr="000E49E3">
        <w:rPr>
          <w:b/>
        </w:rPr>
        <w:t>Artigo 1º</w:t>
      </w:r>
      <w:r>
        <w:t xml:space="preserve"> - Fica autorizada a doação, ao Fundo Social de São Paulo, dos materiais usados e declarados inservíveis pelo Centro de Material Excedente, pertencentes ao patrimônio da Secretaria da Saúde, em deferimento ao contido no processo Fussp-2.269.537-2019, discriminados nos seguintes ofícios: GT-DEMEX-SS: nº 378-19, processo FUSSP-2.022.060-19; nº 377-19, processo FUSSP-2.022.064-19; nº 374-19, processo FUSSP-2.022.076-19; nº 373-19, processo FUSSP-2.022.080-19; nº 372-19, processo FUSSP-2.022.083-19; nº 371-19, processo FUSSP-2.022.088-19; nº 380-19, processo FUSSP-2.172.575-19; nº 381-19, processo FUSSP-2.172.584-19; nº 382-19, processo FUSSP-2.172.589-19; nº 395-19, processo FUSSP-2.172.593-19; nº 418-19, processo FUSSP-2.172.605-19; nº 419-19, processo FUSSP-2.172.609-19; nº 424-19, processo FUSSP-2.172.615-19; nº 425-19, processo FUSSP-2.172.622-19; nº 427-19, processo FUSSP-2.172.631-19; nº 428-19, processo FUSSP-2.172.639-19; nº 429-19, processo FUSSP-2.172.641-19.</w:t>
      </w:r>
    </w:p>
    <w:p w14:paraId="467C3BAB" w14:textId="77777777" w:rsidR="00472922" w:rsidRDefault="000E49E3" w:rsidP="000E49E3">
      <w:pPr>
        <w:pStyle w:val="AtoAdm-Corpo"/>
      </w:pPr>
      <w:r w:rsidRPr="000E49E3">
        <w:rPr>
          <w:b/>
        </w:rPr>
        <w:t>Artigo 2º</w:t>
      </w:r>
      <w:r>
        <w:t xml:space="preserve"> - Esta resolução entra em vigor na data de sua publicação.</w:t>
      </w:r>
    </w:p>
    <w:p w14:paraId="2709F301" w14:textId="77777777" w:rsidR="00472922" w:rsidRPr="00B27197" w:rsidRDefault="00472922" w:rsidP="00472922">
      <w:pPr>
        <w:pStyle w:val="EstiloMargDataAntes12ptDepoisde12pt1"/>
      </w:pPr>
      <w:r w:rsidRPr="00B27197">
        <w:t xml:space="preserve">DOE, Seção I, </w:t>
      </w:r>
      <w:r>
        <w:t>30</w:t>
      </w:r>
      <w:r w:rsidRPr="00B27197">
        <w:t>/0</w:t>
      </w:r>
      <w:r>
        <w:t>8</w:t>
      </w:r>
      <w:r w:rsidRPr="00B27197">
        <w:t>/2019, p.</w:t>
      </w:r>
      <w:r>
        <w:t xml:space="preserve"> 1</w:t>
      </w:r>
    </w:p>
    <w:p w14:paraId="43BC25B6" w14:textId="77777777" w:rsidR="00472922" w:rsidRDefault="00472922" w:rsidP="00472922">
      <w:pPr>
        <w:spacing w:after="240"/>
        <w:rPr>
          <w:rFonts w:ascii="Verdana" w:hAnsi="Verdana"/>
          <w:sz w:val="16"/>
        </w:rPr>
      </w:pPr>
      <w:r>
        <w:rPr>
          <w:rFonts w:ascii="Verdana" w:hAnsi="Verdana"/>
          <w:sz w:val="16"/>
        </w:rPr>
        <w:t>************************************************************************************</w:t>
      </w:r>
    </w:p>
    <w:p w14:paraId="23FF8160" w14:textId="77777777" w:rsidR="00F00A8A" w:rsidRDefault="00F00A8A" w:rsidP="00F00A8A">
      <w:pPr>
        <w:pStyle w:val="AtoAdm-Dispositivo"/>
      </w:pPr>
      <w:bookmarkStart w:id="154" w:name="RC_SG_SIMA_SDE_CC_001"/>
      <w:bookmarkStart w:id="155" w:name="_Toc126219241"/>
      <w:bookmarkEnd w:id="154"/>
      <w:r>
        <w:lastRenderedPageBreak/>
        <w:t>Resolução Conjunta SG/SIMA/SDE/CC-1, de 30-8-2019</w:t>
      </w:r>
      <w:bookmarkEnd w:id="155"/>
    </w:p>
    <w:p w14:paraId="1C12F394" w14:textId="77777777" w:rsidR="00F00A8A" w:rsidRDefault="00F00A8A" w:rsidP="00F00A8A">
      <w:pPr>
        <w:pStyle w:val="AtoAdm-Ementa"/>
      </w:pPr>
      <w:r>
        <w:t>Institui o R-GOV – Plano de Gerenciamento dos Resíduos Sólidos nas dependências do Palácio dos Bandeirantes e dá providências correlatas</w:t>
      </w:r>
    </w:p>
    <w:p w14:paraId="1E1734FB" w14:textId="77777777" w:rsidR="00F00A8A" w:rsidRDefault="00F00A8A" w:rsidP="00F00A8A">
      <w:pPr>
        <w:pStyle w:val="AtoAdm-Corpo"/>
      </w:pPr>
      <w:r>
        <w:t>O Secretário Executivo, Respondendo pelo Expediente, da Secretaria de Governo, os Secretários de Infraestrutura e Meio Ambiente e de Desenvolvimento Econômico, e o Secretário Executivo, Respondendo pelo Expediente, da Casa Civil,</w:t>
      </w:r>
    </w:p>
    <w:p w14:paraId="7B584E35" w14:textId="77777777" w:rsidR="00F00A8A" w:rsidRDefault="00F00A8A" w:rsidP="00F00A8A">
      <w:pPr>
        <w:pStyle w:val="AtoAdm-Corpo"/>
      </w:pPr>
      <w:r>
        <w:t>Considerando a finalidade de desenvolver ações e projetos sociais visando ao resgate da dignidade humana e à melhoria da qualidade de vida pelo Fundo Social de São Paulo - FUSSP;</w:t>
      </w:r>
    </w:p>
    <w:p w14:paraId="05BD3CF8" w14:textId="77777777" w:rsidR="00F00A8A" w:rsidRDefault="00F00A8A" w:rsidP="00F00A8A">
      <w:pPr>
        <w:pStyle w:val="AtoAdm-Corpo"/>
      </w:pPr>
      <w:r>
        <w:t>Considerando a LF 12.305-2010, que institui a Política Nacional de Resíduos Sólidos;</w:t>
      </w:r>
    </w:p>
    <w:p w14:paraId="47D8B75B" w14:textId="77777777" w:rsidR="00472922" w:rsidRDefault="00F00A8A" w:rsidP="00F00A8A">
      <w:pPr>
        <w:pStyle w:val="AtoAdm-Corpo"/>
      </w:pPr>
      <w:r>
        <w:t>Considerando a Lei 12.300-2006, que institui a Política Estadual de Resíduos Sólidos;</w:t>
      </w:r>
    </w:p>
    <w:p w14:paraId="5FFEFFEA" w14:textId="77777777" w:rsidR="00820F92" w:rsidRDefault="00820F92" w:rsidP="00820F92">
      <w:pPr>
        <w:pStyle w:val="AtoAdm-Corpo"/>
      </w:pPr>
      <w:r>
        <w:t>Considerando a articulação do Plano Plurianual – PPA para o quadriênio 2020-2023 com os Objetivos de Desenvolvimento Sustentável, da Organização das Nações Unidas;</w:t>
      </w:r>
    </w:p>
    <w:p w14:paraId="54AC9663" w14:textId="77777777" w:rsidR="00820F92" w:rsidRDefault="00820F92" w:rsidP="00820F92">
      <w:pPr>
        <w:pStyle w:val="AtoAdm-Corpo"/>
      </w:pPr>
      <w:r>
        <w:t>Considerando o Dec. 64.148-2019, que reorganiza a Comissão Estadual de São Paulo para os Objetivos de Desenvolvimento Sustentável, resolvem</w:t>
      </w:r>
    </w:p>
    <w:p w14:paraId="7C1240C2" w14:textId="77777777" w:rsidR="00820F92" w:rsidRDefault="00820F92" w:rsidP="00820F92">
      <w:pPr>
        <w:pStyle w:val="AtoAdm-Corpo"/>
      </w:pPr>
      <w:r w:rsidRPr="00820F92">
        <w:rPr>
          <w:b/>
        </w:rPr>
        <w:t>Artigo 1º</w:t>
      </w:r>
      <w:r>
        <w:t xml:space="preserve"> – Fica instituído o R-GOV – Plano de Gerenciamento dos Resíduos Sólidos nas dependências do Palácio dos Bandeirantes, com os seguintes objetivos:</w:t>
      </w:r>
    </w:p>
    <w:p w14:paraId="634B48C9" w14:textId="77777777" w:rsidR="00820F92" w:rsidRDefault="00820F92" w:rsidP="00820F92">
      <w:pPr>
        <w:pStyle w:val="AtoAdm-Corpo"/>
      </w:pPr>
      <w:r>
        <w:t>I – objetivos gerais: apresentar as diretrizes de gestão e de gerenciamento dos resíduos sólidos e da implementação de ações que visam à não geração, redução e destinação final ambientalmente adequada dos resíduos gerados nas dependências do Palácio dos Bandeirantes;</w:t>
      </w:r>
    </w:p>
    <w:p w14:paraId="5A344007" w14:textId="77777777" w:rsidR="00820F92" w:rsidRDefault="00820F92" w:rsidP="00820F92">
      <w:pPr>
        <w:pStyle w:val="AtoAdm-Corpo"/>
      </w:pPr>
      <w:r>
        <w:t>II – objetivos específicos:</w:t>
      </w:r>
    </w:p>
    <w:p w14:paraId="218933CC" w14:textId="77777777" w:rsidR="00820F92" w:rsidRDefault="00820F92" w:rsidP="00820F92">
      <w:pPr>
        <w:pStyle w:val="AtoAdm-Corpo"/>
      </w:pPr>
      <w:r>
        <w:t>a) reduzir a geração de resíduos;</w:t>
      </w:r>
    </w:p>
    <w:p w14:paraId="2794D820" w14:textId="77777777" w:rsidR="00820F92" w:rsidRDefault="00820F92" w:rsidP="00820F92">
      <w:pPr>
        <w:pStyle w:val="AtoAdm-Corpo"/>
      </w:pPr>
      <w:r>
        <w:t>b) reaproveitar materiais gerados;</w:t>
      </w:r>
    </w:p>
    <w:p w14:paraId="14341440" w14:textId="77777777" w:rsidR="00820F92" w:rsidRDefault="00820F92" w:rsidP="00820F92">
      <w:pPr>
        <w:pStyle w:val="AtoAdm-Corpo"/>
      </w:pPr>
      <w:r>
        <w:t>c) promover melhor segregação dos resíduos gerados, com o apoio de servidores e funcionários;</w:t>
      </w:r>
    </w:p>
    <w:p w14:paraId="2CF99FD0" w14:textId="77777777" w:rsidR="00820F92" w:rsidRDefault="00820F92" w:rsidP="00820F92">
      <w:pPr>
        <w:pStyle w:val="AtoAdm-Corpo"/>
      </w:pPr>
      <w:r>
        <w:t>d) contribuir com a reciclagem dos resíduos;</w:t>
      </w:r>
    </w:p>
    <w:p w14:paraId="7F74A9C1" w14:textId="77777777" w:rsidR="00820F92" w:rsidRDefault="00820F92" w:rsidP="00820F92">
      <w:pPr>
        <w:pStyle w:val="AtoAdm-Corpo"/>
      </w:pPr>
      <w:r>
        <w:t>e) reduzir os impactos ambientais gerados pela destinação inadequada dos resíduos reutilizáveis e recicláveis.</w:t>
      </w:r>
    </w:p>
    <w:p w14:paraId="39A13DFC" w14:textId="77777777" w:rsidR="00820F92" w:rsidRDefault="00820F92" w:rsidP="00820F92">
      <w:pPr>
        <w:pStyle w:val="AtoAdm-Corpo"/>
      </w:pPr>
      <w:r w:rsidRPr="00820F92">
        <w:rPr>
          <w:b/>
        </w:rPr>
        <w:t>Artigo 2º</w:t>
      </w:r>
      <w:r>
        <w:t xml:space="preserve"> – A Secretaria de Governo será o órgão responsável pela implementação do R-GOV nas dependências do Palácio dos Bandeirantes, observada orientação técnica da Secretaria de Infraestrutura e Meio Ambiente.</w:t>
      </w:r>
    </w:p>
    <w:p w14:paraId="79D3C389" w14:textId="77777777" w:rsidR="00820F92" w:rsidRDefault="00820F92" w:rsidP="00820F92">
      <w:pPr>
        <w:pStyle w:val="AtoAdm-Corpo"/>
      </w:pPr>
      <w:r w:rsidRPr="00820F92">
        <w:rPr>
          <w:b/>
        </w:rPr>
        <w:t>Artigo 3º</w:t>
      </w:r>
      <w:r>
        <w:t xml:space="preserve"> – A Casa Civil, a Secretaria de Desenvolvimento Econômico e o Fundo Social de São Paulo – FUSSP, da Secretaria de Governo, serão os órgãos responsáveis pela articulação do R-GOV com os Objetivos de Desenvolvimento Sustentável, da Organização das Nações Unidas.</w:t>
      </w:r>
    </w:p>
    <w:p w14:paraId="4C015A8D" w14:textId="77777777" w:rsidR="00820F92" w:rsidRDefault="00820F92" w:rsidP="00820F92">
      <w:pPr>
        <w:pStyle w:val="AtoAdm-Corpo"/>
      </w:pPr>
      <w:r w:rsidRPr="00820F92">
        <w:rPr>
          <w:b/>
        </w:rPr>
        <w:t>Artigo 4º</w:t>
      </w:r>
      <w:r>
        <w:t xml:space="preserve"> – Poderá ser constituído grupo de trabalho com a finalidade de apoiar a implementação do R-GOV e de propor outras medidas que eventualmente se fizerem necessárias, de acordo com a orientação técnica da Secretaria de Infraestrutura e Meio Ambiente e articuladas com os Objetivos de Desenvolvimento Sustentável, da Organização das Nações Unidas.</w:t>
      </w:r>
    </w:p>
    <w:p w14:paraId="6AFBAFC2" w14:textId="77777777" w:rsidR="000E49E3" w:rsidRDefault="00820F92" w:rsidP="00820F92">
      <w:pPr>
        <w:pStyle w:val="AtoAdm-Corpo"/>
      </w:pPr>
      <w:r w:rsidRPr="00820F92">
        <w:rPr>
          <w:b/>
        </w:rPr>
        <w:t>Artigo 5º</w:t>
      </w:r>
      <w:r>
        <w:t xml:space="preserve"> – Esta resolução conjunta entra em vigor na data de sua publicação.</w:t>
      </w:r>
    </w:p>
    <w:p w14:paraId="54928BD4" w14:textId="77777777" w:rsidR="00F00A8A" w:rsidRPr="00B27197" w:rsidRDefault="00F00A8A" w:rsidP="00F00A8A">
      <w:pPr>
        <w:pStyle w:val="EstiloMargDataAntes12ptDepoisde12pt1"/>
      </w:pPr>
      <w:r w:rsidRPr="00B27197">
        <w:t xml:space="preserve">DOE, Seção I, </w:t>
      </w:r>
      <w:r>
        <w:t>30</w:t>
      </w:r>
      <w:r w:rsidRPr="00B27197">
        <w:t>/0</w:t>
      </w:r>
      <w:r>
        <w:t>8</w:t>
      </w:r>
      <w:r w:rsidRPr="00B27197">
        <w:t>/2019, p.</w:t>
      </w:r>
      <w:r>
        <w:t xml:space="preserve"> 1</w:t>
      </w:r>
    </w:p>
    <w:p w14:paraId="150B22A7" w14:textId="77777777" w:rsidR="00F00A8A" w:rsidRDefault="00F00A8A" w:rsidP="00F00A8A">
      <w:pPr>
        <w:spacing w:after="240"/>
        <w:rPr>
          <w:rFonts w:ascii="Verdana" w:hAnsi="Verdana"/>
          <w:sz w:val="16"/>
        </w:rPr>
      </w:pPr>
      <w:r>
        <w:rPr>
          <w:rFonts w:ascii="Verdana" w:hAnsi="Verdana"/>
          <w:sz w:val="16"/>
        </w:rPr>
        <w:t>************************************************************************************</w:t>
      </w:r>
    </w:p>
    <w:p w14:paraId="673D23F4" w14:textId="77777777" w:rsidR="00B0497B" w:rsidRDefault="00B0497B" w:rsidP="00B0497B">
      <w:pPr>
        <w:pStyle w:val="AtoAdm-Dispositivo"/>
      </w:pPr>
      <w:bookmarkStart w:id="156" w:name="R_SG_049"/>
      <w:bookmarkStart w:id="157" w:name="_Toc126219242"/>
      <w:bookmarkEnd w:id="156"/>
      <w:r>
        <w:lastRenderedPageBreak/>
        <w:t>Resolução SG-49, de 13-9-2019</w:t>
      </w:r>
      <w:bookmarkEnd w:id="157"/>
    </w:p>
    <w:p w14:paraId="2F9925D4" w14:textId="77777777" w:rsidR="00B0497B" w:rsidRDefault="00B0497B" w:rsidP="00B0497B">
      <w:pPr>
        <w:pStyle w:val="AtoAdm-Ementa"/>
      </w:pPr>
      <w:r>
        <w:t>Dispõe sobre o cronograma de implantação do Programa SP Sem Papel</w:t>
      </w:r>
    </w:p>
    <w:p w14:paraId="214CF5DB" w14:textId="77777777" w:rsidR="00B0497B" w:rsidRDefault="00B0497B" w:rsidP="00B0497B">
      <w:pPr>
        <w:pStyle w:val="AtoAdm-Corpo"/>
      </w:pPr>
      <w:r>
        <w:t>O Secretário Executivo, Respondendo pelo Expediente da Secretaria de Governo, e à vista do disposto no § 1º do art. 1º do Dec. 64.355-2019, resolve:</w:t>
      </w:r>
    </w:p>
    <w:p w14:paraId="2080A31C" w14:textId="77777777" w:rsidR="00B0497B" w:rsidRDefault="00B0497B" w:rsidP="00B0497B">
      <w:pPr>
        <w:pStyle w:val="AtoAdm-Corpo"/>
      </w:pPr>
      <w:r w:rsidRPr="00B0497B">
        <w:rPr>
          <w:b/>
        </w:rPr>
        <w:t>Artigo 1º</w:t>
      </w:r>
      <w:r>
        <w:t xml:space="preserve"> - Para o fim de que trata o § 1º do art. 1º do Dec. 64.355-2019, fica aprovado o cronograma de datas de implantação do ambiente digital de gestão documental, na conformidade do Anexo que faz parte integrante desta resolução.</w:t>
      </w:r>
    </w:p>
    <w:p w14:paraId="01FE26C4" w14:textId="77777777" w:rsidR="00B0497B" w:rsidRDefault="00B0497B" w:rsidP="00B0497B">
      <w:pPr>
        <w:pStyle w:val="AtoAdm-Corpo"/>
      </w:pPr>
      <w:r w:rsidRPr="00B0497B">
        <w:rPr>
          <w:b/>
        </w:rPr>
        <w:t>Artigo 2º</w:t>
      </w:r>
      <w:r>
        <w:t xml:space="preserve"> - Esta resolução entra em vigor na data de sua publicação.</w:t>
      </w:r>
    </w:p>
    <w:p w14:paraId="0E21EC85" w14:textId="77777777" w:rsidR="00B0497B" w:rsidRDefault="00B0497B" w:rsidP="00B0497B">
      <w:pPr>
        <w:pStyle w:val="AtoAdm-Corpo"/>
      </w:pPr>
      <w:r>
        <w:t>ANEXO</w:t>
      </w:r>
    </w:p>
    <w:p w14:paraId="467B7074" w14:textId="77777777" w:rsidR="000E49E3" w:rsidRPr="00C36828" w:rsidRDefault="00B0497B" w:rsidP="00B0497B">
      <w:pPr>
        <w:pStyle w:val="AtoAdm-Corpo"/>
      </w:pPr>
      <w:r>
        <w:t>a que se refere o art. 1º da Resolução SG-49, de 13-9-2019</w:t>
      </w:r>
    </w:p>
    <w:p w14:paraId="0895DD39" w14:textId="77777777" w:rsidR="00B0497B" w:rsidRDefault="00B0497B" w:rsidP="00B0497B">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5"/>
        <w:gridCol w:w="2267"/>
      </w:tblGrid>
      <w:tr w:rsidR="00B0497B" w:rsidRPr="0061714E" w14:paraId="5B9E378E" w14:textId="77777777" w:rsidTr="00724592">
        <w:tc>
          <w:tcPr>
            <w:tcW w:w="6912" w:type="dxa"/>
            <w:shd w:val="clear" w:color="auto" w:fill="auto"/>
          </w:tcPr>
          <w:p w14:paraId="78548754" w14:textId="77777777" w:rsidR="00B0497B" w:rsidRPr="0061714E" w:rsidRDefault="00B0497B" w:rsidP="00724592">
            <w:pPr>
              <w:pStyle w:val="AtoAdm-Corpo"/>
              <w:rPr>
                <w:b/>
              </w:rPr>
            </w:pPr>
            <w:r w:rsidRPr="0061714E">
              <w:rPr>
                <w:b/>
              </w:rPr>
              <w:t>SECRETARIA</w:t>
            </w:r>
          </w:p>
        </w:tc>
        <w:tc>
          <w:tcPr>
            <w:tcW w:w="2300" w:type="dxa"/>
            <w:shd w:val="clear" w:color="auto" w:fill="auto"/>
            <w:vAlign w:val="center"/>
          </w:tcPr>
          <w:p w14:paraId="5DD8A77C" w14:textId="77777777" w:rsidR="00B0497B" w:rsidRPr="0061714E" w:rsidRDefault="00B0497B" w:rsidP="00724592">
            <w:pPr>
              <w:pStyle w:val="AtoAdm-Corpo"/>
              <w:jc w:val="center"/>
              <w:rPr>
                <w:b/>
              </w:rPr>
            </w:pPr>
            <w:r w:rsidRPr="0061714E">
              <w:rPr>
                <w:b/>
              </w:rPr>
              <w:t>DATA</w:t>
            </w:r>
          </w:p>
        </w:tc>
      </w:tr>
      <w:tr w:rsidR="00B0497B" w14:paraId="38A22554" w14:textId="77777777" w:rsidTr="00724592">
        <w:tc>
          <w:tcPr>
            <w:tcW w:w="6912" w:type="dxa"/>
            <w:shd w:val="clear" w:color="auto" w:fill="auto"/>
          </w:tcPr>
          <w:p w14:paraId="5FC637EC" w14:textId="77777777" w:rsidR="00B0497B" w:rsidRDefault="00B0497B" w:rsidP="00724592">
            <w:pPr>
              <w:pStyle w:val="AtoAdm-Corpo"/>
            </w:pPr>
            <w:r w:rsidRPr="00B0497B">
              <w:t>Secretaria dos Transportes Metropolitanos</w:t>
            </w:r>
          </w:p>
        </w:tc>
        <w:tc>
          <w:tcPr>
            <w:tcW w:w="2300" w:type="dxa"/>
            <w:shd w:val="clear" w:color="auto" w:fill="auto"/>
            <w:vAlign w:val="center"/>
          </w:tcPr>
          <w:p w14:paraId="525C43CE" w14:textId="77777777" w:rsidR="00B0497B" w:rsidRDefault="00B0497B" w:rsidP="00724592">
            <w:pPr>
              <w:pStyle w:val="AtoAdm-Corpo"/>
              <w:jc w:val="center"/>
            </w:pPr>
            <w:r w:rsidRPr="00B0497B">
              <w:t>16-9-2019</w:t>
            </w:r>
          </w:p>
        </w:tc>
      </w:tr>
      <w:tr w:rsidR="00B0497B" w14:paraId="4E543C94" w14:textId="77777777" w:rsidTr="00724592">
        <w:tc>
          <w:tcPr>
            <w:tcW w:w="6912" w:type="dxa"/>
            <w:shd w:val="clear" w:color="auto" w:fill="auto"/>
          </w:tcPr>
          <w:p w14:paraId="3F7EEC25" w14:textId="77777777" w:rsidR="00B0497B" w:rsidRDefault="00B0497B" w:rsidP="00B0497B">
            <w:pPr>
              <w:pStyle w:val="AtoAdm-Corpo"/>
            </w:pPr>
            <w:r w:rsidRPr="00B0497B">
              <w:t>Casa Militar e Defesa Civil</w:t>
            </w:r>
          </w:p>
        </w:tc>
        <w:tc>
          <w:tcPr>
            <w:tcW w:w="2300" w:type="dxa"/>
            <w:vMerge w:val="restart"/>
            <w:shd w:val="clear" w:color="auto" w:fill="auto"/>
            <w:vAlign w:val="center"/>
          </w:tcPr>
          <w:p w14:paraId="03361F1D" w14:textId="77777777" w:rsidR="00B0497B" w:rsidRDefault="00B0497B" w:rsidP="00B0497B">
            <w:pPr>
              <w:pStyle w:val="AtoAdm-Corpo"/>
              <w:jc w:val="center"/>
            </w:pPr>
            <w:r>
              <w:t>30-9-2</w:t>
            </w:r>
            <w:r w:rsidRPr="00793D6F">
              <w:t>019</w:t>
            </w:r>
          </w:p>
        </w:tc>
      </w:tr>
      <w:tr w:rsidR="00B0497B" w14:paraId="57238513" w14:textId="77777777" w:rsidTr="00724592">
        <w:tc>
          <w:tcPr>
            <w:tcW w:w="6912" w:type="dxa"/>
            <w:shd w:val="clear" w:color="auto" w:fill="auto"/>
          </w:tcPr>
          <w:p w14:paraId="10A4D795" w14:textId="77777777" w:rsidR="00B0497B" w:rsidRDefault="00B0497B" w:rsidP="00724592">
            <w:pPr>
              <w:pStyle w:val="AtoAdm-Corpo"/>
            </w:pPr>
            <w:r w:rsidRPr="00B0497B">
              <w:t>Secretaria de Agricultura e Abastecimento</w:t>
            </w:r>
          </w:p>
        </w:tc>
        <w:tc>
          <w:tcPr>
            <w:tcW w:w="2300" w:type="dxa"/>
            <w:vMerge/>
            <w:shd w:val="clear" w:color="auto" w:fill="auto"/>
            <w:vAlign w:val="center"/>
          </w:tcPr>
          <w:p w14:paraId="1EEF2322" w14:textId="77777777" w:rsidR="00B0497B" w:rsidRDefault="00B0497B" w:rsidP="00724592">
            <w:pPr>
              <w:pStyle w:val="AtoAdm-Corpo"/>
              <w:jc w:val="center"/>
            </w:pPr>
          </w:p>
        </w:tc>
      </w:tr>
      <w:tr w:rsidR="00B0497B" w14:paraId="6FC1CFD2" w14:textId="77777777" w:rsidTr="00724592">
        <w:tc>
          <w:tcPr>
            <w:tcW w:w="6912" w:type="dxa"/>
            <w:shd w:val="clear" w:color="auto" w:fill="auto"/>
          </w:tcPr>
          <w:p w14:paraId="08B50CD0" w14:textId="77777777" w:rsidR="00B0497B" w:rsidRDefault="00B0497B" w:rsidP="00724592">
            <w:pPr>
              <w:pStyle w:val="AtoAdm-Corpo"/>
            </w:pPr>
            <w:r w:rsidRPr="00B0497B">
              <w:t>Procuradoria Geral do Estado</w:t>
            </w:r>
          </w:p>
        </w:tc>
        <w:tc>
          <w:tcPr>
            <w:tcW w:w="2300" w:type="dxa"/>
            <w:vMerge/>
            <w:shd w:val="clear" w:color="auto" w:fill="auto"/>
            <w:vAlign w:val="center"/>
          </w:tcPr>
          <w:p w14:paraId="24B9320D" w14:textId="77777777" w:rsidR="00B0497B" w:rsidRDefault="00B0497B" w:rsidP="00724592">
            <w:pPr>
              <w:pStyle w:val="AtoAdm-Corpo"/>
              <w:jc w:val="center"/>
            </w:pPr>
          </w:p>
        </w:tc>
      </w:tr>
    </w:tbl>
    <w:p w14:paraId="794EA6D8" w14:textId="77777777" w:rsidR="00B0497B" w:rsidRPr="00B27197" w:rsidRDefault="00B0497B" w:rsidP="00B0497B">
      <w:pPr>
        <w:pStyle w:val="EstiloMargDataAntes12ptDepoisde12pt1"/>
      </w:pPr>
      <w:r w:rsidRPr="00B27197">
        <w:t xml:space="preserve">DOE, Seção I, </w:t>
      </w:r>
      <w:r>
        <w:t>14</w:t>
      </w:r>
      <w:r w:rsidRPr="00B27197">
        <w:t>/0</w:t>
      </w:r>
      <w:r>
        <w:t>9</w:t>
      </w:r>
      <w:r w:rsidRPr="00B27197">
        <w:t>/2019, p.</w:t>
      </w:r>
      <w:r>
        <w:t xml:space="preserve"> 1</w:t>
      </w:r>
    </w:p>
    <w:p w14:paraId="59639A8A" w14:textId="77777777" w:rsidR="00B0497B" w:rsidRDefault="00B0497B" w:rsidP="00B0497B">
      <w:pPr>
        <w:spacing w:after="240"/>
        <w:rPr>
          <w:rFonts w:ascii="Verdana" w:hAnsi="Verdana"/>
          <w:sz w:val="16"/>
        </w:rPr>
      </w:pPr>
      <w:r>
        <w:rPr>
          <w:rFonts w:ascii="Verdana" w:hAnsi="Verdana"/>
          <w:sz w:val="16"/>
        </w:rPr>
        <w:t>************************************************************************************</w:t>
      </w:r>
    </w:p>
    <w:p w14:paraId="5D2C7387" w14:textId="77777777" w:rsidR="00546C31" w:rsidRDefault="00546C31" w:rsidP="00546C31">
      <w:pPr>
        <w:pStyle w:val="AtoAdm-Dispositivo"/>
      </w:pPr>
      <w:bookmarkStart w:id="158" w:name="R_SG_050"/>
      <w:bookmarkStart w:id="159" w:name="_Toc126219243"/>
      <w:bookmarkEnd w:id="158"/>
      <w:r>
        <w:lastRenderedPageBreak/>
        <w:t>Resolução SG-50, de 13-9-2019</w:t>
      </w:r>
      <w:bookmarkEnd w:id="159"/>
    </w:p>
    <w:p w14:paraId="0D58E241" w14:textId="77777777" w:rsidR="00B0497B" w:rsidRDefault="00546C31" w:rsidP="00546C31">
      <w:pPr>
        <w:pStyle w:val="AtoAdm-Corpo"/>
      </w:pPr>
      <w:r w:rsidRPr="00546C31">
        <w:rPr>
          <w:b/>
        </w:rPr>
        <w:t>Concedendo</w:t>
      </w:r>
      <w:r>
        <w:t>, pelo art. 23, XVIII, alínea “b”, do Dec. 52.833-2008 e nos termos do art. 202, da Lei 10.261-68, e à vista dos elementos de instrução dos autos, em especial a manifestação do Diretor Presidente do Departamento Estadual de Trânsito – Detran-SP, a Patricia Soares de Santana, RG 30.666.592-X, Oficial Administrativo, Ref. 1, Grau B, da EVNI, do SQC-III-QSG, a que se refere o art. 12, II, da LC 1080-2008 e alterações posteriores, 2 anos de licença sem vencimentos, para tratar de interesses particulares.</w:t>
      </w:r>
    </w:p>
    <w:p w14:paraId="25EC93C8" w14:textId="77777777" w:rsidR="00EF504C" w:rsidRPr="00B27197" w:rsidRDefault="00EF504C" w:rsidP="00EF504C">
      <w:pPr>
        <w:pStyle w:val="EstiloMargDataAntes12ptDepoisde12pt1"/>
      </w:pPr>
      <w:r w:rsidRPr="00B27197">
        <w:t xml:space="preserve">DOE, Seção I, </w:t>
      </w:r>
      <w:r>
        <w:t>14</w:t>
      </w:r>
      <w:r w:rsidRPr="00B27197">
        <w:t>/0</w:t>
      </w:r>
      <w:r>
        <w:t>9</w:t>
      </w:r>
      <w:r w:rsidRPr="00B27197">
        <w:t>/2019, p.</w:t>
      </w:r>
      <w:r>
        <w:t xml:space="preserve"> 1</w:t>
      </w:r>
    </w:p>
    <w:p w14:paraId="7FEE3406" w14:textId="77777777" w:rsidR="00EF504C" w:rsidRDefault="00EF504C" w:rsidP="00EF504C">
      <w:pPr>
        <w:spacing w:after="240"/>
        <w:rPr>
          <w:rFonts w:ascii="Verdana" w:hAnsi="Verdana"/>
          <w:sz w:val="16"/>
        </w:rPr>
      </w:pPr>
      <w:r>
        <w:rPr>
          <w:rFonts w:ascii="Verdana" w:hAnsi="Verdana"/>
          <w:sz w:val="16"/>
        </w:rPr>
        <w:t>************************************************************************************</w:t>
      </w:r>
    </w:p>
    <w:p w14:paraId="704EB83F" w14:textId="77777777" w:rsidR="00114A30" w:rsidRDefault="00114A30" w:rsidP="00114A30">
      <w:pPr>
        <w:pStyle w:val="AtoAdm-Dispositivo"/>
      </w:pPr>
      <w:bookmarkStart w:id="160" w:name="R_SG_051"/>
      <w:bookmarkStart w:id="161" w:name="_Toc126219244"/>
      <w:bookmarkEnd w:id="160"/>
      <w:r>
        <w:lastRenderedPageBreak/>
        <w:t>Resolução SG-51, de 13-9-2019</w:t>
      </w:r>
      <w:bookmarkEnd w:id="161"/>
    </w:p>
    <w:p w14:paraId="16FF42A6" w14:textId="77777777" w:rsidR="003008F9" w:rsidRDefault="00114A30" w:rsidP="00114A30">
      <w:pPr>
        <w:pStyle w:val="AtoAdm-Corpo"/>
      </w:pPr>
      <w:r w:rsidRPr="00114A30">
        <w:rPr>
          <w:b/>
        </w:rPr>
        <w:t>Negando</w:t>
      </w:r>
      <w:r>
        <w:t>, pelo art. 23, XVIII, alínea “b”, do Dec. 52.833-2008 e nos termos do art. 202, da Lei 10.261-68, e à vista do elementos de instrução dos autos, em especial a manifestação do Diretor Presidente do Departamento Estadual de Trânsito – Detran-SP, nego o pedido de concessão de 2 anos de licença sem vencimentos, para tratar de interesses particulares, formulado por Ruchele Adelina Vechiato Neves, RG 43.773.247-2, Oficial Administrativo, Ref. 3, Grau B, da EVNI, do SQC-III-QSG, a que se refere o art. 12, II, da LC 1080-2008 e alterações posteriores, em virtude do número limitado de Oficiais Administrativos na Ciretran de Bebedouro.</w:t>
      </w:r>
    </w:p>
    <w:p w14:paraId="59AC9439" w14:textId="77777777" w:rsidR="00EF504C" w:rsidRPr="00B27197" w:rsidRDefault="00EF504C" w:rsidP="00EF504C">
      <w:pPr>
        <w:pStyle w:val="EstiloMargDataAntes12ptDepoisde12pt1"/>
      </w:pPr>
      <w:r w:rsidRPr="00B27197">
        <w:t xml:space="preserve">DOE, Seção I, </w:t>
      </w:r>
      <w:r>
        <w:t>14</w:t>
      </w:r>
      <w:r w:rsidRPr="00B27197">
        <w:t>/0</w:t>
      </w:r>
      <w:r>
        <w:t>9</w:t>
      </w:r>
      <w:r w:rsidRPr="00B27197">
        <w:t>/2019, p.</w:t>
      </w:r>
      <w:r>
        <w:t xml:space="preserve"> 1</w:t>
      </w:r>
    </w:p>
    <w:p w14:paraId="4CBF3835" w14:textId="77777777" w:rsidR="00EF504C" w:rsidRDefault="00EF504C" w:rsidP="00EF504C">
      <w:pPr>
        <w:spacing w:after="240"/>
        <w:rPr>
          <w:rFonts w:ascii="Verdana" w:hAnsi="Verdana"/>
          <w:sz w:val="16"/>
        </w:rPr>
      </w:pPr>
      <w:r>
        <w:rPr>
          <w:rFonts w:ascii="Verdana" w:hAnsi="Verdana"/>
          <w:sz w:val="16"/>
        </w:rPr>
        <w:t>************************************************************************************</w:t>
      </w:r>
    </w:p>
    <w:p w14:paraId="5EDC1980" w14:textId="77777777" w:rsidR="00114A30" w:rsidRDefault="00114A30" w:rsidP="00114A30">
      <w:pPr>
        <w:pStyle w:val="AtoAdm-Dispositivo"/>
      </w:pPr>
      <w:bookmarkStart w:id="162" w:name="R_SG_052"/>
      <w:bookmarkStart w:id="163" w:name="_Toc126219245"/>
      <w:bookmarkEnd w:id="162"/>
      <w:r>
        <w:lastRenderedPageBreak/>
        <w:t>Resolução SG-52, de 13-9-2019</w:t>
      </w:r>
      <w:bookmarkEnd w:id="163"/>
    </w:p>
    <w:p w14:paraId="3CCB31F2" w14:textId="77777777" w:rsidR="00114A30" w:rsidRDefault="00114A30" w:rsidP="006C7E06">
      <w:pPr>
        <w:pStyle w:val="AtoAdm-Ementa"/>
      </w:pPr>
      <w:r>
        <w:t xml:space="preserve">Altera a </w:t>
      </w:r>
      <w:r w:rsidRPr="006C7E06">
        <w:t>Resolução SG-16, de 3-5-2019</w:t>
      </w:r>
      <w:r>
        <w:t>, que estabelece a obrigatoriedade de parecer prévio do Comitê Gestor do Gasto Público nas contratações de serviços, ou de fornecimento de equipamentos, de tecnologia da informação</w:t>
      </w:r>
    </w:p>
    <w:p w14:paraId="5A47E0B6" w14:textId="77777777" w:rsidR="006C7E06" w:rsidRDefault="00114A30" w:rsidP="00114A30">
      <w:pPr>
        <w:pStyle w:val="AtoAdm-Corpo"/>
      </w:pPr>
      <w:r>
        <w:t>O Secretário Executivo, Respondendo pelo Expediente da</w:t>
      </w:r>
      <w:r w:rsidR="006C7E06">
        <w:t xml:space="preserve"> </w:t>
      </w:r>
      <w:r>
        <w:t>Secretaria de Governo, no uso da atribuição conferida pelo art.</w:t>
      </w:r>
      <w:r w:rsidR="006C7E06">
        <w:t xml:space="preserve"> </w:t>
      </w:r>
      <w:r>
        <w:t>7° do Dec. 64.065-2019,</w:t>
      </w:r>
      <w:r w:rsidR="006C7E06">
        <w:t xml:space="preserve"> </w:t>
      </w:r>
      <w:r>
        <w:t>Considerando que compete ao Comitê Gestor do Gasto</w:t>
      </w:r>
      <w:r w:rsidR="006C7E06">
        <w:t xml:space="preserve"> </w:t>
      </w:r>
      <w:r>
        <w:t>Público proceder à revisão das diretrizes e políticas de contratação de serviços de tecnologia da informação,</w:t>
      </w:r>
    </w:p>
    <w:p w14:paraId="1284911E" w14:textId="77777777" w:rsidR="00114A30" w:rsidRDefault="00114A30" w:rsidP="00114A30">
      <w:pPr>
        <w:pStyle w:val="AtoAdm-Corpo"/>
      </w:pPr>
      <w:r>
        <w:t>Considerando que ao Comitê Gestor do Gasto Público compete, ainda, emitir recomendações aos órgãos e entidades estaduais</w:t>
      </w:r>
      <w:r w:rsidR="006C7E06">
        <w:t xml:space="preserve"> </w:t>
      </w:r>
      <w:r>
        <w:t>com vistas à otimização do gasto público, racionalização de despesas e aprimoramento da qualidade das contratações públicas,</w:t>
      </w:r>
      <w:r w:rsidR="006C7E06">
        <w:t xml:space="preserve"> </w:t>
      </w:r>
      <w:r>
        <w:t>resolve:</w:t>
      </w:r>
    </w:p>
    <w:p w14:paraId="02BFEE10" w14:textId="77777777" w:rsidR="00114A30" w:rsidRDefault="00114A30" w:rsidP="00114A30">
      <w:pPr>
        <w:pStyle w:val="AtoAdm-Corpo"/>
      </w:pPr>
      <w:r w:rsidRPr="006C7E06">
        <w:rPr>
          <w:b/>
        </w:rPr>
        <w:t>Artigo 1º</w:t>
      </w:r>
      <w:r>
        <w:t xml:space="preserve"> - O artigo 1º da </w:t>
      </w:r>
      <w:hyperlink w:anchor="R_SG_016" w:history="1">
        <w:r w:rsidR="006C7E06" w:rsidRPr="00114A30">
          <w:rPr>
            <w:rStyle w:val="Hyperlink"/>
          </w:rPr>
          <w:t>Resolução SG-16, de 3-5-2019</w:t>
        </w:r>
      </w:hyperlink>
      <w:r>
        <w:t>,</w:t>
      </w:r>
      <w:r w:rsidR="006C7E06">
        <w:t xml:space="preserve"> </w:t>
      </w:r>
      <w:r>
        <w:t>passa a vigorar com a seguinte redação:</w:t>
      </w:r>
    </w:p>
    <w:p w14:paraId="181C9E34" w14:textId="77777777" w:rsidR="00114A30" w:rsidRDefault="00114A30" w:rsidP="00114A30">
      <w:pPr>
        <w:pStyle w:val="AtoAdm-Corpo"/>
      </w:pPr>
      <w:r>
        <w:t>“Artigo 1º - A contratação, direta ou mediante procedimento licitatório, de serviços ou de fornecimento de equipamentos</w:t>
      </w:r>
      <w:r w:rsidR="006C7E06">
        <w:t xml:space="preserve"> </w:t>
      </w:r>
      <w:r>
        <w:t>de tecnologia da informação, pelos órgãos e entidades da</w:t>
      </w:r>
      <w:r w:rsidR="006C7E06">
        <w:t xml:space="preserve"> </w:t>
      </w:r>
      <w:r>
        <w:t>Administração Pública, com montante igual ou superior a R$</w:t>
      </w:r>
      <w:r w:rsidR="006C7E06">
        <w:t xml:space="preserve"> </w:t>
      </w:r>
      <w:r>
        <w:t>50.000,00, deverá ser previamente submetida a parecer do</w:t>
      </w:r>
      <w:r w:rsidR="006C7E06">
        <w:t xml:space="preserve"> </w:t>
      </w:r>
      <w:r>
        <w:t>Comitê Gestor do Gasto Público.</w:t>
      </w:r>
    </w:p>
    <w:p w14:paraId="1CEDE1D3" w14:textId="77777777" w:rsidR="00114A30" w:rsidRDefault="00114A30" w:rsidP="00114A30">
      <w:pPr>
        <w:pStyle w:val="AtoAdm-Corpo"/>
      </w:pPr>
      <w:r>
        <w:t>Parágrafo único – O disposto no “caput” deste artigo não</w:t>
      </w:r>
      <w:r w:rsidR="006C7E06">
        <w:t xml:space="preserve"> </w:t>
      </w:r>
      <w:r>
        <w:t>se aplica a solicitações que se refiram a aquisições e locações</w:t>
      </w:r>
      <w:r w:rsidR="006C7E06">
        <w:t xml:space="preserve"> </w:t>
      </w:r>
      <w:r>
        <w:t>dos seguintes itens:</w:t>
      </w:r>
    </w:p>
    <w:p w14:paraId="6CFD1738" w14:textId="77777777" w:rsidR="00114A30" w:rsidRDefault="00114A30" w:rsidP="00114A30">
      <w:pPr>
        <w:pStyle w:val="AtoAdm-Corpo"/>
      </w:pPr>
      <w:r>
        <w:t>1. equipamentos para inspeção corporal;</w:t>
      </w:r>
    </w:p>
    <w:p w14:paraId="4470A8B1" w14:textId="77777777" w:rsidR="00114A30" w:rsidRDefault="00114A30" w:rsidP="00114A30">
      <w:pPr>
        <w:pStyle w:val="AtoAdm-Corpo"/>
      </w:pPr>
      <w:r>
        <w:t>2. equipamentos de saúde;</w:t>
      </w:r>
    </w:p>
    <w:p w14:paraId="31047720" w14:textId="77777777" w:rsidR="00114A30" w:rsidRDefault="00114A30" w:rsidP="00114A30">
      <w:pPr>
        <w:pStyle w:val="AtoAdm-Corpo"/>
      </w:pPr>
      <w:r>
        <w:t>3. transceptores;</w:t>
      </w:r>
    </w:p>
    <w:p w14:paraId="135AE4E3" w14:textId="77777777" w:rsidR="00114A30" w:rsidRDefault="00114A30" w:rsidP="00114A30">
      <w:pPr>
        <w:pStyle w:val="AtoAdm-Corpo"/>
      </w:pPr>
      <w:r>
        <w:t>4. sistema de radiocomunicação;</w:t>
      </w:r>
    </w:p>
    <w:p w14:paraId="210B9F46" w14:textId="77777777" w:rsidR="00114A30" w:rsidRDefault="00114A30" w:rsidP="00114A30">
      <w:pPr>
        <w:pStyle w:val="AtoAdm-Corpo"/>
      </w:pPr>
      <w:r>
        <w:t>5. serviços e equipamentos de telefonia fixa e móvel;</w:t>
      </w:r>
    </w:p>
    <w:p w14:paraId="55EA0CDB" w14:textId="77777777" w:rsidR="00114A30" w:rsidRDefault="00114A30" w:rsidP="00114A30">
      <w:pPr>
        <w:pStyle w:val="AtoAdm-Corpo"/>
      </w:pPr>
      <w:r>
        <w:t>6. serviços de manutenção e conserto de câmeras e fechaduras eletrônicas;</w:t>
      </w:r>
    </w:p>
    <w:p w14:paraId="0EFC11E4" w14:textId="77777777" w:rsidR="00114A30" w:rsidRDefault="00114A30" w:rsidP="00114A30">
      <w:pPr>
        <w:pStyle w:val="AtoAdm-Corpo"/>
      </w:pPr>
      <w:r>
        <w:t>7. materiais de consumo ou insumos para equipamentos de</w:t>
      </w:r>
      <w:r w:rsidR="006C7E06">
        <w:t xml:space="preserve"> </w:t>
      </w:r>
      <w:r>
        <w:t>informática.”.(NR)</w:t>
      </w:r>
    </w:p>
    <w:p w14:paraId="7747139E" w14:textId="77777777" w:rsidR="00114A30" w:rsidRDefault="00114A30" w:rsidP="00114A30">
      <w:pPr>
        <w:pStyle w:val="AtoAdm-Corpo"/>
      </w:pPr>
      <w:r w:rsidRPr="006C7E06">
        <w:rPr>
          <w:b/>
        </w:rPr>
        <w:t>Artigo 2°</w:t>
      </w:r>
      <w:r>
        <w:t xml:space="preserve"> - Esta resolução entra em vigor na data de sua publicação.</w:t>
      </w:r>
    </w:p>
    <w:p w14:paraId="7CC892A6" w14:textId="77777777" w:rsidR="00114A30" w:rsidRPr="00B27197" w:rsidRDefault="00114A30" w:rsidP="00114A30">
      <w:pPr>
        <w:pStyle w:val="EstiloMargDataAntes12ptDepoisde12pt1"/>
      </w:pPr>
      <w:r w:rsidRPr="00B27197">
        <w:t xml:space="preserve">DOE, Seção I, </w:t>
      </w:r>
      <w:r>
        <w:t>14</w:t>
      </w:r>
      <w:r w:rsidRPr="00B27197">
        <w:t>/0</w:t>
      </w:r>
      <w:r>
        <w:t>9</w:t>
      </w:r>
      <w:r w:rsidRPr="00B27197">
        <w:t>/2019, p.</w:t>
      </w:r>
      <w:r>
        <w:t xml:space="preserve"> 3</w:t>
      </w:r>
    </w:p>
    <w:p w14:paraId="35AEED0E" w14:textId="77777777" w:rsidR="00114A30" w:rsidRDefault="00114A30" w:rsidP="00114A30">
      <w:pPr>
        <w:spacing w:after="240"/>
        <w:rPr>
          <w:rFonts w:ascii="Verdana" w:hAnsi="Verdana"/>
          <w:sz w:val="16"/>
        </w:rPr>
      </w:pPr>
      <w:r>
        <w:rPr>
          <w:rFonts w:ascii="Verdana" w:hAnsi="Verdana"/>
          <w:sz w:val="16"/>
        </w:rPr>
        <w:t>************************************************************************************</w:t>
      </w:r>
    </w:p>
    <w:p w14:paraId="12C90A94" w14:textId="77777777" w:rsidR="000E2D1D" w:rsidRDefault="000E2D1D" w:rsidP="000E2D1D">
      <w:pPr>
        <w:pStyle w:val="AtoAdm-Dispositivo"/>
      </w:pPr>
      <w:bookmarkStart w:id="164" w:name="R_SG_053"/>
      <w:bookmarkStart w:id="165" w:name="_Toc126219246"/>
      <w:bookmarkEnd w:id="164"/>
      <w:r>
        <w:lastRenderedPageBreak/>
        <w:t>Resolução SG-53, de 18 de setembro de 2019</w:t>
      </w:r>
      <w:bookmarkEnd w:id="165"/>
    </w:p>
    <w:p w14:paraId="45A79719" w14:textId="77777777" w:rsidR="000E2D1D" w:rsidRDefault="000E2D1D" w:rsidP="000E2D1D">
      <w:pPr>
        <w:pStyle w:val="AtoAdm-Ementa"/>
      </w:pPr>
      <w:r>
        <w:t>Dispõe sobre a doação de materiais usados, declarados inservíveis, ao Fundo Social de São Paulo-FUSSP</w:t>
      </w:r>
    </w:p>
    <w:p w14:paraId="495C70EC" w14:textId="77777777" w:rsidR="000E2D1D" w:rsidRDefault="000E2D1D" w:rsidP="000E2D1D">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7A64FB93" w14:textId="77777777" w:rsidR="000E2D1D" w:rsidRDefault="000E2D1D" w:rsidP="000E2D1D">
      <w:pPr>
        <w:pStyle w:val="AtoAdm-Corpo"/>
      </w:pPr>
      <w:r w:rsidRPr="000E2D1D">
        <w:rPr>
          <w:b/>
        </w:rPr>
        <w:t>Artigo 1º</w:t>
      </w:r>
      <w:r>
        <w:t xml:space="preserve"> - Fica autorizada a doação, ao Fundo Social de São Paulo, dos materiais usados e declarados inservíveis pelo Centro de Material Excedente, pertencentes ao patrimônio das Secretarias de Estado e da Procuradoria Geral do Estado, em deferimento ao contido no processo Fussp-2.481.568-2019, discriminados nos seguintes ofícios:</w:t>
      </w:r>
    </w:p>
    <w:p w14:paraId="0F14418C" w14:textId="77777777" w:rsidR="000E2D1D" w:rsidRDefault="000E2D1D" w:rsidP="000E2D1D">
      <w:pPr>
        <w:pStyle w:val="AtoAdm-Corpo"/>
      </w:pPr>
      <w:r>
        <w:t>I – Secretaria da Educação: nº DA-8-19, processo FUSSP2.360.240-19;</w:t>
      </w:r>
    </w:p>
    <w:p w14:paraId="1723572D" w14:textId="77777777" w:rsidR="000E2D1D" w:rsidRDefault="000E2D1D" w:rsidP="000E2D1D">
      <w:pPr>
        <w:pStyle w:val="AtoAdm-Corpo"/>
      </w:pPr>
      <w:r>
        <w:t>II – Procuradoria Geral do Estado: nº 112-19, processo FUSSP-1.813.792-19;</w:t>
      </w:r>
    </w:p>
    <w:p w14:paraId="41D41F7B" w14:textId="77777777" w:rsidR="000E2D1D" w:rsidRDefault="000E2D1D" w:rsidP="000E2D1D">
      <w:pPr>
        <w:pStyle w:val="AtoAdm-Corpo"/>
      </w:pPr>
      <w:r>
        <w:t>III – Secretaria da Administração Penitenciária: nº 3.527-19, processo Fussp-2.339.862-19; nº 2.579-19, processo Fussp2.339.880-19;</w:t>
      </w:r>
    </w:p>
    <w:p w14:paraId="01C88C20" w14:textId="77777777" w:rsidR="000E2D1D" w:rsidRDefault="000E2D1D" w:rsidP="000E2D1D">
      <w:pPr>
        <w:pStyle w:val="AtoAdm-Corpo"/>
      </w:pPr>
      <w:r>
        <w:t>IV – Secretaria da Fazenda e Planejamento: CRA/ABCD nº 10-19, processo Fussp-1.397.302-19; N.P. nº 8-19, processo Fussp-2.181.302-19;</w:t>
      </w:r>
    </w:p>
    <w:p w14:paraId="05B46452" w14:textId="77777777" w:rsidR="000E2D1D" w:rsidRDefault="000E2D1D" w:rsidP="000E2D1D">
      <w:pPr>
        <w:pStyle w:val="AtoAdm-Corpo"/>
      </w:pPr>
      <w:r>
        <w:t>V – Secretaria da Habitação: DAC nº 3-19, processo Fussp2.277.840-19;</w:t>
      </w:r>
    </w:p>
    <w:p w14:paraId="74795636" w14:textId="77777777" w:rsidR="000E2D1D" w:rsidRDefault="000E2D1D" w:rsidP="000E2D1D">
      <w:pPr>
        <w:pStyle w:val="AtoAdm-Corpo"/>
      </w:pPr>
      <w:r>
        <w:t>VI – Secretaria de Desenvolvimento Regional: Ofs. CAPM: nº 19-19, processo Fussp-2.361.321-19; nº 20-19, processo Fussp2.361.293-19; nº 22-19, processo Fussp-2.373.032-19;</w:t>
      </w:r>
    </w:p>
    <w:p w14:paraId="6DED3DD5" w14:textId="77777777" w:rsidR="000E2D1D" w:rsidRDefault="000E2D1D" w:rsidP="000E2D1D">
      <w:pPr>
        <w:pStyle w:val="AtoAdm-Corpo"/>
      </w:pPr>
      <w:r>
        <w:t>VII – Secretaria de Governo: nº 6-19, processo Fussp19.195-06;</w:t>
      </w:r>
    </w:p>
    <w:p w14:paraId="4169F869" w14:textId="77777777" w:rsidR="00114A30" w:rsidRDefault="000E2D1D" w:rsidP="000E2D1D">
      <w:pPr>
        <w:pStyle w:val="AtoAdm-Corpo"/>
      </w:pPr>
      <w:r w:rsidRPr="000E2D1D">
        <w:rPr>
          <w:b/>
        </w:rPr>
        <w:t>Artigo 2º</w:t>
      </w:r>
      <w:r>
        <w:t xml:space="preserve"> - Esta resolução entra em vigor na data de sua publicação.</w:t>
      </w:r>
    </w:p>
    <w:p w14:paraId="196B9A81" w14:textId="77777777" w:rsidR="000E2D1D" w:rsidRPr="00B27197" w:rsidRDefault="000E2D1D" w:rsidP="000E2D1D">
      <w:pPr>
        <w:pStyle w:val="EstiloMargDataAntes12ptDepoisde12pt1"/>
      </w:pPr>
      <w:r w:rsidRPr="00B27197">
        <w:t xml:space="preserve">DOE, Seção I, </w:t>
      </w:r>
      <w:r>
        <w:t>19</w:t>
      </w:r>
      <w:r w:rsidRPr="00B27197">
        <w:t>/0</w:t>
      </w:r>
      <w:r>
        <w:t>9</w:t>
      </w:r>
      <w:r w:rsidRPr="00B27197">
        <w:t>/2019, p.</w:t>
      </w:r>
      <w:r>
        <w:t xml:space="preserve"> 4</w:t>
      </w:r>
    </w:p>
    <w:p w14:paraId="50130FD8" w14:textId="77777777" w:rsidR="000E2D1D" w:rsidRDefault="000E2D1D" w:rsidP="000E2D1D">
      <w:pPr>
        <w:spacing w:after="240"/>
        <w:rPr>
          <w:rFonts w:ascii="Verdana" w:hAnsi="Verdana"/>
          <w:sz w:val="16"/>
        </w:rPr>
      </w:pPr>
      <w:r>
        <w:rPr>
          <w:rFonts w:ascii="Verdana" w:hAnsi="Verdana"/>
          <w:sz w:val="16"/>
        </w:rPr>
        <w:t>************************************************************************************</w:t>
      </w:r>
    </w:p>
    <w:p w14:paraId="0653A82A" w14:textId="77777777" w:rsidR="005A49CD" w:rsidRDefault="005A49CD" w:rsidP="005A49CD">
      <w:pPr>
        <w:pStyle w:val="AtoAdm-Dispositivo"/>
      </w:pPr>
      <w:bookmarkStart w:id="166" w:name="R_SG_054"/>
      <w:bookmarkStart w:id="167" w:name="_Toc126219247"/>
      <w:bookmarkEnd w:id="166"/>
      <w:r>
        <w:lastRenderedPageBreak/>
        <w:t>Resolução SG-54, de 18 de setembro de 2019</w:t>
      </w:r>
      <w:bookmarkEnd w:id="167"/>
    </w:p>
    <w:p w14:paraId="52670CCD" w14:textId="77777777" w:rsidR="005A49CD" w:rsidRDefault="005A49CD" w:rsidP="005A49CD">
      <w:pPr>
        <w:pStyle w:val="AtoAdm-Ementa"/>
      </w:pPr>
      <w:r>
        <w:t>Dispõe sobre a doação de materiais usados, declarados inservíveis, ao Fundo Social de São Paulo-FUSSP</w:t>
      </w:r>
    </w:p>
    <w:p w14:paraId="5663017E" w14:textId="77777777" w:rsidR="005A49CD" w:rsidRDefault="005A49CD" w:rsidP="005A49CD">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2F3D23A1" w14:textId="77777777" w:rsidR="005A49CD" w:rsidRDefault="005A49CD" w:rsidP="005A49CD">
      <w:pPr>
        <w:pStyle w:val="AtoAdm-Corpo"/>
      </w:pPr>
      <w:r w:rsidRPr="005A49CD">
        <w:rPr>
          <w:b/>
        </w:rPr>
        <w:t>Artigo 1º</w:t>
      </w:r>
      <w:r>
        <w:t xml:space="preserve"> - Fica autorizada a doação, ao Fundo Social de São Paulo, dos materiais usados e declarados inservíveis pelo Centro de Material Excedente, pertencentes ao patrimônio da Polícia Civil do Estado de São Paulo, da Secretaria da Segurança Pública, em deferimento ao contido no processo Fussp-2.482.669-2019, discriminados nos seguintes ofícios: nº 16-18, processo FUSSP-1.927.538-18; nº 101-19, processo FUSSP-1.984.343-19; nº 14-19, processo FUSSP-2.013.656-19; nº 126-19, processo FUSSP-2.014.136-19; nº 174-19, processo FUSSP-2.036.001-19; nº 208-19, processo FUSSP-2.134.523-19; nº 851-19, processo FUSSP-2.181.829-19; nº 55-19, processo FUSSP-2.339.871-19; nº 1.309-19, processo FUSSP-2.339.897-19; nº 39-19, processo FUSSP-2.361.305-19.</w:t>
      </w:r>
    </w:p>
    <w:p w14:paraId="578C9DB2" w14:textId="77777777" w:rsidR="000E2D1D" w:rsidRDefault="005A49CD" w:rsidP="005A49CD">
      <w:pPr>
        <w:pStyle w:val="AtoAdm-Corpo"/>
      </w:pPr>
      <w:r w:rsidRPr="005A49CD">
        <w:rPr>
          <w:b/>
        </w:rPr>
        <w:t>Artigo 2º</w:t>
      </w:r>
      <w:r>
        <w:t xml:space="preserve"> - Esta resolução entra em vigor na data de sua publicação.</w:t>
      </w:r>
    </w:p>
    <w:p w14:paraId="488A9712" w14:textId="77777777" w:rsidR="000E2D1D" w:rsidRPr="00B27197" w:rsidRDefault="000E2D1D" w:rsidP="000E2D1D">
      <w:pPr>
        <w:pStyle w:val="EstiloMargDataAntes12ptDepoisde12pt1"/>
      </w:pPr>
      <w:r w:rsidRPr="00B27197">
        <w:t xml:space="preserve">DOE, Seção I, </w:t>
      </w:r>
      <w:r>
        <w:t>19</w:t>
      </w:r>
      <w:r w:rsidRPr="00B27197">
        <w:t>/0</w:t>
      </w:r>
      <w:r>
        <w:t>9</w:t>
      </w:r>
      <w:r w:rsidRPr="00B27197">
        <w:t>/2019, p.</w:t>
      </w:r>
      <w:r>
        <w:t xml:space="preserve"> 4</w:t>
      </w:r>
    </w:p>
    <w:p w14:paraId="07D26C7A" w14:textId="77777777" w:rsidR="000E2D1D" w:rsidRDefault="000E2D1D" w:rsidP="000E2D1D">
      <w:pPr>
        <w:spacing w:after="240"/>
        <w:rPr>
          <w:rFonts w:ascii="Verdana" w:hAnsi="Verdana"/>
          <w:sz w:val="16"/>
        </w:rPr>
      </w:pPr>
      <w:r>
        <w:rPr>
          <w:rFonts w:ascii="Verdana" w:hAnsi="Verdana"/>
          <w:sz w:val="16"/>
        </w:rPr>
        <w:t>************************************************************************************</w:t>
      </w:r>
    </w:p>
    <w:p w14:paraId="2E983D1E" w14:textId="77777777" w:rsidR="005A49CD" w:rsidRDefault="005A49CD" w:rsidP="005A49CD">
      <w:pPr>
        <w:pStyle w:val="AtoAdm-Dispositivo"/>
      </w:pPr>
      <w:bookmarkStart w:id="168" w:name="R_SG_055"/>
      <w:bookmarkStart w:id="169" w:name="_Toc126219248"/>
      <w:bookmarkEnd w:id="168"/>
      <w:r>
        <w:lastRenderedPageBreak/>
        <w:t>Resolução SG-55, de 18 de setembro de 2019</w:t>
      </w:r>
      <w:bookmarkEnd w:id="169"/>
    </w:p>
    <w:p w14:paraId="216D759A" w14:textId="77777777" w:rsidR="005A49CD" w:rsidRDefault="005A49CD" w:rsidP="005A49CD">
      <w:pPr>
        <w:pStyle w:val="AtoAdm-Ementa"/>
      </w:pPr>
      <w:r>
        <w:t>Dispõe sobre a doação de materiais usados, declarados inservíveis, ao Fundo Social de São Paulo-FUSSP</w:t>
      </w:r>
    </w:p>
    <w:p w14:paraId="7F455647" w14:textId="77777777" w:rsidR="005A49CD" w:rsidRDefault="005A49CD" w:rsidP="005A49CD">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220BF0FC" w14:textId="77777777" w:rsidR="005A49CD" w:rsidRDefault="005A49CD" w:rsidP="005A49CD">
      <w:pPr>
        <w:pStyle w:val="AtoAdm-Corpo"/>
      </w:pPr>
      <w:r w:rsidRPr="005A49CD">
        <w:rPr>
          <w:b/>
        </w:rPr>
        <w:t>Artigo 1º</w:t>
      </w:r>
      <w:r>
        <w:t xml:space="preserve"> - Fica autorizada a doação, ao Fundo Social de São Paulo, dos materiais usados e declarados inservíveis pelo Centro de Material Excedente, pertencentes ao patrimônio da Polícia Militar do Estado de São Paulo, da Secretaria da Segurança Pública, em deferimento ao contido no processo Fussp-2.476.055-2019, discriminados nos seguintes ofícios: nº 10GB-12-903-19, processo FUSSP-2.206.253-19; nº CPI5-58-41-19, processo FUSSP-2.257.497-19; nº 29BPMM-4-34-19, processo FUSSP-2.267.348-19; nº 29BPMM-60-4-19, processo FUSSP-2.267.352-19; nº DTIC-94-115-19, processo FUSSP2.257.506-19; nº 24BPMI-76-14-19, processo FUSSP-2.288.950-19; nº CPI3-87-43-19, processo FUSSP-2.288.953-19; nº DPCDH70-14-19, processo FUSSP-2.339.838-19; nº DPCDH-69-14-19, processo FUSSP-2.339.840-19; nº DPCDH-68-14-19, processo FUSSP-2.339.844-19; nº 4BPChq-116-4-19, processo FUSSP2.339.849-19; nº GBMar-9-804-19, processo FUSSP-2.339.876-19; nº CPAM6-273-42-19, processo FUSSP-2.339.883-19; nº CPAM6-272-42-19, processo FUSSP-2.339.887-19 e no processo Fussp-2.481.675-2019, discriminados nos seguintes ofícios: nº 2ºBPTran-82-4-19, processo FUSSP-2.339.889-19; nº 30BPMI56-40-19, processo FUSSP-2.339.892-19; nº 46BPMM-10-10.4-19, processo FUSSP-2.346.386-19; nº DSACG-8-201-19, processo FUSSP-2.354.136-19; nº DSACG-35-201-19, processo FUSSP2.355.740-19; nº 45BPMI-95-40-19, processo FUSSP-2.357.254-19; nº 28BPMM-163-4-19, processo FUSSP-2.361.355-19; nº 28BPMM-161-4-19, processo FUSSP-2.361.366-19; nº 28BPMM158-4-19, processo FUSSP-2.361.381-19; nº 28BPMM-164-4-19, processo FUSSP-2.361.398-19; nº CPChq-36-4.3-19, processo FUSSP-2.361.433-19; nº 14BPMI-123-41-19, processo FUSSP2.373.016-19; nº ESSgt-34-14-19, processo FUSSP-2.373.021-19.</w:t>
      </w:r>
    </w:p>
    <w:p w14:paraId="3F28AB85" w14:textId="77777777" w:rsidR="000E2D1D" w:rsidRDefault="005A49CD" w:rsidP="005A49CD">
      <w:pPr>
        <w:pStyle w:val="AtoAdm-Corpo"/>
      </w:pPr>
      <w:r w:rsidRPr="00F70BC6">
        <w:rPr>
          <w:b/>
        </w:rPr>
        <w:t>Artigo 2º</w:t>
      </w:r>
      <w:r>
        <w:t xml:space="preserve"> - Esta resolução entra em vigor na data de sua</w:t>
      </w:r>
      <w:r w:rsidR="00F70BC6">
        <w:t xml:space="preserve"> </w:t>
      </w:r>
      <w:r>
        <w:t>publicação.</w:t>
      </w:r>
    </w:p>
    <w:p w14:paraId="1648DB18" w14:textId="77777777" w:rsidR="000E2D1D" w:rsidRPr="00B27197" w:rsidRDefault="000E2D1D" w:rsidP="000E2D1D">
      <w:pPr>
        <w:pStyle w:val="EstiloMargDataAntes12ptDepoisde12pt1"/>
      </w:pPr>
      <w:r w:rsidRPr="00B27197">
        <w:t xml:space="preserve">DOE, Seção I, </w:t>
      </w:r>
      <w:r>
        <w:t>19</w:t>
      </w:r>
      <w:r w:rsidRPr="00B27197">
        <w:t>/0</w:t>
      </w:r>
      <w:r>
        <w:t>9</w:t>
      </w:r>
      <w:r w:rsidRPr="00B27197">
        <w:t>/2019, p.</w:t>
      </w:r>
      <w:r>
        <w:t xml:space="preserve"> 4</w:t>
      </w:r>
    </w:p>
    <w:p w14:paraId="0409F007" w14:textId="77777777" w:rsidR="000E2D1D" w:rsidRDefault="000E2D1D" w:rsidP="000E2D1D">
      <w:pPr>
        <w:spacing w:after="240"/>
        <w:rPr>
          <w:rFonts w:ascii="Verdana" w:hAnsi="Verdana"/>
          <w:sz w:val="16"/>
        </w:rPr>
      </w:pPr>
      <w:r>
        <w:rPr>
          <w:rFonts w:ascii="Verdana" w:hAnsi="Verdana"/>
          <w:sz w:val="16"/>
        </w:rPr>
        <w:t>************************************************************************************</w:t>
      </w:r>
    </w:p>
    <w:p w14:paraId="0C49FAE3" w14:textId="77777777" w:rsidR="00D52980" w:rsidRDefault="00D52980" w:rsidP="00D52980">
      <w:pPr>
        <w:pStyle w:val="AtoAdm-Dispositivo"/>
      </w:pPr>
      <w:bookmarkStart w:id="170" w:name="R_SG_056"/>
      <w:bookmarkStart w:id="171" w:name="_Toc126219249"/>
      <w:bookmarkEnd w:id="170"/>
      <w:r>
        <w:lastRenderedPageBreak/>
        <w:t>Resolução SG-56, de 18 de setembro de 2019</w:t>
      </w:r>
      <w:bookmarkEnd w:id="171"/>
    </w:p>
    <w:p w14:paraId="0D2A8EBD" w14:textId="77777777" w:rsidR="00D52980" w:rsidRDefault="00D52980" w:rsidP="00D52980">
      <w:pPr>
        <w:pStyle w:val="AtoAdm-Ementa"/>
      </w:pPr>
      <w:r>
        <w:t>Dispõe sobre a doação de materiais usados, declarados inservíveis, ao Fundo Social de São Paulo-FUSSP</w:t>
      </w:r>
    </w:p>
    <w:p w14:paraId="34B2ABF2" w14:textId="77777777" w:rsidR="00D52980" w:rsidRDefault="00D52980" w:rsidP="00D52980">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457B4119" w14:textId="77777777" w:rsidR="00D52980" w:rsidRDefault="00D52980" w:rsidP="00D52980">
      <w:pPr>
        <w:pStyle w:val="AtoAdm-Corpo"/>
      </w:pPr>
      <w:r w:rsidRPr="00D52980">
        <w:rPr>
          <w:b/>
        </w:rPr>
        <w:t>Artigo 1º</w:t>
      </w:r>
      <w:r>
        <w:t xml:space="preserve"> - Fica autorizada a doação, ao Fundo Social de São Paulo, dos materiais usados e declarados inservíveis pelo Centro de Material Excedente, pertencentes ao patrimônio da Secretaria da Saúde, em deferimento ao contido no processo Fussp-2.475.493-2019, discriminados nos seguintes ofícios: GT-DEMEX-SS: nº 434-19, processo FUSSP-2.277.850-19; 435-19, processo FUSSP-2.277.863-19; nº 436-19, processo FUSSP2.277.866-19; nº 437-19, processo FUSSP-2.277.890-19; nº 438-19, processo FUSSP-2.277.895-19; nº 439-19, processo FUSSP-2.277.903-19; nº 440-19, processo FUSSP-2.277.910-19; nº 442-19, processo FUSSP-2.277.917-19; nº 443-19, processo FUSSP-2.277.920-19; nº 448-19, processo FUSSP-2.277.930-19; nº 449-19, processo FUSSP-2.277.935-19; nº 450-19, processo FUSSP-2.277.942-19; nº 480-19, processo FUSSP-2.338.200-19; nº 456-19, processo FUSSP-2.339.800-19; nº 464-19, processo FUSSP-2.339.809-19; nº 465-19, processo FUSSP-2.339.811-19; nº 468-19, processo FUSSP-2.339.820-19; nº 469-19, processo FUSSP-2.339.826-19; nº 470-19, processo FUSSP-2.339.830-19; nº 472-19, processo FUSSP-2.339.831-19; nº 484-19, processo FUSSP-2.356.342-19; nº 485-19, processo FUSSP-2.356.346-19.</w:t>
      </w:r>
    </w:p>
    <w:p w14:paraId="247D4249" w14:textId="77777777" w:rsidR="000E2D1D" w:rsidRDefault="00D52980" w:rsidP="00D52980">
      <w:pPr>
        <w:pStyle w:val="AtoAdm-Corpo"/>
      </w:pPr>
      <w:r w:rsidRPr="00D52980">
        <w:rPr>
          <w:b/>
        </w:rPr>
        <w:t>Artigo 2º</w:t>
      </w:r>
      <w:r>
        <w:t xml:space="preserve"> - Esta resolução entra em vigor na data de sua publicação.</w:t>
      </w:r>
    </w:p>
    <w:p w14:paraId="7464BB11" w14:textId="77777777" w:rsidR="00F70BC6" w:rsidRPr="00B27197" w:rsidRDefault="00F70BC6" w:rsidP="00F70BC6">
      <w:pPr>
        <w:pStyle w:val="EstiloMargDataAntes12ptDepoisde12pt1"/>
      </w:pPr>
      <w:r w:rsidRPr="00B27197">
        <w:t xml:space="preserve">DOE, Seção I, </w:t>
      </w:r>
      <w:r>
        <w:t>19</w:t>
      </w:r>
      <w:r w:rsidRPr="00B27197">
        <w:t>/0</w:t>
      </w:r>
      <w:r>
        <w:t>9</w:t>
      </w:r>
      <w:r w:rsidRPr="00B27197">
        <w:t>/2019, p.</w:t>
      </w:r>
      <w:r>
        <w:t xml:space="preserve"> 4</w:t>
      </w:r>
      <w:r w:rsidR="00D52980">
        <w:t>-5</w:t>
      </w:r>
    </w:p>
    <w:p w14:paraId="57695F21" w14:textId="77777777" w:rsidR="00F70BC6" w:rsidRDefault="00F70BC6" w:rsidP="00F70BC6">
      <w:pPr>
        <w:spacing w:after="240"/>
        <w:rPr>
          <w:rFonts w:ascii="Verdana" w:hAnsi="Verdana"/>
          <w:sz w:val="16"/>
        </w:rPr>
      </w:pPr>
      <w:r>
        <w:rPr>
          <w:rFonts w:ascii="Verdana" w:hAnsi="Verdana"/>
          <w:sz w:val="16"/>
        </w:rPr>
        <w:t>************************************************************************************</w:t>
      </w:r>
    </w:p>
    <w:p w14:paraId="00735AD2" w14:textId="77777777" w:rsidR="00AE355B" w:rsidRDefault="00AE355B" w:rsidP="00AB6CE1">
      <w:pPr>
        <w:pStyle w:val="AtoAdm-Dispositivo"/>
      </w:pPr>
      <w:bookmarkStart w:id="172" w:name="R_SG_057"/>
      <w:bookmarkStart w:id="173" w:name="_Toc126219250"/>
      <w:bookmarkEnd w:id="172"/>
      <w:r>
        <w:lastRenderedPageBreak/>
        <w:t>Resolução SG-57, de 30-9-2019</w:t>
      </w:r>
      <w:bookmarkEnd w:id="173"/>
    </w:p>
    <w:p w14:paraId="646FD7FE" w14:textId="77777777" w:rsidR="00AE355B" w:rsidRDefault="00AE355B" w:rsidP="00AB6CE1">
      <w:pPr>
        <w:pStyle w:val="AtoAdm-Ementa"/>
      </w:pPr>
      <w:r>
        <w:t>Aprova o “Manual de orientação para uso do</w:t>
      </w:r>
      <w:r w:rsidR="00AB6CE1">
        <w:t xml:space="preserve"> </w:t>
      </w:r>
      <w:r>
        <w:t>ambiente digital de gestão documental do</w:t>
      </w:r>
      <w:r w:rsidR="00AB6CE1">
        <w:t xml:space="preserve"> </w:t>
      </w:r>
      <w:r>
        <w:t>Programa SP Sem Papel”, define procedimentos e</w:t>
      </w:r>
      <w:r w:rsidR="00AB6CE1">
        <w:t xml:space="preserve"> </w:t>
      </w:r>
      <w:r>
        <w:t>dá providências correlatas</w:t>
      </w:r>
    </w:p>
    <w:p w14:paraId="31BE23D6" w14:textId="77777777" w:rsidR="00AE355B" w:rsidRDefault="00AE355B" w:rsidP="00AE355B">
      <w:pPr>
        <w:pStyle w:val="AtoAdm-Corpo"/>
      </w:pPr>
      <w:r>
        <w:t>O Secretário de Governo, com fundamento no art. 23 do</w:t>
      </w:r>
      <w:r w:rsidR="00AB6CE1">
        <w:t xml:space="preserve"> </w:t>
      </w:r>
      <w:r>
        <w:t>Dec. 64.355-2019, e considerando que cabe à Unidade do Arquivo Público do Estado auxiliar e orientar os órgãos e as entidades</w:t>
      </w:r>
      <w:r w:rsidR="00AB6CE1">
        <w:t xml:space="preserve"> </w:t>
      </w:r>
      <w:r>
        <w:t>da Administração Pública estadual na implantação, execução e</w:t>
      </w:r>
      <w:r w:rsidR="00AB6CE1">
        <w:t xml:space="preserve"> </w:t>
      </w:r>
      <w:r>
        <w:t>manutenção do Programa SP Sem Papel, resolve:</w:t>
      </w:r>
    </w:p>
    <w:p w14:paraId="667191A5" w14:textId="77777777" w:rsidR="00AE355B" w:rsidRDefault="00AE355B" w:rsidP="00AE355B">
      <w:pPr>
        <w:pStyle w:val="AtoAdm-Corpo"/>
      </w:pPr>
      <w:r w:rsidRPr="00AB6CE1">
        <w:rPr>
          <w:b/>
        </w:rPr>
        <w:t>Artigo 1º</w:t>
      </w:r>
      <w:r>
        <w:t xml:space="preserve"> - Fica aprovado o “Manual de orientação para uso do</w:t>
      </w:r>
      <w:r w:rsidR="00AB6CE1">
        <w:t xml:space="preserve"> </w:t>
      </w:r>
      <w:r>
        <w:t>ambiente digital de gestão documental do Programa SP Sem Papel”,</w:t>
      </w:r>
      <w:r w:rsidR="00AB6CE1">
        <w:t xml:space="preserve"> </w:t>
      </w:r>
      <w:r>
        <w:t>elaborado pela Unidade do Arquivo Público do Estado, órgão central</w:t>
      </w:r>
      <w:r w:rsidR="00AB6CE1">
        <w:t xml:space="preserve"> </w:t>
      </w:r>
      <w:r>
        <w:t>do Sistema de Arquivos do Estado de São Paulo – SAESP, nos termos</w:t>
      </w:r>
      <w:r w:rsidR="00AB6CE1">
        <w:t xml:space="preserve"> </w:t>
      </w:r>
      <w:r>
        <w:t>do Anexo que faz parte integrante desta resolução.</w:t>
      </w:r>
    </w:p>
    <w:p w14:paraId="2DED5D08" w14:textId="77777777" w:rsidR="00AE355B" w:rsidRDefault="00AE355B" w:rsidP="00AE355B">
      <w:pPr>
        <w:pStyle w:val="AtoAdm-Corpo"/>
      </w:pPr>
      <w:r>
        <w:t>§ 1º – O Manual a que se refere o “caput” deste artigo</w:t>
      </w:r>
      <w:r w:rsidR="00AB6CE1">
        <w:t xml:space="preserve"> </w:t>
      </w:r>
      <w:r>
        <w:t>ficará disponível no sítio eletrônico da Unidade do Arquivo</w:t>
      </w:r>
      <w:r w:rsidR="00AB6CE1">
        <w:t xml:space="preserve"> </w:t>
      </w:r>
      <w:r>
        <w:t>Público do Estado, no endereço www.arquivoestado.sp.gov.br/site/assets/legislacao/ResolucaoSG_Manual_SPSemPapel.pdf.</w:t>
      </w:r>
    </w:p>
    <w:p w14:paraId="0616B993" w14:textId="77777777" w:rsidR="00AE355B" w:rsidRDefault="00AE355B" w:rsidP="00AE355B">
      <w:pPr>
        <w:pStyle w:val="AtoAdm-Corpo"/>
      </w:pPr>
      <w:r>
        <w:t>§ 2º - Cabe à Unidade do Arquivo Público do Estado rever e</w:t>
      </w:r>
      <w:r w:rsidR="00AB6CE1">
        <w:t xml:space="preserve"> </w:t>
      </w:r>
      <w:r>
        <w:t>atualizar, a qualquer tempo, por meio de portaria do Coordenador, o “Manual de orientação para uso do ambiente digital de</w:t>
      </w:r>
      <w:r w:rsidR="00AB6CE1">
        <w:t xml:space="preserve"> </w:t>
      </w:r>
      <w:r>
        <w:t>gestão documental do Programa SP Sem Papel”.</w:t>
      </w:r>
    </w:p>
    <w:p w14:paraId="30DA02B0" w14:textId="77777777" w:rsidR="00AE355B" w:rsidRDefault="00AE355B" w:rsidP="00AE355B">
      <w:pPr>
        <w:pStyle w:val="AtoAdm-Corpo"/>
      </w:pPr>
      <w:r>
        <w:t>§ 3º - Cabe às Comissões de Avaliação de Documentos e</w:t>
      </w:r>
      <w:r w:rsidR="00AB6CE1">
        <w:t xml:space="preserve"> </w:t>
      </w:r>
      <w:r>
        <w:t>Acesso - CADA dos órgãos e entidades da Administração Pública</w:t>
      </w:r>
      <w:r w:rsidR="00AB6CE1">
        <w:t xml:space="preserve"> </w:t>
      </w:r>
      <w:r>
        <w:t>estadual monitorar a observância das orientações emanadas do</w:t>
      </w:r>
      <w:r w:rsidR="00AB6CE1">
        <w:t xml:space="preserve"> </w:t>
      </w:r>
      <w:r>
        <w:t>órgão central do SAESP pelos usuários do ambiente digital de</w:t>
      </w:r>
      <w:r w:rsidR="00AB6CE1">
        <w:t xml:space="preserve"> </w:t>
      </w:r>
      <w:r>
        <w:t>gestão documental.</w:t>
      </w:r>
    </w:p>
    <w:p w14:paraId="36A5DBF3" w14:textId="77777777" w:rsidR="00962BBF" w:rsidRDefault="00AE355B" w:rsidP="00AE355B">
      <w:pPr>
        <w:pStyle w:val="AtoAdm-Corpo"/>
      </w:pPr>
      <w:r w:rsidRPr="00AB6CE1">
        <w:rPr>
          <w:b/>
        </w:rPr>
        <w:t>Artigo 2º</w:t>
      </w:r>
      <w:r>
        <w:t xml:space="preserve"> - Os órgãos e entidades da Administração Pública</w:t>
      </w:r>
      <w:r w:rsidR="00AB6CE1">
        <w:t xml:space="preserve"> </w:t>
      </w:r>
      <w:r>
        <w:t>devem definir procedimentos internos para a plena execução do</w:t>
      </w:r>
      <w:r w:rsidR="00962BBF">
        <w:t xml:space="preserve"> </w:t>
      </w:r>
      <w:r>
        <w:t>Dec. 64.355-2019, a partir da data de sua implantação.</w:t>
      </w:r>
    </w:p>
    <w:p w14:paraId="13F3D418" w14:textId="77777777" w:rsidR="00AE355B" w:rsidRDefault="00AE355B" w:rsidP="00AE355B">
      <w:pPr>
        <w:pStyle w:val="AtoAdm-Corpo"/>
      </w:pPr>
      <w:r w:rsidRPr="00962BBF">
        <w:rPr>
          <w:b/>
        </w:rPr>
        <w:t>Artigo 3º</w:t>
      </w:r>
      <w:r>
        <w:t xml:space="preserve"> - Os órgãos centrais adiantes relacionados devem promover orientação normativa aos seus respectivos órgãos setoriais e</w:t>
      </w:r>
      <w:r w:rsidR="00962BBF">
        <w:t xml:space="preserve"> </w:t>
      </w:r>
      <w:r>
        <w:t>subsetoriais com relação à padronização de modelos e à produção de</w:t>
      </w:r>
      <w:r w:rsidR="00962BBF">
        <w:t xml:space="preserve"> </w:t>
      </w:r>
      <w:r>
        <w:t>documentos digitais nas suas específicas áreas de atuação, visando à</w:t>
      </w:r>
      <w:r w:rsidR="00962BBF">
        <w:t xml:space="preserve"> </w:t>
      </w:r>
      <w:r>
        <w:t>efetiva implantação do Programa SP Sem Papel, a saber:</w:t>
      </w:r>
    </w:p>
    <w:p w14:paraId="0C1C55E4" w14:textId="77777777" w:rsidR="00AE355B" w:rsidRDefault="00AE355B" w:rsidP="00AE355B">
      <w:pPr>
        <w:pStyle w:val="AtoAdm-Corpo"/>
      </w:pPr>
      <w:r>
        <w:t>I - Unidade de Comunicação, da Secretaria de Governo:</w:t>
      </w:r>
    </w:p>
    <w:p w14:paraId="3617D602" w14:textId="77777777" w:rsidR="00AE355B" w:rsidRDefault="00AE355B" w:rsidP="00AE355B">
      <w:pPr>
        <w:pStyle w:val="AtoAdm-Corpo"/>
      </w:pPr>
      <w:r>
        <w:t>órgão central do Sistema de Comunicação do Governo do Estado de São Paulo - SICOM;</w:t>
      </w:r>
    </w:p>
    <w:p w14:paraId="4B79DDD2" w14:textId="77777777" w:rsidR="00AE355B" w:rsidRDefault="00AE355B" w:rsidP="00AE355B">
      <w:pPr>
        <w:pStyle w:val="AtoAdm-Corpo"/>
      </w:pPr>
      <w:r>
        <w:t>II - Coordenadoria de Recursos Humanos do Estado - CRHE,</w:t>
      </w:r>
      <w:r w:rsidR="00962BBF">
        <w:t xml:space="preserve"> </w:t>
      </w:r>
      <w:r>
        <w:t>da Secretaria da Fazenda e Planejamento: órgão central do</w:t>
      </w:r>
      <w:r w:rsidR="00962BBF">
        <w:t xml:space="preserve"> </w:t>
      </w:r>
      <w:r>
        <w:t>Sistema de Administração de Pessoal;</w:t>
      </w:r>
    </w:p>
    <w:p w14:paraId="1D3FABFD" w14:textId="77777777" w:rsidR="00F70BC6" w:rsidRDefault="00AE355B" w:rsidP="00AE355B">
      <w:pPr>
        <w:pStyle w:val="AtoAdm-Corpo"/>
      </w:pPr>
      <w:r>
        <w:t>III - Departamento de Finanças do Estado - DFE, da Coordenadoria da Administração Financeira - CAF, da Secretaria da</w:t>
      </w:r>
      <w:r w:rsidR="00962BBF">
        <w:t xml:space="preserve"> </w:t>
      </w:r>
      <w:r>
        <w:t>Fazenda e Planejamento: órgão central do Sistema de Administração Financeira;</w:t>
      </w:r>
    </w:p>
    <w:p w14:paraId="2EB5D590" w14:textId="77777777" w:rsidR="00962BBF" w:rsidRDefault="00962BBF" w:rsidP="00962BBF">
      <w:pPr>
        <w:pStyle w:val="AtoAdm-Corpo"/>
      </w:pPr>
      <w:r>
        <w:t>IV - Coordenadoria de Planejamento e Orçamento - CPO, da</w:t>
      </w:r>
      <w:r w:rsidR="00D07E96">
        <w:t xml:space="preserve"> </w:t>
      </w:r>
      <w:r>
        <w:t>Secretaria da Fazenda e Planejamento: órgão central do Sistema</w:t>
      </w:r>
      <w:r w:rsidR="00D07E96">
        <w:t xml:space="preserve"> </w:t>
      </w:r>
      <w:r>
        <w:t>de Administração Orçamentária;</w:t>
      </w:r>
    </w:p>
    <w:p w14:paraId="10CEC830" w14:textId="77777777" w:rsidR="00962BBF" w:rsidRDefault="00962BBF" w:rsidP="00962BBF">
      <w:pPr>
        <w:pStyle w:val="AtoAdm-Corpo"/>
      </w:pPr>
      <w:r>
        <w:t>V - Departamento Central de Transportes Internos, da Coordenadoria de Gestão, da Secretaria da Fazenda e Planejamento:</w:t>
      </w:r>
    </w:p>
    <w:p w14:paraId="67E288DD" w14:textId="77777777" w:rsidR="00962BBF" w:rsidRDefault="00962BBF" w:rsidP="00962BBF">
      <w:pPr>
        <w:pStyle w:val="AtoAdm-Corpo"/>
      </w:pPr>
      <w:r>
        <w:t>órgão central normativo do Sistema de Administração dos</w:t>
      </w:r>
      <w:r w:rsidR="00D07E96">
        <w:t xml:space="preserve"> </w:t>
      </w:r>
      <w:r>
        <w:t>Transportes Internos Motorizados – SATIM;</w:t>
      </w:r>
    </w:p>
    <w:p w14:paraId="78A985A9" w14:textId="77777777" w:rsidR="00962BBF" w:rsidRDefault="00962BBF" w:rsidP="00962BBF">
      <w:pPr>
        <w:pStyle w:val="AtoAdm-Corpo"/>
      </w:pPr>
      <w:r>
        <w:t>VI - Contadoria Geral do Estado - CGE, da Coordenadoria da</w:t>
      </w:r>
      <w:r w:rsidR="00D07E96">
        <w:t xml:space="preserve"> </w:t>
      </w:r>
      <w:r>
        <w:t>Administração Financeira - CAF, da Secretaria da Fazenda e Planejamento: órgão central do Sistema de Gestão do Patrimônio</w:t>
      </w:r>
      <w:r w:rsidR="00D07E96">
        <w:t xml:space="preserve"> </w:t>
      </w:r>
      <w:r>
        <w:t>Mobiliário e de Estoques do Estado;</w:t>
      </w:r>
    </w:p>
    <w:p w14:paraId="1A799C82" w14:textId="77777777" w:rsidR="00962BBF" w:rsidRDefault="00962BBF" w:rsidP="00962BBF">
      <w:pPr>
        <w:pStyle w:val="AtoAdm-Corpo"/>
      </w:pPr>
      <w:r>
        <w:t>VII - Unidade do Arquivo Público do Estado, da Secretaria</w:t>
      </w:r>
      <w:r w:rsidR="00D07E96">
        <w:t xml:space="preserve"> </w:t>
      </w:r>
      <w:r>
        <w:t>de Governo: órgão central do Sistema de Arquivos do Estado de</w:t>
      </w:r>
      <w:r w:rsidR="00D07E96">
        <w:t xml:space="preserve"> </w:t>
      </w:r>
      <w:r>
        <w:t>São Paulo - SAESP;</w:t>
      </w:r>
    </w:p>
    <w:p w14:paraId="4675E14C" w14:textId="77777777" w:rsidR="00962BBF" w:rsidRDefault="00962BBF" w:rsidP="00962BBF">
      <w:pPr>
        <w:pStyle w:val="AtoAdm-Corpo"/>
      </w:pPr>
      <w:r>
        <w:t>VIII - Conselho do Patrimônio Imobiliário, da Secretaria de</w:t>
      </w:r>
      <w:r w:rsidR="00D07E96">
        <w:t xml:space="preserve"> </w:t>
      </w:r>
      <w:r>
        <w:t>Governo: órgão central do Sistema de Gestão do Patrimônio</w:t>
      </w:r>
      <w:r w:rsidR="00D07E96">
        <w:t xml:space="preserve"> </w:t>
      </w:r>
      <w:r>
        <w:t>Imobiliário do Estado - SGPI.</w:t>
      </w:r>
    </w:p>
    <w:p w14:paraId="3350F1AF" w14:textId="77777777" w:rsidR="00962BBF" w:rsidRDefault="00962BBF" w:rsidP="00962BBF">
      <w:pPr>
        <w:pStyle w:val="AtoAdm-Corpo"/>
      </w:pPr>
      <w:r w:rsidRPr="00D07E96">
        <w:rPr>
          <w:b/>
        </w:rPr>
        <w:t>Artigo 4º</w:t>
      </w:r>
      <w:r>
        <w:t xml:space="preserve"> - Esta resolução entra em vigor na data de sua</w:t>
      </w:r>
      <w:r w:rsidR="00D07E96">
        <w:t xml:space="preserve"> </w:t>
      </w:r>
      <w:r>
        <w:t>publicação.</w:t>
      </w:r>
    </w:p>
    <w:p w14:paraId="43548E95" w14:textId="77777777" w:rsidR="00D07E96" w:rsidRDefault="00D07E96" w:rsidP="00D07E96">
      <w:pPr>
        <w:pStyle w:val="AtoAdm-Corpo"/>
      </w:pPr>
      <w:r>
        <w:t>ANEXO</w:t>
      </w:r>
    </w:p>
    <w:p w14:paraId="1DEEB2F6" w14:textId="77777777" w:rsidR="00D07E96" w:rsidRDefault="00D07E96" w:rsidP="00D07E96">
      <w:pPr>
        <w:pStyle w:val="AtoAdm-Corpo"/>
      </w:pPr>
      <w:r>
        <w:t>a que se refere o artigo 1º da Resolução SG-57, de 30-9-2019</w:t>
      </w:r>
    </w:p>
    <w:p w14:paraId="6954501F" w14:textId="77777777" w:rsidR="00D07E96" w:rsidRDefault="00D07E96" w:rsidP="00D07E96">
      <w:pPr>
        <w:pStyle w:val="AtoAdm-Corpo"/>
      </w:pPr>
      <w:r>
        <w:lastRenderedPageBreak/>
        <w:t>“Manual de orientação para uso do ambiente digital de gestão documental do Programa SP Sem Papel”.</w:t>
      </w:r>
    </w:p>
    <w:p w14:paraId="62929D69" w14:textId="77777777" w:rsidR="00D07E96" w:rsidRDefault="00D07E96" w:rsidP="00D07E96">
      <w:pPr>
        <w:pStyle w:val="AtoAdm-Corpo"/>
      </w:pPr>
      <w:r>
        <w:t>Sumário</w:t>
      </w:r>
    </w:p>
    <w:p w14:paraId="2DADB16B" w14:textId="77777777" w:rsidR="00D07E96" w:rsidRDefault="00D07E96" w:rsidP="00D07E96">
      <w:pPr>
        <w:pStyle w:val="AtoAdm-Corpo"/>
      </w:pPr>
      <w:r>
        <w:t>1. PRODUÇÃO DE DOCUMENTOS DIGITAIS</w:t>
      </w:r>
    </w:p>
    <w:p w14:paraId="7B7C1B67" w14:textId="77777777" w:rsidR="00D07E96" w:rsidRDefault="00D07E96" w:rsidP="00D07E96">
      <w:pPr>
        <w:pStyle w:val="AtoAdm-Corpo"/>
      </w:pPr>
      <w:r>
        <w:t>2. AGENTES DA PRODUÇÃO DE DOCUMENTOS DIGITAIS</w:t>
      </w:r>
    </w:p>
    <w:p w14:paraId="63342DD6" w14:textId="77777777" w:rsidR="00D07E96" w:rsidRDefault="00D07E96" w:rsidP="00D07E96">
      <w:pPr>
        <w:pStyle w:val="AtoAdm-Corpo"/>
      </w:pPr>
      <w:r>
        <w:t>3. MODELOS DE DOCUMENTOS DIGITAIS</w:t>
      </w:r>
    </w:p>
    <w:p w14:paraId="63CF487A" w14:textId="77777777" w:rsidR="00D07E96" w:rsidRDefault="00D07E96" w:rsidP="00D07E96">
      <w:pPr>
        <w:pStyle w:val="AtoAdm-Corpo"/>
      </w:pPr>
      <w:r>
        <w:t>4. PRODUÇÃO DE DOCUMENTOS HÍBRIDOS</w:t>
      </w:r>
    </w:p>
    <w:p w14:paraId="221C5314" w14:textId="77777777" w:rsidR="00D07E96" w:rsidRDefault="00D07E96" w:rsidP="00D07E96">
      <w:pPr>
        <w:pStyle w:val="AtoAdm-Corpo"/>
      </w:pPr>
      <w:r>
        <w:t>5. RECEBIMENTO DE DOCUMENTOS PRODUZIDOS EM PAPEL</w:t>
      </w:r>
    </w:p>
    <w:p w14:paraId="33ABE92D" w14:textId="77777777" w:rsidR="00D07E96" w:rsidRDefault="00D07E96" w:rsidP="00D07E96">
      <w:pPr>
        <w:pStyle w:val="AtoAdm-Corpo"/>
      </w:pPr>
      <w:r>
        <w:t>6. DIGITALIZAÇÃO DE DOCUMENTOS</w:t>
      </w:r>
    </w:p>
    <w:p w14:paraId="651D450D" w14:textId="77777777" w:rsidR="00D07E96" w:rsidRDefault="00D07E96" w:rsidP="00D07E96">
      <w:pPr>
        <w:pStyle w:val="AtoAdm-Corpo"/>
      </w:pPr>
      <w:r>
        <w:t>7. RECEBIMENTO DE DOCUMENTOS ENVIADOS POR CORREIO ELETRÔNICO</w:t>
      </w:r>
    </w:p>
    <w:p w14:paraId="2EEEFE88" w14:textId="77777777" w:rsidR="00D07E96" w:rsidRDefault="00D07E96" w:rsidP="00D07E96">
      <w:pPr>
        <w:pStyle w:val="AtoAdm-Corpo"/>
      </w:pPr>
      <w:r>
        <w:t>8. CAPTURA DE DOCUMENTOS</w:t>
      </w:r>
    </w:p>
    <w:p w14:paraId="21A77615" w14:textId="77777777" w:rsidR="00D07E96" w:rsidRDefault="00D07E96" w:rsidP="00D07E96">
      <w:pPr>
        <w:pStyle w:val="AtoAdm-Corpo"/>
      </w:pPr>
      <w:r>
        <w:t>9. EDIÇÃO DE DOCUMENTOS</w:t>
      </w:r>
    </w:p>
    <w:p w14:paraId="3069D2D4" w14:textId="77777777" w:rsidR="00D07E96" w:rsidRDefault="00D07E96" w:rsidP="00D07E96">
      <w:pPr>
        <w:pStyle w:val="AtoAdm-Corpo"/>
      </w:pPr>
      <w:r>
        <w:t>10. AUTUAÇÃO DE PROCESSOS</w:t>
      </w:r>
    </w:p>
    <w:p w14:paraId="66C9E8A1" w14:textId="77777777" w:rsidR="00D07E96" w:rsidRDefault="00D07E96" w:rsidP="00D07E96">
      <w:pPr>
        <w:pStyle w:val="AtoAdm-Corpo"/>
      </w:pPr>
      <w:r>
        <w:t>11. PRODUÇÃO DE VIAS DE DOCUMENTOS AVULSOS</w:t>
      </w:r>
    </w:p>
    <w:p w14:paraId="6AEE4B9E" w14:textId="77777777" w:rsidR="00D07E96" w:rsidRDefault="00D07E96" w:rsidP="00D07E96">
      <w:pPr>
        <w:pStyle w:val="AtoAdm-Corpo"/>
      </w:pPr>
      <w:r>
        <w:t>12. TRAMITAÇÃO DE DOCUMENTOS PARA UNIDADE INTERNA NÃO INTEGRADA AO AMBIENTE DIGITAL DE GESTÃO DOCUMENTAL</w:t>
      </w:r>
    </w:p>
    <w:p w14:paraId="52D7D226" w14:textId="77777777" w:rsidR="00D07E96" w:rsidRDefault="00D07E96" w:rsidP="00D07E96">
      <w:pPr>
        <w:pStyle w:val="AtoAdm-Corpo"/>
      </w:pPr>
      <w:r>
        <w:t>13. ENVIO DE DOCUMENTOS PARA ÓRGÃO EXTERNO AO AMBIENTE DIGITAL DE GESTÃO DOCUMENTAL</w:t>
      </w:r>
    </w:p>
    <w:p w14:paraId="3CA5EF6B" w14:textId="77777777" w:rsidR="00D07E96" w:rsidRDefault="00D07E96" w:rsidP="00D07E96">
      <w:pPr>
        <w:pStyle w:val="AtoAdm-Corpo"/>
      </w:pPr>
      <w:r>
        <w:t>14. CANCELAMENTO DE DOCUMENTOS PRODUZIDOS DIGITALMENTE</w:t>
      </w:r>
    </w:p>
    <w:p w14:paraId="44DEC020" w14:textId="77777777" w:rsidR="00D07E96" w:rsidRDefault="00D07E96" w:rsidP="00D07E96">
      <w:pPr>
        <w:pStyle w:val="AtoAdm-Corpo"/>
      </w:pPr>
      <w:r>
        <w:t>15. CANCELAMENTO DE DOCUMENTOS CAPTURADOS</w:t>
      </w:r>
    </w:p>
    <w:p w14:paraId="307D66D0" w14:textId="77777777" w:rsidR="00D07E96" w:rsidRDefault="00D07E96" w:rsidP="00D07E96">
      <w:pPr>
        <w:pStyle w:val="AtoAdm-Corpo"/>
      </w:pPr>
      <w:r>
        <w:t>16. DESENTRANHAMENTO DE DOCUMENTOS</w:t>
      </w:r>
    </w:p>
    <w:p w14:paraId="55DE1593" w14:textId="77777777" w:rsidR="00D07E96" w:rsidRDefault="00D07E96" w:rsidP="00D07E96">
      <w:pPr>
        <w:pStyle w:val="AtoAdm-Corpo"/>
      </w:pPr>
      <w:r>
        <w:t>17. INCORPORAÇÃO DE DOCUMENTOS</w:t>
      </w:r>
    </w:p>
    <w:p w14:paraId="43EE8457" w14:textId="77777777" w:rsidR="00D07E96" w:rsidRDefault="00D07E96" w:rsidP="00D07E96">
      <w:pPr>
        <w:pStyle w:val="AtoAdm-Corpo"/>
      </w:pPr>
      <w:r>
        <w:t>18. CONSULTA DE DOCUMENTOS</w:t>
      </w:r>
    </w:p>
    <w:p w14:paraId="3057D293" w14:textId="77777777" w:rsidR="00D07E96" w:rsidRDefault="00D07E96" w:rsidP="00D07E96">
      <w:pPr>
        <w:pStyle w:val="AtoAdm-Corpo"/>
      </w:pPr>
      <w:r>
        <w:t>19. PEDIDO DE VISTA DE DOCUMENTOS</w:t>
      </w:r>
    </w:p>
    <w:p w14:paraId="34362A7E" w14:textId="77777777" w:rsidR="00D07E96" w:rsidRDefault="00D07E96" w:rsidP="00D07E96">
      <w:pPr>
        <w:pStyle w:val="AtoAdm-Corpo"/>
      </w:pPr>
      <w:r>
        <w:t>20. ENCERRAMENTO E ARQUIVAMENTO DE DOCUMENTOS</w:t>
      </w:r>
    </w:p>
    <w:p w14:paraId="1D08FC7E" w14:textId="77777777" w:rsidR="00D07E96" w:rsidRDefault="00D07E96" w:rsidP="00D07E96">
      <w:pPr>
        <w:pStyle w:val="AtoAdm-Corpo"/>
      </w:pPr>
      <w:r>
        <w:t>21. DESARQUIVAMENTO E REATIVAÇÃO DE DOCUMENTOS</w:t>
      </w:r>
    </w:p>
    <w:p w14:paraId="7CCB23A5" w14:textId="77777777" w:rsidR="00D07E96" w:rsidRDefault="00D07E96" w:rsidP="00D07E96">
      <w:pPr>
        <w:pStyle w:val="AtoAdm-Corpo"/>
      </w:pPr>
      <w:r>
        <w:t>22. TABELA COMPARATIVA ENTRE O AMBIENTE FÍSICO E O AMBIENTE DIGITAL DE GESTÃO DOCUMENTAL</w:t>
      </w:r>
    </w:p>
    <w:p w14:paraId="182361C9" w14:textId="77777777" w:rsidR="00D07E96" w:rsidRDefault="00D07E96" w:rsidP="00D07E96">
      <w:pPr>
        <w:pStyle w:val="AtoAdm-Corpo"/>
      </w:pPr>
      <w:r>
        <w:t>23. GLOSSÁRIO DE ESPÉCIES DOCUMENTAIS</w:t>
      </w:r>
    </w:p>
    <w:p w14:paraId="206B24C7" w14:textId="77777777" w:rsidR="00D07E96" w:rsidRDefault="00D07E96" w:rsidP="00D07E96">
      <w:pPr>
        <w:pStyle w:val="AtoAdm-Corpo"/>
      </w:pPr>
      <w:r>
        <w:t>24. Referências</w:t>
      </w:r>
    </w:p>
    <w:p w14:paraId="496EA814" w14:textId="77777777" w:rsidR="00D07E96" w:rsidRDefault="00D07E96" w:rsidP="00D07E96">
      <w:pPr>
        <w:pStyle w:val="AtoAdm-Corpo"/>
      </w:pPr>
      <w:r>
        <w:t>1. PRODUÇÃO DE DOCUMENTOS DIGITAIS</w:t>
      </w:r>
    </w:p>
    <w:p w14:paraId="3532F38A" w14:textId="77777777" w:rsidR="00D07E96" w:rsidRDefault="00D07E96" w:rsidP="00D07E96">
      <w:pPr>
        <w:pStyle w:val="AtoAdm-Corpo"/>
      </w:pPr>
      <w:r>
        <w:t>O Programa SP Sem Papel visa à produção, gestão, tramitação, armazenamento, preservação, segurança e acesso a documentos e informações arquivísticas em ambiente digital de gestão documental.</w:t>
      </w:r>
    </w:p>
    <w:p w14:paraId="7EB5BAAA" w14:textId="77777777" w:rsidR="00D07E96" w:rsidRDefault="00D07E96" w:rsidP="00D07E96">
      <w:pPr>
        <w:pStyle w:val="AtoAdm-Corpo"/>
      </w:pPr>
      <w:r>
        <w:t>A produção de documentos digitais imprime maior eficácia e celeridade aos processos administrativos, além de contribuir para a economicidade dos recursos públicos e para a sustentabilidade ambiental.</w:t>
      </w:r>
    </w:p>
    <w:p w14:paraId="1CC6FB2E" w14:textId="77777777" w:rsidR="00D07E96" w:rsidRDefault="00D07E96" w:rsidP="00D07E96">
      <w:pPr>
        <w:pStyle w:val="AtoAdm-Corpo"/>
      </w:pPr>
      <w:r>
        <w:t>No ambiente digital de gestão documental (“Documentos Digitais”), os documentos são produzidos em conformidade com os Planos de Classificação e Tabelas de Temporalidade de Documentos da Administração Pública do Estado de São Paulo, o que permite que eles sejam classificados no ato de sua criação, com a consequente identificação de seus prazos de guarda e de sua destinação final.</w:t>
      </w:r>
    </w:p>
    <w:p w14:paraId="189ECB16" w14:textId="77777777" w:rsidR="00D07E96" w:rsidRDefault="00D07E96" w:rsidP="00D07E96">
      <w:pPr>
        <w:pStyle w:val="AtoAdm-Corpo"/>
      </w:pPr>
      <w:r>
        <w:t>O Decreto nº 64.355, de 31 de julho de 2019, garante a validade jurídica e administrativa dos documentos nato-digitais assinados eletronicamente no ambiente digital de gestão documental (“Documentos Digitais”), por meio de certificação digital, emitida no âmbito da Infraestrutura de Chaves Públicas Brasileiras - ICP – Brasil, ou por meio de identificação de nome de usuário e senha.</w:t>
      </w:r>
    </w:p>
    <w:p w14:paraId="1EE1C763" w14:textId="77777777" w:rsidR="00D07E96" w:rsidRDefault="00D07E96" w:rsidP="00D07E96">
      <w:pPr>
        <w:pStyle w:val="AtoAdm-Corpo"/>
      </w:pPr>
      <w:r>
        <w:t>A utilização do ambiente digital de gestão documental (“Documentos Digitais”) deve ser orientada, no âmbito dos órgãos e entidades estaduais, pelas áreas de tecnologias da informação e pelas Comissões de Avaliação de Documentos e Acesso – CADAs. De acordo com o Decreto nº 64.355, de 31 de julho de 2019, artigo 16 cabe às CADAs: I – a gestão de documentos digitais; II – o acompanhamento da implantação, da execução e da manutenção do ambiente digital de gestão documental; III – a modelagem de documentos digitais.</w:t>
      </w:r>
    </w:p>
    <w:p w14:paraId="56AAE3E0" w14:textId="77777777" w:rsidR="00D07E96" w:rsidRDefault="00D07E96" w:rsidP="00D07E96">
      <w:pPr>
        <w:pStyle w:val="AtoAdm-Corpo"/>
      </w:pPr>
      <w:r>
        <w:t>2. AGENTES DA PRODUÇÃO DE DOCUMENTOS DIGITAIS</w:t>
      </w:r>
    </w:p>
    <w:p w14:paraId="74F4EA14" w14:textId="77777777" w:rsidR="00AE355B" w:rsidRDefault="00D07E96" w:rsidP="00D07E96">
      <w:pPr>
        <w:pStyle w:val="AtoAdm-Corpo"/>
      </w:pPr>
      <w:r>
        <w:lastRenderedPageBreak/>
        <w:t>Para melhor compreensão do processo de produção de um documento nato-digital no ambiente digital de gestão documental (“Documentos Digitais”), é necessário, primeiramente, conhecer os agentes que nele atuam:</w:t>
      </w:r>
    </w:p>
    <w:p w14:paraId="72C4FC12" w14:textId="77777777" w:rsidR="00AE355B" w:rsidRDefault="00AE355B" w:rsidP="00AE355B">
      <w:pPr>
        <w:pStyle w:val="AtoAdm-Corpo"/>
      </w:pPr>
    </w:p>
    <w:p w14:paraId="0A0733A8" w14:textId="77777777" w:rsidR="00D07E96" w:rsidRDefault="00D07E96" w:rsidP="00AE355B">
      <w:pPr>
        <w:pStyle w:val="AtoAdm-Corpo"/>
      </w:pPr>
      <w:r>
        <w:t xml:space="preserve">Clique </w:t>
      </w:r>
      <w:hyperlink r:id="rId28" w:history="1">
        <w:r w:rsidRPr="00D07E96">
          <w:rPr>
            <w:rStyle w:val="Hyperlink"/>
          </w:rPr>
          <w:t>aqui</w:t>
        </w:r>
      </w:hyperlink>
      <w:r>
        <w:t xml:space="preserve"> para ter acesso à ìntegra no DOE</w:t>
      </w:r>
    </w:p>
    <w:p w14:paraId="515563E9" w14:textId="77777777" w:rsidR="00AE355B" w:rsidRDefault="00AE355B" w:rsidP="00AE355B">
      <w:pPr>
        <w:pStyle w:val="AtoAdm-Corpo"/>
      </w:pPr>
    </w:p>
    <w:p w14:paraId="53E6BE1B" w14:textId="77777777" w:rsidR="00AE355B" w:rsidRPr="00B27197" w:rsidRDefault="00AE355B" w:rsidP="00AE355B">
      <w:pPr>
        <w:pStyle w:val="EstiloMargDataAntes12ptDepoisde12pt1"/>
      </w:pPr>
      <w:r w:rsidRPr="00B27197">
        <w:t xml:space="preserve">DOE, Seção I, </w:t>
      </w:r>
      <w:r>
        <w:t>01</w:t>
      </w:r>
      <w:r w:rsidRPr="00B27197">
        <w:t>/</w:t>
      </w:r>
      <w:r>
        <w:t>10</w:t>
      </w:r>
      <w:r w:rsidRPr="00B27197">
        <w:t>/2019, p.</w:t>
      </w:r>
      <w:r>
        <w:t xml:space="preserve"> 1-3</w:t>
      </w:r>
    </w:p>
    <w:p w14:paraId="5617F131" w14:textId="77777777" w:rsidR="00AE355B" w:rsidRDefault="00AE355B" w:rsidP="00AE355B">
      <w:pPr>
        <w:spacing w:after="240"/>
        <w:rPr>
          <w:rFonts w:ascii="Verdana" w:hAnsi="Verdana"/>
          <w:sz w:val="16"/>
        </w:rPr>
      </w:pPr>
      <w:r>
        <w:rPr>
          <w:rFonts w:ascii="Verdana" w:hAnsi="Verdana"/>
          <w:sz w:val="16"/>
        </w:rPr>
        <w:t>************************************************************************************</w:t>
      </w:r>
    </w:p>
    <w:p w14:paraId="6F8CC767" w14:textId="77777777" w:rsidR="003E2A37" w:rsidRDefault="003E2A37" w:rsidP="003E2A37">
      <w:pPr>
        <w:pStyle w:val="AtoAdm-Dispositivo"/>
      </w:pPr>
      <w:bookmarkStart w:id="174" w:name="R_SG_058"/>
      <w:bookmarkStart w:id="175" w:name="_Toc126219251"/>
      <w:bookmarkEnd w:id="174"/>
      <w:r>
        <w:lastRenderedPageBreak/>
        <w:t>Resolução SG-58, de 4 de outubro de 2019</w:t>
      </w:r>
      <w:bookmarkEnd w:id="175"/>
    </w:p>
    <w:p w14:paraId="06CABC1F" w14:textId="77777777" w:rsidR="003E2A37" w:rsidRDefault="003E2A37" w:rsidP="003E2A37">
      <w:pPr>
        <w:pStyle w:val="AtoAdm-Ementa"/>
      </w:pPr>
      <w:r>
        <w:t>Dispõe sobre a doação de materiais usados, declarados inservíveis pelo Centro de Material Excedente, do Fundo Social de São Paulo-FUSSP, para a APAE – Associação de Pais e Amigos dos Excepcionais de Itapuí</w:t>
      </w:r>
    </w:p>
    <w:p w14:paraId="2A9FB4EC" w14:textId="77777777" w:rsidR="003E2A37" w:rsidRDefault="003E2A37" w:rsidP="003E2A37">
      <w:pPr>
        <w:pStyle w:val="AtoAdm-Corpo"/>
      </w:pPr>
      <w:r>
        <w:t>O Secretário de Governo, com fundamento no artigo 60, inciso II, do Decreto nº 61.036, de 1º de janeiro de 2015, e considerando que após avaliação da oportunidade e conveniência socioeconômica a presente medida, pelos fins sociais a que se destina, é a melhor forma de alienação, resolve:</w:t>
      </w:r>
    </w:p>
    <w:p w14:paraId="4BEC9C66" w14:textId="77777777" w:rsidR="003E2A37" w:rsidRDefault="003E2A37" w:rsidP="003E2A37">
      <w:pPr>
        <w:pStyle w:val="AtoAdm-Corpo"/>
      </w:pPr>
      <w:r w:rsidRPr="003E2A37">
        <w:rPr>
          <w:b/>
        </w:rPr>
        <w:t>Artigo 1º</w:t>
      </w:r>
      <w:r>
        <w:t xml:space="preserve"> - Fica autorizada a doação, dos materiais usados e declarados inservíveis pelo Centro de Material Excedente, pertencentes ao patrimônio da Secretaria da Educação – Diretoria de Ensino da Região de Jaú, conforme ofício GT-MEX nº 25, datado de 2-9-2019, à APAE – Associação de Pais e Amigos dos Excepcionais de Itapuí, em atendimento ao ofício nº 113, datado de 23-7-2019, materiais relacionados às fls. 3/12, em deferimento ao contido no processo SG-PRC-2019-00204.</w:t>
      </w:r>
    </w:p>
    <w:p w14:paraId="4F38C6A7" w14:textId="77777777" w:rsidR="003E2A37" w:rsidRDefault="003E2A37" w:rsidP="003E2A37">
      <w:pPr>
        <w:pStyle w:val="AtoAdm-Corpo"/>
      </w:pPr>
      <w:r w:rsidRPr="003E2A37">
        <w:rPr>
          <w:b/>
        </w:rPr>
        <w:t>Artigo 2º</w:t>
      </w:r>
      <w:r>
        <w:t xml:space="preserve"> - A doação de que trata esta resolução ficará revogada se os materiais a que se refere o artigo 1º não forem retirados dentro de 30 (trinta) dias.</w:t>
      </w:r>
    </w:p>
    <w:p w14:paraId="5029C717" w14:textId="77777777" w:rsidR="003E2A37" w:rsidRDefault="003E2A37" w:rsidP="003E2A37">
      <w:pPr>
        <w:pStyle w:val="AtoAdm-Corpo"/>
      </w:pPr>
      <w:r w:rsidRPr="003E2A37">
        <w:rPr>
          <w:b/>
        </w:rPr>
        <w:t>Artigo 3º</w:t>
      </w:r>
      <w:r>
        <w:t xml:space="preserve"> - O prazo para uso dos materiais é de 6(seis) meses a partir da publicação desta resolução, quando a donatária poderá dispor deles sem quaisquer formalidades.</w:t>
      </w:r>
    </w:p>
    <w:p w14:paraId="6DC78FB3" w14:textId="77777777" w:rsidR="00114A30" w:rsidRDefault="003E2A37" w:rsidP="003E2A37">
      <w:pPr>
        <w:pStyle w:val="AtoAdm-Corpo"/>
      </w:pPr>
      <w:r w:rsidRPr="003E2A37">
        <w:rPr>
          <w:b/>
        </w:rPr>
        <w:t>Artigo 4º</w:t>
      </w:r>
      <w:r>
        <w:t xml:space="preserve"> - Esta resolução entra em vigor na data de sua publicação.</w:t>
      </w:r>
    </w:p>
    <w:p w14:paraId="1BE0B7C5" w14:textId="77777777" w:rsidR="003E2A37" w:rsidRPr="00B27197" w:rsidRDefault="003E2A37" w:rsidP="003E2A37">
      <w:pPr>
        <w:pStyle w:val="EstiloMargDataAntes12ptDepoisde12pt1"/>
      </w:pPr>
      <w:r w:rsidRPr="00B27197">
        <w:t xml:space="preserve">DOE, Seção I, </w:t>
      </w:r>
      <w:r>
        <w:t>09</w:t>
      </w:r>
      <w:r w:rsidRPr="00B27197">
        <w:t>/</w:t>
      </w:r>
      <w:r>
        <w:t>10</w:t>
      </w:r>
      <w:r w:rsidRPr="00B27197">
        <w:t>/2019, p.</w:t>
      </w:r>
      <w:r>
        <w:t xml:space="preserve"> 1</w:t>
      </w:r>
    </w:p>
    <w:p w14:paraId="16F6D038" w14:textId="77777777" w:rsidR="003E2A37" w:rsidRDefault="003E2A37" w:rsidP="003E2A37">
      <w:pPr>
        <w:spacing w:after="240"/>
        <w:rPr>
          <w:rFonts w:ascii="Verdana" w:hAnsi="Verdana"/>
          <w:sz w:val="16"/>
        </w:rPr>
      </w:pPr>
      <w:r>
        <w:rPr>
          <w:rFonts w:ascii="Verdana" w:hAnsi="Verdana"/>
          <w:sz w:val="16"/>
        </w:rPr>
        <w:t>************************************************************************************</w:t>
      </w:r>
    </w:p>
    <w:p w14:paraId="159EAB0B" w14:textId="77777777" w:rsidR="00DE795C" w:rsidRDefault="00DE795C" w:rsidP="00DE795C">
      <w:pPr>
        <w:pStyle w:val="AtoAdm-Dispositivo"/>
      </w:pPr>
      <w:bookmarkStart w:id="176" w:name="R_SG_059"/>
      <w:bookmarkStart w:id="177" w:name="_Toc126219252"/>
      <w:bookmarkEnd w:id="176"/>
      <w:r>
        <w:lastRenderedPageBreak/>
        <w:t>Resolução SG-59, de 7 de outubro de 2019</w:t>
      </w:r>
      <w:bookmarkEnd w:id="177"/>
    </w:p>
    <w:p w14:paraId="03148F67" w14:textId="77777777" w:rsidR="00DE795C" w:rsidRDefault="00DE795C" w:rsidP="00DE795C">
      <w:pPr>
        <w:pStyle w:val="AtoAdm-Ementa"/>
      </w:pPr>
      <w:r>
        <w:t>Dispõe sobre a doação de materiais usados, declarados inservíveis pelo Centro de Material Excedente, do Fundo Social de São Paulo-FUSSP, para a APM-Associação de Pais e Mestres da Etec Antonio Devisate</w:t>
      </w:r>
    </w:p>
    <w:p w14:paraId="46CE240E" w14:textId="77777777" w:rsidR="00DE795C" w:rsidRDefault="00DE795C" w:rsidP="00DE795C">
      <w:pPr>
        <w:pStyle w:val="AtoAdm-Corpo"/>
      </w:pPr>
      <w:r>
        <w:t>O Secretário de Governo, com fundamento no artigo 60, inciso II, do Decreto nº 61.036, de 1º de janeiro de 2015, e considerando que após avaliação da oportunidade e conveniência socioeconômica a presente medida, pelos fins sociais a que se destina, é a melhor forma de alienação, resolve:</w:t>
      </w:r>
    </w:p>
    <w:p w14:paraId="6D4A0B6C" w14:textId="77777777" w:rsidR="00DE795C" w:rsidRDefault="00DE795C" w:rsidP="00DE795C">
      <w:pPr>
        <w:pStyle w:val="AtoAdm-Corpo"/>
      </w:pPr>
      <w:r w:rsidRPr="00DE795C">
        <w:rPr>
          <w:b/>
        </w:rPr>
        <w:t>Artigo 1º</w:t>
      </w:r>
      <w:r>
        <w:t xml:space="preserve"> - Fica autorizada a doação dos materiais usados e declarados inservíveis pelo Centro de Material Excedente, pertencentes ao patrimônio da Procuradoria Geral do Estado – Procuradoria Regional de Marilia, conforme ofício G.PR.11 nº 79, datado de 21-8-2019, a APM-Associação de Pais e Mestres da Etec Antonio Devisate em Marília, em atendimento ao ofício LE nº 2, datado de 20-8-2019, materiais relacionados às fls. 3/9, em deferimento ao contido no processo SG-PRC-2019-00320.</w:t>
      </w:r>
    </w:p>
    <w:p w14:paraId="4CA51303" w14:textId="77777777" w:rsidR="00DE795C" w:rsidRDefault="00DE795C" w:rsidP="00DE795C">
      <w:pPr>
        <w:pStyle w:val="AtoAdm-Corpo"/>
      </w:pPr>
      <w:r w:rsidRPr="00DE795C">
        <w:rPr>
          <w:b/>
        </w:rPr>
        <w:t>Artigo 2º</w:t>
      </w:r>
      <w:r>
        <w:t xml:space="preserve"> - A doação de que trata esta resolução ficará revogada se os materiais a que se refere o artigo 1º não forem retirados dentro de 30 (trinta) dias.</w:t>
      </w:r>
    </w:p>
    <w:p w14:paraId="73D73FC4" w14:textId="77777777" w:rsidR="00DE795C" w:rsidRDefault="00DE795C" w:rsidP="00DE795C">
      <w:pPr>
        <w:pStyle w:val="AtoAdm-Corpo"/>
      </w:pPr>
      <w:r w:rsidRPr="00DE795C">
        <w:rPr>
          <w:b/>
        </w:rPr>
        <w:t>Artigo 3º</w:t>
      </w:r>
      <w:r>
        <w:t xml:space="preserve"> - O prazo para uso dos materiais é de 6</w:t>
      </w:r>
      <w:r w:rsidR="00FF2915">
        <w:t xml:space="preserve"> </w:t>
      </w:r>
      <w:r>
        <w:t>(seis) meses a partir da publicação desta resolução, quando a donatária poderá dispor deles sem quaisquer formalidades.</w:t>
      </w:r>
    </w:p>
    <w:p w14:paraId="23B62EB4" w14:textId="77777777" w:rsidR="00C8541C" w:rsidRDefault="00DE795C" w:rsidP="00DE795C">
      <w:pPr>
        <w:pStyle w:val="AtoAdm-Corpo"/>
      </w:pPr>
      <w:r w:rsidRPr="00DE795C">
        <w:rPr>
          <w:b/>
        </w:rPr>
        <w:t>Artigo 4º</w:t>
      </w:r>
      <w:r>
        <w:t xml:space="preserve"> - Esta resolução entra em vigor na data de sua Publicação.</w:t>
      </w:r>
    </w:p>
    <w:p w14:paraId="1F2A6378" w14:textId="77777777" w:rsidR="00DE795C" w:rsidRPr="00B27197" w:rsidRDefault="00DE795C" w:rsidP="00DE795C">
      <w:pPr>
        <w:pStyle w:val="EstiloMargDataAntes12ptDepoisde12pt1"/>
      </w:pPr>
      <w:r w:rsidRPr="00B27197">
        <w:t xml:space="preserve">DOE, Seção I, </w:t>
      </w:r>
      <w:r>
        <w:t>09</w:t>
      </w:r>
      <w:r w:rsidRPr="00B27197">
        <w:t>/</w:t>
      </w:r>
      <w:r>
        <w:t>10</w:t>
      </w:r>
      <w:r w:rsidRPr="00B27197">
        <w:t>/2019, p.</w:t>
      </w:r>
      <w:r>
        <w:t xml:space="preserve"> 1</w:t>
      </w:r>
    </w:p>
    <w:p w14:paraId="3836AF49" w14:textId="77777777" w:rsidR="00DE795C" w:rsidRDefault="00DE795C" w:rsidP="00DE795C">
      <w:pPr>
        <w:spacing w:after="240"/>
        <w:rPr>
          <w:rFonts w:ascii="Verdana" w:hAnsi="Verdana"/>
          <w:sz w:val="16"/>
        </w:rPr>
      </w:pPr>
      <w:r>
        <w:rPr>
          <w:rFonts w:ascii="Verdana" w:hAnsi="Verdana"/>
          <w:sz w:val="16"/>
        </w:rPr>
        <w:t>************************************************************************************</w:t>
      </w:r>
    </w:p>
    <w:p w14:paraId="24EF624E" w14:textId="77777777" w:rsidR="00114990" w:rsidRDefault="00114990" w:rsidP="00114990">
      <w:pPr>
        <w:pStyle w:val="AtoAdm-Dispositivo"/>
      </w:pPr>
      <w:bookmarkStart w:id="178" w:name="R_SG_060"/>
      <w:bookmarkStart w:id="179" w:name="_Toc126219253"/>
      <w:bookmarkEnd w:id="178"/>
      <w:r>
        <w:lastRenderedPageBreak/>
        <w:t>Resolução SG-60, de 7 de outubro de 2019</w:t>
      </w:r>
      <w:bookmarkEnd w:id="179"/>
    </w:p>
    <w:p w14:paraId="0E9B1B90" w14:textId="77777777" w:rsidR="00114990" w:rsidRDefault="00114990" w:rsidP="00114990">
      <w:pPr>
        <w:pStyle w:val="AtoAdm-Ementa"/>
      </w:pPr>
      <w:r>
        <w:t>Dispõe sobre a doação de materiais usados, declarados inservíveis pelo Centro de Material Excedente, do Fundo Social de São Paulo-FUSSP, para o Instituto Comboniano de São Judas Tadeu</w:t>
      </w:r>
    </w:p>
    <w:p w14:paraId="6F7D12E4" w14:textId="77777777" w:rsidR="00114990" w:rsidRDefault="00114990" w:rsidP="00114990">
      <w:pPr>
        <w:pStyle w:val="AtoAdm-Corpo"/>
      </w:pPr>
      <w:r>
        <w:t>O Secretário de Governo, com fundamento no artigo 60, inciso II, do Decreto nº 61.036, de 1º de janeiro de 2015, e considerando que após avaliação da oportunidade e conveniência socioeconômica a presente medida, pelos fins sociais a que se destina, é a melhor forma de alienação, resolve:</w:t>
      </w:r>
    </w:p>
    <w:p w14:paraId="2C4A9BC8" w14:textId="77777777" w:rsidR="00114990" w:rsidRDefault="00114990" w:rsidP="00114990">
      <w:pPr>
        <w:pStyle w:val="AtoAdm-Corpo"/>
      </w:pPr>
      <w:r w:rsidRPr="00114990">
        <w:rPr>
          <w:b/>
        </w:rPr>
        <w:t>Artigo 1º</w:t>
      </w:r>
      <w:r>
        <w:t xml:space="preserve"> - Fica autorizada a doação dos materiais usados e declarados inservíveis pelo Centro de Material Excedente, pertencentes ao patrimônio da Procuradoria Geral do Estado – Regional de São José do Rio Preto, conforme ofícios PR.8-G nºs 215 e 216, datados de 6-9-2019, ao Instituto Comboniano de São Judas Tadeu, com sede em São José do Rio Preto, em atendimento ao ofício nº 1, datado de 2-9-2019, materiais relacionados às fls. 5/7, em deferimento ao contido no processo SG-PRC-2019-00188.</w:t>
      </w:r>
    </w:p>
    <w:p w14:paraId="45471150" w14:textId="77777777" w:rsidR="00114990" w:rsidRDefault="00114990" w:rsidP="00114990">
      <w:pPr>
        <w:pStyle w:val="AtoAdm-Corpo"/>
      </w:pPr>
      <w:r w:rsidRPr="00114990">
        <w:rPr>
          <w:b/>
        </w:rPr>
        <w:t>Artigo 2º</w:t>
      </w:r>
      <w:r>
        <w:t xml:space="preserve"> - A doação de que trata esta resolução ficará revogada se os materiais a que se refere o artigo 1º não forem retirados dentro de 30 (trinta) dias.</w:t>
      </w:r>
    </w:p>
    <w:p w14:paraId="526FF2BE" w14:textId="77777777" w:rsidR="00114990" w:rsidRDefault="00114990" w:rsidP="00114990">
      <w:pPr>
        <w:pStyle w:val="AtoAdm-Corpo"/>
      </w:pPr>
      <w:r w:rsidRPr="00114990">
        <w:rPr>
          <w:b/>
        </w:rPr>
        <w:t>Artigo 3º</w:t>
      </w:r>
      <w:r>
        <w:t xml:space="preserve"> - O prazo para uso dos materiais é de 6 (seis) meses a partir da publicação desta resolução, quando a donatária poderá dispor deles sem quaisquer formalidades.</w:t>
      </w:r>
    </w:p>
    <w:p w14:paraId="2BC04435" w14:textId="77777777" w:rsidR="00C8541C" w:rsidRDefault="00114990" w:rsidP="00114990">
      <w:pPr>
        <w:pStyle w:val="AtoAdm-Corpo"/>
      </w:pPr>
      <w:r w:rsidRPr="00114990">
        <w:rPr>
          <w:b/>
        </w:rPr>
        <w:t>Artigo 4º</w:t>
      </w:r>
      <w:r>
        <w:t xml:space="preserve"> - Esta resolução entra em vigor na data de sua publicação.</w:t>
      </w:r>
    </w:p>
    <w:p w14:paraId="0A056F49" w14:textId="77777777" w:rsidR="00DE795C" w:rsidRPr="00B27197" w:rsidRDefault="00DE795C" w:rsidP="00DE795C">
      <w:pPr>
        <w:pStyle w:val="EstiloMargDataAntes12ptDepoisde12pt1"/>
      </w:pPr>
      <w:r w:rsidRPr="00B27197">
        <w:t xml:space="preserve">DOE, Seção I, </w:t>
      </w:r>
      <w:r>
        <w:t>09</w:t>
      </w:r>
      <w:r w:rsidRPr="00B27197">
        <w:t>/</w:t>
      </w:r>
      <w:r>
        <w:t>10</w:t>
      </w:r>
      <w:r w:rsidRPr="00B27197">
        <w:t>/2019, p.</w:t>
      </w:r>
      <w:r>
        <w:t xml:space="preserve"> 1</w:t>
      </w:r>
    </w:p>
    <w:p w14:paraId="0D8B08AF" w14:textId="77777777" w:rsidR="00DE795C" w:rsidRDefault="00DE795C" w:rsidP="00DE795C">
      <w:pPr>
        <w:spacing w:after="240"/>
        <w:rPr>
          <w:rFonts w:ascii="Verdana" w:hAnsi="Verdana"/>
          <w:sz w:val="16"/>
        </w:rPr>
      </w:pPr>
      <w:r>
        <w:rPr>
          <w:rFonts w:ascii="Verdana" w:hAnsi="Verdana"/>
          <w:sz w:val="16"/>
        </w:rPr>
        <w:t>************************************************************************************</w:t>
      </w:r>
    </w:p>
    <w:p w14:paraId="29D8C7CA" w14:textId="77777777" w:rsidR="0077297E" w:rsidRDefault="0077297E" w:rsidP="0077297E">
      <w:pPr>
        <w:pStyle w:val="AtoAdm-Dispositivo"/>
      </w:pPr>
      <w:bookmarkStart w:id="180" w:name="R_SG_061"/>
      <w:bookmarkStart w:id="181" w:name="_Toc126219254"/>
      <w:bookmarkEnd w:id="180"/>
      <w:r>
        <w:lastRenderedPageBreak/>
        <w:t>Resolução SG-61, de 8 de outubro de 2019</w:t>
      </w:r>
      <w:bookmarkEnd w:id="181"/>
    </w:p>
    <w:p w14:paraId="7C755C48" w14:textId="77777777" w:rsidR="0077297E" w:rsidRDefault="0077297E" w:rsidP="0077297E">
      <w:pPr>
        <w:pStyle w:val="AtoAdm-Ementa"/>
      </w:pPr>
      <w:r>
        <w:t>Dispõe sobre a transferência dos sistemas de informação geoespaciais da Empresa Paulista de Planejamento Metropolitano - EMPLASA para o Instituto Geográfico e Cartográfico – IGC e dá providências correlatas</w:t>
      </w:r>
    </w:p>
    <w:p w14:paraId="3D62366F" w14:textId="77777777" w:rsidR="0077297E" w:rsidRDefault="0077297E" w:rsidP="0077297E">
      <w:pPr>
        <w:pStyle w:val="AtoAdm-Corpo"/>
      </w:pPr>
      <w:r>
        <w:t>O Secretário de Governo, considerando o disposto na Lei nº 17.056, de 5 de junho de 2019, e com fundamento no artigo 18 e no artigo único da disposição transitória do Decreto nº 64.311, de 1º de julho de 2019, resolve:</w:t>
      </w:r>
    </w:p>
    <w:p w14:paraId="7BCF18F6" w14:textId="77777777" w:rsidR="0077297E" w:rsidRDefault="0077297E" w:rsidP="0077297E">
      <w:pPr>
        <w:pStyle w:val="AtoAdm-Corpo"/>
      </w:pPr>
      <w:r w:rsidRPr="0077297E">
        <w:rPr>
          <w:b/>
        </w:rPr>
        <w:t>Artigo 1º</w:t>
      </w:r>
      <w:r>
        <w:t xml:space="preserve"> - Ficam transferidos, para o Instituto Geográfico e Cartográfico – IGC, os seguintes sistemas da Empresa Paulista de Planejamento Metropolitano S.A. – EMPLASA:</w:t>
      </w:r>
    </w:p>
    <w:p w14:paraId="52FD9100" w14:textId="77777777" w:rsidR="0077297E" w:rsidRDefault="0077297E" w:rsidP="0077297E">
      <w:pPr>
        <w:pStyle w:val="AtoAdm-Corpo"/>
      </w:pPr>
      <w:r>
        <w:t>I - Sistema de Infraestrutura de Dados Espaciais do Estado de São Paulo (IDE-SP);</w:t>
      </w:r>
    </w:p>
    <w:p w14:paraId="64B07BBF" w14:textId="77777777" w:rsidR="0077297E" w:rsidRDefault="0077297E" w:rsidP="0077297E">
      <w:pPr>
        <w:pStyle w:val="AtoAdm-Corpo"/>
      </w:pPr>
      <w:r>
        <w:t>II - Sistema de Informações Metropolitanas (SIM);</w:t>
      </w:r>
    </w:p>
    <w:p w14:paraId="61884AEA" w14:textId="77777777" w:rsidR="0077297E" w:rsidRDefault="0077297E" w:rsidP="0077297E">
      <w:pPr>
        <w:pStyle w:val="AtoAdm-Corpo"/>
      </w:pPr>
      <w:r>
        <w:t>III - Sistema de Unidades de Informações Territorializadas – UITGEO;</w:t>
      </w:r>
    </w:p>
    <w:p w14:paraId="44AEEEDD" w14:textId="77777777" w:rsidR="0077297E" w:rsidRDefault="0077297E" w:rsidP="0077297E">
      <w:pPr>
        <w:pStyle w:val="AtoAdm-Corpo"/>
      </w:pPr>
      <w:r>
        <w:t>IV - Sistema EMPLASAGEO;</w:t>
      </w:r>
    </w:p>
    <w:p w14:paraId="060E77CB" w14:textId="77777777" w:rsidR="0077297E" w:rsidRDefault="0077297E" w:rsidP="0077297E">
      <w:pPr>
        <w:pStyle w:val="AtoAdm-Corpo"/>
      </w:pPr>
      <w:r>
        <w:t>V - demais sistemas que contenham informações geoespaciais, inclusive aqueles em fase de desenvolvimento e respectivos bancos de dados.</w:t>
      </w:r>
    </w:p>
    <w:p w14:paraId="7416629C" w14:textId="77777777" w:rsidR="0077297E" w:rsidRDefault="0077297E" w:rsidP="0077297E">
      <w:pPr>
        <w:pStyle w:val="AtoAdm-Corpo"/>
      </w:pPr>
      <w:r w:rsidRPr="0077297E">
        <w:rPr>
          <w:b/>
        </w:rPr>
        <w:t>Artigo 2º</w:t>
      </w:r>
      <w:r>
        <w:t xml:space="preserve"> - A EMPLASA disponibilizará ao IGC, no prazo de 5 (cinco) dias contados da publicação desta resolução, toda a documentação e informação necessárias à efetivação da transferência a que se refere o “caput” do artigo 1º, incluindo:</w:t>
      </w:r>
    </w:p>
    <w:p w14:paraId="19D1FFE6" w14:textId="77777777" w:rsidR="0077297E" w:rsidRDefault="0077297E" w:rsidP="0077297E">
      <w:pPr>
        <w:pStyle w:val="AtoAdm-Corpo"/>
      </w:pPr>
      <w:r>
        <w:t>I - cópias de contratos;</w:t>
      </w:r>
    </w:p>
    <w:p w14:paraId="2852CC89" w14:textId="77777777" w:rsidR="0077297E" w:rsidRDefault="0077297E" w:rsidP="0077297E">
      <w:pPr>
        <w:pStyle w:val="AtoAdm-Corpo"/>
      </w:pPr>
      <w:r>
        <w:t>II - registros;</w:t>
      </w:r>
    </w:p>
    <w:p w14:paraId="0B7D5D2B" w14:textId="77777777" w:rsidR="0077297E" w:rsidRDefault="0077297E" w:rsidP="0077297E">
      <w:pPr>
        <w:pStyle w:val="AtoAdm-Corpo"/>
      </w:pPr>
      <w:r>
        <w:t>III - senhas de acesso a banco de dados e máquinas virtuais.</w:t>
      </w:r>
    </w:p>
    <w:p w14:paraId="636BF357" w14:textId="77777777" w:rsidR="0077297E" w:rsidRDefault="0077297E" w:rsidP="0077297E">
      <w:pPr>
        <w:pStyle w:val="AtoAdm-Corpo"/>
      </w:pPr>
      <w:r w:rsidRPr="0077297E">
        <w:rPr>
          <w:b/>
        </w:rPr>
        <w:t>Artigo 3º</w:t>
      </w:r>
      <w:r>
        <w:t xml:space="preserve"> - A EMPLASA colaborará com o IGC até a efetiva conclusão da migração dos sistemas a que se refere o artigo 1º desta resolução.</w:t>
      </w:r>
    </w:p>
    <w:p w14:paraId="3F633DB4" w14:textId="77777777" w:rsidR="0077297E" w:rsidRDefault="0077297E" w:rsidP="0077297E">
      <w:pPr>
        <w:pStyle w:val="AtoAdm-Corpo"/>
      </w:pPr>
      <w:r w:rsidRPr="0077297E">
        <w:rPr>
          <w:b/>
        </w:rPr>
        <w:t>Artigo 4º</w:t>
      </w:r>
      <w:r>
        <w:t xml:space="preserve"> - Os sistemas mencionados no artigo 1º desta resolução deverão permanecer em perfeito funcionamento no ambiente de tecnologia da informação - TI da EMPLASA, sem qualquer tipo de alteração em suas características e funcionalidades, até que estejam plenamente operacionais no ambiente de TI do IGC.</w:t>
      </w:r>
    </w:p>
    <w:p w14:paraId="5D42E7D9" w14:textId="77777777" w:rsidR="00DE795C" w:rsidRDefault="0077297E" w:rsidP="0077297E">
      <w:pPr>
        <w:pStyle w:val="AtoAdm-Corpo"/>
      </w:pPr>
      <w:r w:rsidRPr="0077297E">
        <w:rPr>
          <w:b/>
        </w:rPr>
        <w:t>Artigo 5º</w:t>
      </w:r>
      <w:r>
        <w:t xml:space="preserve"> - Esta resolução entra em vigor na data de sua publicação.</w:t>
      </w:r>
    </w:p>
    <w:p w14:paraId="6AC55848" w14:textId="77777777" w:rsidR="00DE795C" w:rsidRPr="00B27197" w:rsidRDefault="00DE795C" w:rsidP="00DE795C">
      <w:pPr>
        <w:pStyle w:val="EstiloMargDataAntes12ptDepoisde12pt1"/>
      </w:pPr>
      <w:r w:rsidRPr="00B27197">
        <w:t xml:space="preserve">DOE, Seção I, </w:t>
      </w:r>
      <w:r>
        <w:t>09</w:t>
      </w:r>
      <w:r w:rsidRPr="00B27197">
        <w:t>/</w:t>
      </w:r>
      <w:r>
        <w:t>10</w:t>
      </w:r>
      <w:r w:rsidRPr="00B27197">
        <w:t>/2019, p.</w:t>
      </w:r>
      <w:r>
        <w:t xml:space="preserve"> 1</w:t>
      </w:r>
    </w:p>
    <w:p w14:paraId="2FD8A3F0" w14:textId="77777777" w:rsidR="00DE795C" w:rsidRDefault="00DE795C" w:rsidP="00DE795C">
      <w:pPr>
        <w:spacing w:after="240"/>
        <w:rPr>
          <w:rFonts w:ascii="Verdana" w:hAnsi="Verdana"/>
          <w:sz w:val="16"/>
        </w:rPr>
      </w:pPr>
      <w:r>
        <w:rPr>
          <w:rFonts w:ascii="Verdana" w:hAnsi="Verdana"/>
          <w:sz w:val="16"/>
        </w:rPr>
        <w:t>************************************************************************************</w:t>
      </w:r>
    </w:p>
    <w:p w14:paraId="251609AD" w14:textId="77777777" w:rsidR="008B6C70" w:rsidRDefault="008B6C70" w:rsidP="008B6C70">
      <w:pPr>
        <w:pStyle w:val="AtoAdm-Dispositivo"/>
      </w:pPr>
      <w:bookmarkStart w:id="182" w:name="R_SG_062"/>
      <w:bookmarkStart w:id="183" w:name="_Toc126219255"/>
      <w:bookmarkEnd w:id="182"/>
      <w:r>
        <w:lastRenderedPageBreak/>
        <w:t>Resolução SG-62, de 8 de outubro de 2019</w:t>
      </w:r>
      <w:bookmarkEnd w:id="183"/>
    </w:p>
    <w:p w14:paraId="597E035E" w14:textId="77777777" w:rsidR="008B6C70" w:rsidRDefault="008B6C70" w:rsidP="008B6C70">
      <w:pPr>
        <w:pStyle w:val="AtoAdm-Ementa"/>
      </w:pPr>
      <w:r>
        <w:t>Dispõe sobre a transferência para o Instituto Geográfico e Cartográfico – IGC dos produtos cartográficos disponibilizados pela Empresa Paulista de Planejamento Metropolitano S.A – EMPLASA e dá providências correlatas</w:t>
      </w:r>
    </w:p>
    <w:p w14:paraId="52541EF7" w14:textId="77777777" w:rsidR="008B6C70" w:rsidRDefault="008B6C70" w:rsidP="008B6C70">
      <w:pPr>
        <w:pStyle w:val="AtoAdm-Corpo"/>
      </w:pPr>
      <w:r>
        <w:t>O Secretário de Governo, considerando o disposto na Lei nº 17.056, de 5 de junho de 2019, e com fundamento no artigo 18 e no artigo único da disposição transitória do Decreto nº 64.311, de 1º de julho de 2019, resolve:</w:t>
      </w:r>
    </w:p>
    <w:p w14:paraId="0034C034" w14:textId="77777777" w:rsidR="008B6C70" w:rsidRDefault="008B6C70" w:rsidP="008B6C70">
      <w:pPr>
        <w:pStyle w:val="AtoAdm-Corpo"/>
      </w:pPr>
      <w:r w:rsidRPr="008B6C70">
        <w:rPr>
          <w:b/>
        </w:rPr>
        <w:t>Artigo 1º</w:t>
      </w:r>
      <w:r>
        <w:t xml:space="preserve"> - Ficam transferidos, para o Instituto Geográfico e Cartográfico - IGC, os produtos cartográficos disponibilizados pela Empresa Paulista de Planejamento Metropolitano S.A. – EMPLASA, inclusive no Sistema de Compartilhamento de Dados – SCD.</w:t>
      </w:r>
    </w:p>
    <w:p w14:paraId="02BE2F89" w14:textId="77777777" w:rsidR="008B6C70" w:rsidRDefault="008B6C70" w:rsidP="008B6C70">
      <w:pPr>
        <w:pStyle w:val="AtoAdm-Corpo"/>
      </w:pPr>
      <w:r w:rsidRPr="008B6C70">
        <w:rPr>
          <w:b/>
        </w:rPr>
        <w:t>Artigo 2º</w:t>
      </w:r>
      <w:r>
        <w:t xml:space="preserve"> - O atendimento ao público realizado pela Gerência de Cartografia da EMPLASA, na Rua Boa Vista nº 150/162, 2º andar, Município de São Paulo, passará a ser realizado pelo IGC, no mesmo local, a partir da transferência a que se refere o artigo 1º desta resolução.</w:t>
      </w:r>
    </w:p>
    <w:p w14:paraId="5532476D" w14:textId="77777777" w:rsidR="008B6C70" w:rsidRDefault="008B6C70" w:rsidP="008B6C70">
      <w:pPr>
        <w:pStyle w:val="AtoAdm-Corpo"/>
      </w:pPr>
      <w:r w:rsidRPr="008B6C70">
        <w:rPr>
          <w:b/>
        </w:rPr>
        <w:t>Artigo 3º</w:t>
      </w:r>
      <w:r>
        <w:t xml:space="preserve"> - A EMPLASA informará em seu sítio eletrônico e no Sistema SCD os novos canais de atendimento ao público do IGC, a partir da publicação desta resolução, indicando os seguintes itens:</w:t>
      </w:r>
    </w:p>
    <w:p w14:paraId="04EB12B5" w14:textId="77777777" w:rsidR="008B6C70" w:rsidRDefault="008B6C70" w:rsidP="008B6C70">
      <w:pPr>
        <w:pStyle w:val="AtoAdm-Corpo"/>
      </w:pPr>
      <w:r>
        <w:t>I – sítio eletrônico do IGC: www.igc.sp.gov.br;</w:t>
      </w:r>
    </w:p>
    <w:p w14:paraId="49394F71" w14:textId="77777777" w:rsidR="008B6C70" w:rsidRDefault="008B6C70" w:rsidP="008B6C70">
      <w:pPr>
        <w:pStyle w:val="AtoAdm-Corpo"/>
      </w:pPr>
      <w:r>
        <w:t>II – sítio eletrônico do Geoportal IGC:</w:t>
      </w:r>
    </w:p>
    <w:p w14:paraId="36A989E7" w14:textId="77777777" w:rsidR="008B6C70" w:rsidRDefault="008B6C70" w:rsidP="008B6C70">
      <w:pPr>
        <w:pStyle w:val="AtoAdm-Corpo"/>
      </w:pPr>
      <w:r>
        <w:t>http://geoportal.igc.sp.gov.br:8080/GeoPortalIGC/Internet/;</w:t>
      </w:r>
    </w:p>
    <w:p w14:paraId="211C3351" w14:textId="77777777" w:rsidR="008B6C70" w:rsidRDefault="008B6C70" w:rsidP="008B6C70">
      <w:pPr>
        <w:pStyle w:val="AtoAdm-Corpo"/>
      </w:pPr>
      <w:r>
        <w:t>III – endereço eletrônico para atendimento: igcvendas@sp.gov.br;</w:t>
      </w:r>
    </w:p>
    <w:p w14:paraId="51E98071" w14:textId="77777777" w:rsidR="008B6C70" w:rsidRDefault="008B6C70" w:rsidP="008B6C70">
      <w:pPr>
        <w:pStyle w:val="AtoAdm-Corpo"/>
      </w:pPr>
      <w:r>
        <w:t>IV - telefones para atendimento: (11) 3293 6070 e 3293 6071;</w:t>
      </w:r>
    </w:p>
    <w:p w14:paraId="05F15CF9" w14:textId="77777777" w:rsidR="008B6C70" w:rsidRDefault="008B6C70" w:rsidP="008B6C70">
      <w:pPr>
        <w:pStyle w:val="AtoAdm-Corpo"/>
      </w:pPr>
      <w:r>
        <w:t>V - horário de atendimento: conforme disposto no artigo 4º desta resolução.</w:t>
      </w:r>
    </w:p>
    <w:p w14:paraId="178881D8" w14:textId="77777777" w:rsidR="008B6C70" w:rsidRDefault="008B6C70" w:rsidP="008B6C70">
      <w:pPr>
        <w:pStyle w:val="AtoAdm-Corpo"/>
      </w:pPr>
      <w:r w:rsidRPr="008B6C70">
        <w:rPr>
          <w:b/>
        </w:rPr>
        <w:t>Artigo 4º</w:t>
      </w:r>
      <w:r>
        <w:t xml:space="preserve"> - O setor de atendimento ao público do IGC funcionará de segunda a sexta-feira, das 9h às 17h, exceto feriados e pontos facultativos.</w:t>
      </w:r>
    </w:p>
    <w:p w14:paraId="6AE9F696" w14:textId="77777777" w:rsidR="008B6C70" w:rsidRDefault="008B6C70" w:rsidP="008B6C70">
      <w:pPr>
        <w:pStyle w:val="AtoAdm-Corpo"/>
      </w:pPr>
      <w:r w:rsidRPr="008B6C70">
        <w:rPr>
          <w:b/>
        </w:rPr>
        <w:t>Artigo 5º</w:t>
      </w:r>
      <w:r>
        <w:t xml:space="preserve"> - Fica aprovada a Tabela de Preços anexa, referente à venda de produtos e serviços do IGC, que constituirá receita do Fundo Especial de Despesa – Gabinete do Secretário.</w:t>
      </w:r>
    </w:p>
    <w:p w14:paraId="2CA5BE65" w14:textId="77777777" w:rsidR="008B6C70" w:rsidRDefault="008B6C70" w:rsidP="008B6C70">
      <w:pPr>
        <w:pStyle w:val="AtoAdm-Corpo"/>
      </w:pPr>
      <w:r w:rsidRPr="008B6C70">
        <w:rPr>
          <w:b/>
        </w:rPr>
        <w:t>Artigo 6º</w:t>
      </w:r>
      <w:r>
        <w:t xml:space="preserve"> - Os preços dos produtos e serviços poderão ser revistos anualmente, de modo a refletir os respectivos custos de produção e fornecimento, respeitados os valores praticados no mercado.</w:t>
      </w:r>
    </w:p>
    <w:p w14:paraId="6D8603BA" w14:textId="77777777" w:rsidR="008B6C70" w:rsidRDefault="008B6C70" w:rsidP="008B6C70">
      <w:pPr>
        <w:pStyle w:val="AtoAdm-Corpo"/>
      </w:pPr>
      <w:r w:rsidRPr="008B6C70">
        <w:rPr>
          <w:b/>
        </w:rPr>
        <w:t>Artigo 7º</w:t>
      </w:r>
      <w:r>
        <w:t xml:space="preserve"> - Esta resolução entra em vigor na data de sua publicação, retroagindo seus efeitos a 7 de outubro de 2019, ficando revogada a Resolução CC-4, de 23 de maio de 2017.</w:t>
      </w:r>
    </w:p>
    <w:p w14:paraId="4949EB02" w14:textId="77777777" w:rsidR="008B6C70" w:rsidRDefault="008B6C70" w:rsidP="008B6C70">
      <w:pPr>
        <w:pStyle w:val="AtoAdm-Corpo"/>
      </w:pPr>
      <w:r>
        <w:t>ANEXO</w:t>
      </w:r>
    </w:p>
    <w:p w14:paraId="33C9900E" w14:textId="77777777" w:rsidR="008B6C70" w:rsidRDefault="008B6C70" w:rsidP="008B6C70">
      <w:pPr>
        <w:pStyle w:val="AtoAdm-Corpo"/>
      </w:pPr>
      <w:r>
        <w:t>a que se refere o artigo 5º da</w:t>
      </w:r>
    </w:p>
    <w:p w14:paraId="56A84B3E" w14:textId="77777777" w:rsidR="00DE795C" w:rsidRDefault="008B6C70" w:rsidP="008B6C70">
      <w:pPr>
        <w:pStyle w:val="AtoAdm-Corpo"/>
      </w:pPr>
      <w:r>
        <w:t>RESOLUÇÃO SG-62, de 8 de outubro de 2019</w:t>
      </w:r>
    </w:p>
    <w:p w14:paraId="115B616B" w14:textId="77777777" w:rsidR="00DE795C" w:rsidRDefault="00DE795C" w:rsidP="00114A30">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6117"/>
        <w:gridCol w:w="2129"/>
      </w:tblGrid>
      <w:tr w:rsidR="003009DA" w:rsidRPr="00C64F19" w14:paraId="36B7D8E7" w14:textId="77777777" w:rsidTr="00C64F19">
        <w:tc>
          <w:tcPr>
            <w:tcW w:w="817" w:type="dxa"/>
            <w:shd w:val="clear" w:color="auto" w:fill="auto"/>
            <w:vAlign w:val="center"/>
          </w:tcPr>
          <w:p w14:paraId="79B4FBD1" w14:textId="77777777" w:rsidR="003009DA" w:rsidRPr="00C64F19" w:rsidRDefault="003009DA" w:rsidP="00C64F19">
            <w:pPr>
              <w:pStyle w:val="AtoAdm-Corpo"/>
              <w:jc w:val="center"/>
              <w:rPr>
                <w:b/>
              </w:rPr>
            </w:pPr>
            <w:r w:rsidRPr="00C64F19">
              <w:rPr>
                <w:b/>
              </w:rPr>
              <w:t>ITEM</w:t>
            </w:r>
          </w:p>
        </w:tc>
        <w:tc>
          <w:tcPr>
            <w:tcW w:w="6237" w:type="dxa"/>
            <w:shd w:val="clear" w:color="auto" w:fill="auto"/>
            <w:vAlign w:val="center"/>
          </w:tcPr>
          <w:p w14:paraId="2F2D78BD" w14:textId="77777777" w:rsidR="003009DA" w:rsidRPr="00C64F19" w:rsidRDefault="003009DA" w:rsidP="00C64F19">
            <w:pPr>
              <w:pStyle w:val="AtoAdm-Corpo"/>
              <w:jc w:val="center"/>
              <w:rPr>
                <w:b/>
              </w:rPr>
            </w:pPr>
            <w:r w:rsidRPr="00C64F19">
              <w:rPr>
                <w:b/>
              </w:rPr>
              <w:t>DESCRIÇÃO</w:t>
            </w:r>
          </w:p>
        </w:tc>
        <w:tc>
          <w:tcPr>
            <w:tcW w:w="2158" w:type="dxa"/>
            <w:shd w:val="clear" w:color="auto" w:fill="auto"/>
            <w:vAlign w:val="center"/>
          </w:tcPr>
          <w:p w14:paraId="7E7DAF37" w14:textId="77777777" w:rsidR="003009DA" w:rsidRPr="00C64F19" w:rsidRDefault="003009DA" w:rsidP="00C64F19">
            <w:pPr>
              <w:pStyle w:val="AtoAdm-Corpo"/>
              <w:jc w:val="center"/>
              <w:rPr>
                <w:b/>
              </w:rPr>
            </w:pPr>
            <w:r w:rsidRPr="00C64F19">
              <w:rPr>
                <w:b/>
              </w:rPr>
              <w:t>Valores por unidade</w:t>
            </w:r>
          </w:p>
        </w:tc>
      </w:tr>
      <w:tr w:rsidR="003009DA" w14:paraId="183F467C" w14:textId="77777777" w:rsidTr="00C64F19">
        <w:tc>
          <w:tcPr>
            <w:tcW w:w="817" w:type="dxa"/>
            <w:shd w:val="clear" w:color="auto" w:fill="auto"/>
            <w:vAlign w:val="center"/>
          </w:tcPr>
          <w:p w14:paraId="4608DC93" w14:textId="77777777" w:rsidR="003009DA" w:rsidRDefault="008C798B" w:rsidP="00C64F19">
            <w:pPr>
              <w:pStyle w:val="AtoAdm-Corpo"/>
              <w:jc w:val="center"/>
            </w:pPr>
            <w:r>
              <w:t>1</w:t>
            </w:r>
          </w:p>
        </w:tc>
        <w:tc>
          <w:tcPr>
            <w:tcW w:w="6237" w:type="dxa"/>
            <w:shd w:val="clear" w:color="auto" w:fill="auto"/>
          </w:tcPr>
          <w:p w14:paraId="5D02D841" w14:textId="77777777" w:rsidR="003009DA" w:rsidRDefault="003306BB" w:rsidP="00114A30">
            <w:pPr>
              <w:pStyle w:val="AtoAdm-Corpo"/>
            </w:pPr>
            <w:r w:rsidRPr="003306BB">
              <w:t>Mapas e Cartas Impressas</w:t>
            </w:r>
          </w:p>
        </w:tc>
        <w:tc>
          <w:tcPr>
            <w:tcW w:w="2158" w:type="dxa"/>
            <w:shd w:val="clear" w:color="auto" w:fill="auto"/>
            <w:vAlign w:val="center"/>
          </w:tcPr>
          <w:p w14:paraId="512F222F" w14:textId="77777777" w:rsidR="003009DA" w:rsidRDefault="003B52F7" w:rsidP="00C64F19">
            <w:pPr>
              <w:pStyle w:val="AtoAdm-Corpo"/>
              <w:jc w:val="center"/>
            </w:pPr>
            <w:r w:rsidRPr="003B52F7">
              <w:t>R$ 50,00</w:t>
            </w:r>
          </w:p>
        </w:tc>
      </w:tr>
      <w:tr w:rsidR="003009DA" w14:paraId="3DFBCA02" w14:textId="77777777" w:rsidTr="00C64F19">
        <w:tc>
          <w:tcPr>
            <w:tcW w:w="817" w:type="dxa"/>
            <w:shd w:val="clear" w:color="auto" w:fill="auto"/>
            <w:vAlign w:val="center"/>
          </w:tcPr>
          <w:p w14:paraId="4E7FBB9E" w14:textId="77777777" w:rsidR="003009DA" w:rsidRDefault="008C798B" w:rsidP="00C64F19">
            <w:pPr>
              <w:pStyle w:val="AtoAdm-Corpo"/>
              <w:jc w:val="center"/>
            </w:pPr>
            <w:r>
              <w:t>1.1</w:t>
            </w:r>
          </w:p>
        </w:tc>
        <w:tc>
          <w:tcPr>
            <w:tcW w:w="6237" w:type="dxa"/>
            <w:shd w:val="clear" w:color="auto" w:fill="auto"/>
          </w:tcPr>
          <w:p w14:paraId="154D7B8F" w14:textId="77777777" w:rsidR="003009DA" w:rsidRDefault="003306BB" w:rsidP="00114A30">
            <w:pPr>
              <w:pStyle w:val="AtoAdm-Corpo"/>
            </w:pPr>
            <w:r w:rsidRPr="003306BB">
              <w:t>Mapa índice dos projetos de mapeamento</w:t>
            </w:r>
          </w:p>
        </w:tc>
        <w:tc>
          <w:tcPr>
            <w:tcW w:w="2158" w:type="dxa"/>
            <w:shd w:val="clear" w:color="auto" w:fill="auto"/>
            <w:vAlign w:val="center"/>
          </w:tcPr>
          <w:p w14:paraId="5889EAA6" w14:textId="77777777" w:rsidR="003009DA" w:rsidRDefault="003B52F7" w:rsidP="00C64F19">
            <w:pPr>
              <w:pStyle w:val="AtoAdm-Corpo"/>
              <w:jc w:val="center"/>
            </w:pPr>
            <w:r w:rsidRPr="003B52F7">
              <w:t>R$ 50,00</w:t>
            </w:r>
          </w:p>
        </w:tc>
      </w:tr>
      <w:tr w:rsidR="003009DA" w14:paraId="5CED2EE9" w14:textId="77777777" w:rsidTr="00C64F19">
        <w:tc>
          <w:tcPr>
            <w:tcW w:w="817" w:type="dxa"/>
            <w:shd w:val="clear" w:color="auto" w:fill="auto"/>
            <w:vAlign w:val="center"/>
          </w:tcPr>
          <w:p w14:paraId="7F81712F" w14:textId="77777777" w:rsidR="003009DA" w:rsidRDefault="008C798B" w:rsidP="00C64F19">
            <w:pPr>
              <w:pStyle w:val="AtoAdm-Corpo"/>
              <w:jc w:val="center"/>
            </w:pPr>
            <w:r>
              <w:t>1.2</w:t>
            </w:r>
          </w:p>
        </w:tc>
        <w:tc>
          <w:tcPr>
            <w:tcW w:w="6237" w:type="dxa"/>
            <w:shd w:val="clear" w:color="auto" w:fill="auto"/>
          </w:tcPr>
          <w:p w14:paraId="23E01CB3" w14:textId="77777777" w:rsidR="003009DA" w:rsidRDefault="003306BB" w:rsidP="00114A30">
            <w:pPr>
              <w:pStyle w:val="AtoAdm-Corpo"/>
            </w:pPr>
            <w:r w:rsidRPr="003306BB">
              <w:t>Carta Topográfica do Sistema Cartográfico do Estado de São Paulo - SCE/SP</w:t>
            </w:r>
          </w:p>
        </w:tc>
        <w:tc>
          <w:tcPr>
            <w:tcW w:w="2158" w:type="dxa"/>
            <w:shd w:val="clear" w:color="auto" w:fill="auto"/>
            <w:vAlign w:val="center"/>
          </w:tcPr>
          <w:p w14:paraId="67B9C5FB" w14:textId="77777777" w:rsidR="003009DA" w:rsidRDefault="003B52F7" w:rsidP="00C64F19">
            <w:pPr>
              <w:pStyle w:val="AtoAdm-Corpo"/>
              <w:jc w:val="center"/>
            </w:pPr>
            <w:r w:rsidRPr="003B52F7">
              <w:t>R$ 50,00</w:t>
            </w:r>
          </w:p>
        </w:tc>
      </w:tr>
      <w:tr w:rsidR="003009DA" w14:paraId="5FE6E62E" w14:textId="77777777" w:rsidTr="00C64F19">
        <w:tc>
          <w:tcPr>
            <w:tcW w:w="817" w:type="dxa"/>
            <w:shd w:val="clear" w:color="auto" w:fill="auto"/>
            <w:vAlign w:val="center"/>
          </w:tcPr>
          <w:p w14:paraId="122D7CBC" w14:textId="77777777" w:rsidR="003009DA" w:rsidRDefault="008C798B" w:rsidP="00C64F19">
            <w:pPr>
              <w:pStyle w:val="AtoAdm-Corpo"/>
              <w:jc w:val="center"/>
            </w:pPr>
            <w:r>
              <w:t>1.3</w:t>
            </w:r>
          </w:p>
        </w:tc>
        <w:tc>
          <w:tcPr>
            <w:tcW w:w="6237" w:type="dxa"/>
            <w:shd w:val="clear" w:color="auto" w:fill="auto"/>
          </w:tcPr>
          <w:p w14:paraId="7616F4D6" w14:textId="77777777" w:rsidR="003009DA" w:rsidRDefault="00FA494E" w:rsidP="00114A30">
            <w:pPr>
              <w:pStyle w:val="AtoAdm-Corpo"/>
            </w:pPr>
            <w:r w:rsidRPr="00FA494E">
              <w:t>Mapa municipal</w:t>
            </w:r>
          </w:p>
        </w:tc>
        <w:tc>
          <w:tcPr>
            <w:tcW w:w="2158" w:type="dxa"/>
            <w:shd w:val="clear" w:color="auto" w:fill="auto"/>
            <w:vAlign w:val="center"/>
          </w:tcPr>
          <w:p w14:paraId="69BBACF3" w14:textId="77777777" w:rsidR="003009DA" w:rsidRDefault="003B52F7" w:rsidP="00C64F19">
            <w:pPr>
              <w:pStyle w:val="AtoAdm-Corpo"/>
              <w:jc w:val="center"/>
            </w:pPr>
            <w:r w:rsidRPr="003B52F7">
              <w:t>R$ 50,00</w:t>
            </w:r>
          </w:p>
        </w:tc>
      </w:tr>
      <w:tr w:rsidR="003009DA" w14:paraId="4CEE98A4" w14:textId="77777777" w:rsidTr="00C64F19">
        <w:tc>
          <w:tcPr>
            <w:tcW w:w="817" w:type="dxa"/>
            <w:shd w:val="clear" w:color="auto" w:fill="auto"/>
            <w:vAlign w:val="center"/>
          </w:tcPr>
          <w:p w14:paraId="38194EE0" w14:textId="77777777" w:rsidR="003009DA" w:rsidRDefault="008C798B" w:rsidP="00C64F19">
            <w:pPr>
              <w:pStyle w:val="AtoAdm-Corpo"/>
              <w:jc w:val="center"/>
            </w:pPr>
            <w:r>
              <w:t>1.4</w:t>
            </w:r>
          </w:p>
        </w:tc>
        <w:tc>
          <w:tcPr>
            <w:tcW w:w="6237" w:type="dxa"/>
            <w:shd w:val="clear" w:color="auto" w:fill="auto"/>
          </w:tcPr>
          <w:p w14:paraId="3DF3AAE3" w14:textId="77777777" w:rsidR="003009DA" w:rsidRDefault="00FA494E" w:rsidP="00114A30">
            <w:pPr>
              <w:pStyle w:val="AtoAdm-Corpo"/>
            </w:pPr>
            <w:r w:rsidRPr="00FA494E">
              <w:t>Divisão Municipal do Estado de São Paulo</w:t>
            </w:r>
          </w:p>
        </w:tc>
        <w:tc>
          <w:tcPr>
            <w:tcW w:w="2158" w:type="dxa"/>
            <w:shd w:val="clear" w:color="auto" w:fill="auto"/>
            <w:vAlign w:val="center"/>
          </w:tcPr>
          <w:p w14:paraId="47EF9331" w14:textId="77777777" w:rsidR="003009DA" w:rsidRDefault="003B52F7" w:rsidP="00C64F19">
            <w:pPr>
              <w:pStyle w:val="AtoAdm-Corpo"/>
              <w:jc w:val="center"/>
            </w:pPr>
            <w:r w:rsidRPr="003B52F7">
              <w:t xml:space="preserve">R$ </w:t>
            </w:r>
            <w:r>
              <w:t>4</w:t>
            </w:r>
            <w:r w:rsidRPr="003B52F7">
              <w:t>0,00</w:t>
            </w:r>
          </w:p>
        </w:tc>
      </w:tr>
      <w:tr w:rsidR="003009DA" w14:paraId="350BC889" w14:textId="77777777" w:rsidTr="00C64F19">
        <w:tc>
          <w:tcPr>
            <w:tcW w:w="817" w:type="dxa"/>
            <w:shd w:val="clear" w:color="auto" w:fill="auto"/>
            <w:vAlign w:val="center"/>
          </w:tcPr>
          <w:p w14:paraId="78629D3F" w14:textId="77777777" w:rsidR="003009DA" w:rsidRDefault="008C798B" w:rsidP="00C64F19">
            <w:pPr>
              <w:pStyle w:val="AtoAdm-Corpo"/>
              <w:jc w:val="center"/>
            </w:pPr>
            <w:r>
              <w:t>1.5</w:t>
            </w:r>
          </w:p>
        </w:tc>
        <w:tc>
          <w:tcPr>
            <w:tcW w:w="6237" w:type="dxa"/>
            <w:shd w:val="clear" w:color="auto" w:fill="auto"/>
          </w:tcPr>
          <w:p w14:paraId="7A3779A3" w14:textId="77777777" w:rsidR="003009DA" w:rsidRDefault="00FA494E" w:rsidP="00114A30">
            <w:pPr>
              <w:pStyle w:val="AtoAdm-Corpo"/>
            </w:pPr>
            <w:r w:rsidRPr="00FA494E">
              <w:t>Rede Hidrográfica do Estado de São Paulo</w:t>
            </w:r>
          </w:p>
        </w:tc>
        <w:tc>
          <w:tcPr>
            <w:tcW w:w="2158" w:type="dxa"/>
            <w:shd w:val="clear" w:color="auto" w:fill="auto"/>
            <w:vAlign w:val="center"/>
          </w:tcPr>
          <w:p w14:paraId="3D4256E1" w14:textId="77777777" w:rsidR="003009DA" w:rsidRDefault="003B52F7" w:rsidP="00C64F19">
            <w:pPr>
              <w:pStyle w:val="AtoAdm-Corpo"/>
              <w:jc w:val="center"/>
            </w:pPr>
            <w:r w:rsidRPr="003B52F7">
              <w:t xml:space="preserve">R$ </w:t>
            </w:r>
            <w:r>
              <w:t>3</w:t>
            </w:r>
            <w:r w:rsidRPr="003B52F7">
              <w:t>0,00</w:t>
            </w:r>
          </w:p>
        </w:tc>
      </w:tr>
      <w:tr w:rsidR="003009DA" w14:paraId="5CEE3DFD" w14:textId="77777777" w:rsidTr="00C64F19">
        <w:tc>
          <w:tcPr>
            <w:tcW w:w="817" w:type="dxa"/>
            <w:shd w:val="clear" w:color="auto" w:fill="auto"/>
            <w:vAlign w:val="center"/>
          </w:tcPr>
          <w:p w14:paraId="2018FE99" w14:textId="77777777" w:rsidR="003009DA" w:rsidRDefault="008C798B" w:rsidP="00C64F19">
            <w:pPr>
              <w:pStyle w:val="AtoAdm-Corpo"/>
              <w:jc w:val="center"/>
            </w:pPr>
            <w:r>
              <w:t>1.6</w:t>
            </w:r>
          </w:p>
        </w:tc>
        <w:tc>
          <w:tcPr>
            <w:tcW w:w="6237" w:type="dxa"/>
            <w:shd w:val="clear" w:color="auto" w:fill="auto"/>
          </w:tcPr>
          <w:p w14:paraId="79EBEA5A" w14:textId="77777777" w:rsidR="003009DA" w:rsidRDefault="00FA494E" w:rsidP="00114A30">
            <w:pPr>
              <w:pStyle w:val="AtoAdm-Corpo"/>
            </w:pPr>
            <w:r w:rsidRPr="00FA494E">
              <w:t>Carta de Utilização da Terra</w:t>
            </w:r>
          </w:p>
        </w:tc>
        <w:tc>
          <w:tcPr>
            <w:tcW w:w="2158" w:type="dxa"/>
            <w:shd w:val="clear" w:color="auto" w:fill="auto"/>
            <w:vAlign w:val="center"/>
          </w:tcPr>
          <w:p w14:paraId="6A8A766E" w14:textId="77777777" w:rsidR="003009DA" w:rsidRDefault="003B52F7" w:rsidP="00C64F19">
            <w:pPr>
              <w:pStyle w:val="AtoAdm-Corpo"/>
              <w:jc w:val="center"/>
            </w:pPr>
            <w:r w:rsidRPr="003B52F7">
              <w:t xml:space="preserve">R$ </w:t>
            </w:r>
            <w:r>
              <w:t>3</w:t>
            </w:r>
            <w:r w:rsidRPr="003B52F7">
              <w:t>0,00</w:t>
            </w:r>
          </w:p>
        </w:tc>
      </w:tr>
      <w:tr w:rsidR="003009DA" w14:paraId="73367E3E" w14:textId="77777777" w:rsidTr="00C64F19">
        <w:tc>
          <w:tcPr>
            <w:tcW w:w="817" w:type="dxa"/>
            <w:shd w:val="clear" w:color="auto" w:fill="auto"/>
            <w:vAlign w:val="center"/>
          </w:tcPr>
          <w:p w14:paraId="3ACCFF8F" w14:textId="77777777" w:rsidR="003009DA" w:rsidRDefault="008C798B" w:rsidP="00C64F19">
            <w:pPr>
              <w:pStyle w:val="AtoAdm-Corpo"/>
              <w:jc w:val="center"/>
            </w:pPr>
            <w:r>
              <w:t>1.7</w:t>
            </w:r>
          </w:p>
        </w:tc>
        <w:tc>
          <w:tcPr>
            <w:tcW w:w="6237" w:type="dxa"/>
            <w:shd w:val="clear" w:color="auto" w:fill="auto"/>
          </w:tcPr>
          <w:p w14:paraId="6574D2F6" w14:textId="77777777" w:rsidR="003009DA" w:rsidRDefault="00FA494E" w:rsidP="00114A30">
            <w:pPr>
              <w:pStyle w:val="AtoAdm-Corpo"/>
            </w:pPr>
            <w:r w:rsidRPr="00FA494E">
              <w:t>Carta Pedológica</w:t>
            </w:r>
          </w:p>
        </w:tc>
        <w:tc>
          <w:tcPr>
            <w:tcW w:w="2158" w:type="dxa"/>
            <w:shd w:val="clear" w:color="auto" w:fill="auto"/>
            <w:vAlign w:val="center"/>
          </w:tcPr>
          <w:p w14:paraId="4DCE022E" w14:textId="77777777" w:rsidR="003009DA" w:rsidRDefault="003B52F7" w:rsidP="00C64F19">
            <w:pPr>
              <w:pStyle w:val="AtoAdm-Corpo"/>
              <w:jc w:val="center"/>
            </w:pPr>
            <w:r w:rsidRPr="003B52F7">
              <w:t xml:space="preserve">R$ </w:t>
            </w:r>
            <w:r>
              <w:t>3</w:t>
            </w:r>
            <w:r w:rsidRPr="003B52F7">
              <w:t>0,00</w:t>
            </w:r>
          </w:p>
        </w:tc>
      </w:tr>
      <w:tr w:rsidR="003009DA" w14:paraId="7EBA38C8" w14:textId="77777777" w:rsidTr="00C64F19">
        <w:tc>
          <w:tcPr>
            <w:tcW w:w="817" w:type="dxa"/>
            <w:shd w:val="clear" w:color="auto" w:fill="auto"/>
            <w:vAlign w:val="center"/>
          </w:tcPr>
          <w:p w14:paraId="0C960112" w14:textId="77777777" w:rsidR="003009DA" w:rsidRDefault="008C798B" w:rsidP="00C64F19">
            <w:pPr>
              <w:pStyle w:val="AtoAdm-Corpo"/>
              <w:jc w:val="center"/>
            </w:pPr>
            <w:r>
              <w:lastRenderedPageBreak/>
              <w:t>1.8</w:t>
            </w:r>
          </w:p>
        </w:tc>
        <w:tc>
          <w:tcPr>
            <w:tcW w:w="6237" w:type="dxa"/>
            <w:shd w:val="clear" w:color="auto" w:fill="auto"/>
          </w:tcPr>
          <w:p w14:paraId="71B3BC6B" w14:textId="77777777" w:rsidR="003009DA" w:rsidRDefault="00FA494E" w:rsidP="00114A30">
            <w:pPr>
              <w:pStyle w:val="AtoAdm-Corpo"/>
            </w:pPr>
            <w:r w:rsidRPr="00FA494E">
              <w:t>Unidades Hidrográficas de Gerenciamento de Recursos Hídricos</w:t>
            </w:r>
          </w:p>
        </w:tc>
        <w:tc>
          <w:tcPr>
            <w:tcW w:w="2158" w:type="dxa"/>
            <w:shd w:val="clear" w:color="auto" w:fill="auto"/>
            <w:vAlign w:val="center"/>
          </w:tcPr>
          <w:p w14:paraId="17504D82" w14:textId="77777777" w:rsidR="003009DA" w:rsidRDefault="003B52F7" w:rsidP="00C64F19">
            <w:pPr>
              <w:pStyle w:val="AtoAdm-Corpo"/>
              <w:jc w:val="center"/>
            </w:pPr>
            <w:r w:rsidRPr="003B52F7">
              <w:t xml:space="preserve">R$ </w:t>
            </w:r>
            <w:r>
              <w:t>4</w:t>
            </w:r>
            <w:r w:rsidRPr="003B52F7">
              <w:t>0,00</w:t>
            </w:r>
          </w:p>
        </w:tc>
      </w:tr>
      <w:tr w:rsidR="003009DA" w14:paraId="7094C890" w14:textId="77777777" w:rsidTr="00C64F19">
        <w:tc>
          <w:tcPr>
            <w:tcW w:w="817" w:type="dxa"/>
            <w:shd w:val="clear" w:color="auto" w:fill="auto"/>
            <w:vAlign w:val="center"/>
          </w:tcPr>
          <w:p w14:paraId="49215893" w14:textId="77777777" w:rsidR="003009DA" w:rsidRDefault="008C798B" w:rsidP="00C64F19">
            <w:pPr>
              <w:pStyle w:val="AtoAdm-Corpo"/>
              <w:jc w:val="center"/>
            </w:pPr>
            <w:r>
              <w:t>1.9</w:t>
            </w:r>
          </w:p>
        </w:tc>
        <w:tc>
          <w:tcPr>
            <w:tcW w:w="6237" w:type="dxa"/>
            <w:shd w:val="clear" w:color="auto" w:fill="auto"/>
          </w:tcPr>
          <w:p w14:paraId="1F4FEC6D" w14:textId="77777777" w:rsidR="003009DA" w:rsidRDefault="00FA494E" w:rsidP="00114A30">
            <w:pPr>
              <w:pStyle w:val="AtoAdm-Corpo"/>
            </w:pPr>
            <w:r w:rsidRPr="00FA494E">
              <w:t>Regiões Administrativas do Estado de São Paulo - geral</w:t>
            </w:r>
          </w:p>
        </w:tc>
        <w:tc>
          <w:tcPr>
            <w:tcW w:w="2158" w:type="dxa"/>
            <w:shd w:val="clear" w:color="auto" w:fill="auto"/>
            <w:vAlign w:val="center"/>
          </w:tcPr>
          <w:p w14:paraId="582DD016" w14:textId="77777777" w:rsidR="003009DA" w:rsidRDefault="003B52F7" w:rsidP="00C64F19">
            <w:pPr>
              <w:pStyle w:val="AtoAdm-Corpo"/>
              <w:jc w:val="center"/>
            </w:pPr>
            <w:r w:rsidRPr="003B52F7">
              <w:t xml:space="preserve">R$ </w:t>
            </w:r>
            <w:r>
              <w:t>4</w:t>
            </w:r>
            <w:r w:rsidRPr="003B52F7">
              <w:t>0,00</w:t>
            </w:r>
          </w:p>
        </w:tc>
      </w:tr>
      <w:tr w:rsidR="003009DA" w14:paraId="7517C6D7" w14:textId="77777777" w:rsidTr="00C64F19">
        <w:tc>
          <w:tcPr>
            <w:tcW w:w="817" w:type="dxa"/>
            <w:shd w:val="clear" w:color="auto" w:fill="auto"/>
            <w:vAlign w:val="center"/>
          </w:tcPr>
          <w:p w14:paraId="16DF1DB9" w14:textId="77777777" w:rsidR="003009DA" w:rsidRDefault="008C798B" w:rsidP="00C64F19">
            <w:pPr>
              <w:pStyle w:val="AtoAdm-Corpo"/>
              <w:jc w:val="center"/>
            </w:pPr>
            <w:r>
              <w:t>1.10</w:t>
            </w:r>
          </w:p>
        </w:tc>
        <w:tc>
          <w:tcPr>
            <w:tcW w:w="6237" w:type="dxa"/>
            <w:shd w:val="clear" w:color="auto" w:fill="auto"/>
          </w:tcPr>
          <w:p w14:paraId="0883FAC8" w14:textId="77777777" w:rsidR="003009DA" w:rsidRDefault="00FA494E" w:rsidP="00114A30">
            <w:pPr>
              <w:pStyle w:val="AtoAdm-Corpo"/>
            </w:pPr>
            <w:r w:rsidRPr="00FA494E">
              <w:t>Regiões Administrativas do Estado de São Paulo - individualizadas</w:t>
            </w:r>
          </w:p>
        </w:tc>
        <w:tc>
          <w:tcPr>
            <w:tcW w:w="2158" w:type="dxa"/>
            <w:shd w:val="clear" w:color="auto" w:fill="auto"/>
            <w:vAlign w:val="center"/>
          </w:tcPr>
          <w:p w14:paraId="4A388374" w14:textId="77777777" w:rsidR="003009DA" w:rsidRDefault="003B52F7" w:rsidP="00C64F19">
            <w:pPr>
              <w:pStyle w:val="AtoAdm-Corpo"/>
              <w:jc w:val="center"/>
            </w:pPr>
            <w:r w:rsidRPr="003B52F7">
              <w:t xml:space="preserve">R$ </w:t>
            </w:r>
            <w:r>
              <w:t>3</w:t>
            </w:r>
            <w:r w:rsidRPr="003B52F7">
              <w:t>0,00</w:t>
            </w:r>
          </w:p>
        </w:tc>
      </w:tr>
      <w:tr w:rsidR="003009DA" w14:paraId="01C240D8" w14:textId="77777777" w:rsidTr="00C64F19">
        <w:tc>
          <w:tcPr>
            <w:tcW w:w="817" w:type="dxa"/>
            <w:shd w:val="clear" w:color="auto" w:fill="auto"/>
            <w:vAlign w:val="center"/>
          </w:tcPr>
          <w:p w14:paraId="2C340DCF" w14:textId="77777777" w:rsidR="003009DA" w:rsidRDefault="008C798B" w:rsidP="00C64F19">
            <w:pPr>
              <w:pStyle w:val="AtoAdm-Corpo"/>
              <w:jc w:val="center"/>
            </w:pPr>
            <w:r>
              <w:t>1.11</w:t>
            </w:r>
          </w:p>
        </w:tc>
        <w:tc>
          <w:tcPr>
            <w:tcW w:w="6237" w:type="dxa"/>
            <w:shd w:val="clear" w:color="auto" w:fill="auto"/>
          </w:tcPr>
          <w:p w14:paraId="640280A9" w14:textId="77777777" w:rsidR="003009DA" w:rsidRDefault="00FA494E" w:rsidP="00114A30">
            <w:pPr>
              <w:pStyle w:val="AtoAdm-Corpo"/>
            </w:pPr>
            <w:r w:rsidRPr="00FA494E">
              <w:t>Regiões Metropolitanas - individualizadas</w:t>
            </w:r>
          </w:p>
        </w:tc>
        <w:tc>
          <w:tcPr>
            <w:tcW w:w="2158" w:type="dxa"/>
            <w:shd w:val="clear" w:color="auto" w:fill="auto"/>
            <w:vAlign w:val="center"/>
          </w:tcPr>
          <w:p w14:paraId="4F0EB1A7" w14:textId="77777777" w:rsidR="003009DA" w:rsidRDefault="003B52F7" w:rsidP="00C64F19">
            <w:pPr>
              <w:pStyle w:val="AtoAdm-Corpo"/>
              <w:jc w:val="center"/>
            </w:pPr>
            <w:r w:rsidRPr="003B52F7">
              <w:t xml:space="preserve">R$ </w:t>
            </w:r>
            <w:r>
              <w:t>3</w:t>
            </w:r>
            <w:r w:rsidRPr="003B52F7">
              <w:t>0,00</w:t>
            </w:r>
          </w:p>
        </w:tc>
      </w:tr>
      <w:tr w:rsidR="003009DA" w14:paraId="02F64955" w14:textId="77777777" w:rsidTr="00C64F19">
        <w:tc>
          <w:tcPr>
            <w:tcW w:w="817" w:type="dxa"/>
            <w:shd w:val="clear" w:color="auto" w:fill="auto"/>
            <w:vAlign w:val="center"/>
          </w:tcPr>
          <w:p w14:paraId="143E4489" w14:textId="77777777" w:rsidR="003009DA" w:rsidRDefault="008C798B" w:rsidP="00C64F19">
            <w:pPr>
              <w:pStyle w:val="AtoAdm-Corpo"/>
              <w:jc w:val="center"/>
            </w:pPr>
            <w:r>
              <w:t>1.12</w:t>
            </w:r>
          </w:p>
        </w:tc>
        <w:tc>
          <w:tcPr>
            <w:tcW w:w="6237" w:type="dxa"/>
            <w:shd w:val="clear" w:color="auto" w:fill="auto"/>
          </w:tcPr>
          <w:p w14:paraId="33D7F9BD" w14:textId="77777777" w:rsidR="003009DA" w:rsidRDefault="00FA494E" w:rsidP="00114A30">
            <w:pPr>
              <w:pStyle w:val="AtoAdm-Corpo"/>
            </w:pPr>
            <w:r w:rsidRPr="00FA494E">
              <w:t>Mapas Temáticos Diversos</w:t>
            </w:r>
          </w:p>
        </w:tc>
        <w:tc>
          <w:tcPr>
            <w:tcW w:w="2158" w:type="dxa"/>
            <w:shd w:val="clear" w:color="auto" w:fill="auto"/>
            <w:vAlign w:val="center"/>
          </w:tcPr>
          <w:p w14:paraId="7F949A74" w14:textId="77777777" w:rsidR="003009DA" w:rsidRDefault="003B52F7" w:rsidP="00C64F19">
            <w:pPr>
              <w:pStyle w:val="AtoAdm-Corpo"/>
              <w:jc w:val="center"/>
            </w:pPr>
            <w:r w:rsidRPr="003B52F7">
              <w:t xml:space="preserve">R$ </w:t>
            </w:r>
            <w:r>
              <w:t>5</w:t>
            </w:r>
            <w:r w:rsidRPr="003B52F7">
              <w:t>0,00</w:t>
            </w:r>
          </w:p>
        </w:tc>
      </w:tr>
      <w:tr w:rsidR="003009DA" w14:paraId="53755F98" w14:textId="77777777" w:rsidTr="00C64F19">
        <w:tc>
          <w:tcPr>
            <w:tcW w:w="817" w:type="dxa"/>
            <w:shd w:val="clear" w:color="auto" w:fill="auto"/>
            <w:vAlign w:val="center"/>
          </w:tcPr>
          <w:p w14:paraId="3D67F8A7" w14:textId="77777777" w:rsidR="003009DA" w:rsidRDefault="008C798B" w:rsidP="00C64F19">
            <w:pPr>
              <w:pStyle w:val="AtoAdm-Corpo"/>
              <w:jc w:val="center"/>
            </w:pPr>
            <w:r>
              <w:t>1.13</w:t>
            </w:r>
          </w:p>
        </w:tc>
        <w:tc>
          <w:tcPr>
            <w:tcW w:w="6237" w:type="dxa"/>
            <w:shd w:val="clear" w:color="auto" w:fill="auto"/>
          </w:tcPr>
          <w:p w14:paraId="58BAF00B" w14:textId="77777777" w:rsidR="003009DA" w:rsidRDefault="00FA494E" w:rsidP="00114A30">
            <w:pPr>
              <w:pStyle w:val="AtoAdm-Corpo"/>
            </w:pPr>
            <w:r w:rsidRPr="00FA494E">
              <w:t>Outros mapas e cartas do acervo</w:t>
            </w:r>
          </w:p>
        </w:tc>
        <w:tc>
          <w:tcPr>
            <w:tcW w:w="2158" w:type="dxa"/>
            <w:shd w:val="clear" w:color="auto" w:fill="auto"/>
            <w:vAlign w:val="center"/>
          </w:tcPr>
          <w:p w14:paraId="1697AA85" w14:textId="77777777" w:rsidR="003009DA" w:rsidRDefault="003B52F7" w:rsidP="00C64F19">
            <w:pPr>
              <w:pStyle w:val="AtoAdm-Corpo"/>
              <w:jc w:val="center"/>
            </w:pPr>
            <w:r w:rsidRPr="003B52F7">
              <w:t xml:space="preserve">R$ </w:t>
            </w:r>
            <w:r>
              <w:t>5</w:t>
            </w:r>
            <w:r w:rsidRPr="003B52F7">
              <w:t>0,00</w:t>
            </w:r>
          </w:p>
        </w:tc>
      </w:tr>
      <w:tr w:rsidR="003009DA" w:rsidRPr="00C64F19" w14:paraId="720257C3" w14:textId="77777777" w:rsidTr="00C64F19">
        <w:tc>
          <w:tcPr>
            <w:tcW w:w="817" w:type="dxa"/>
            <w:shd w:val="clear" w:color="auto" w:fill="auto"/>
            <w:vAlign w:val="center"/>
          </w:tcPr>
          <w:p w14:paraId="58E13BA9" w14:textId="77777777" w:rsidR="003009DA" w:rsidRPr="00C64F19" w:rsidRDefault="008C798B" w:rsidP="00C64F19">
            <w:pPr>
              <w:pStyle w:val="AtoAdm-Corpo"/>
              <w:jc w:val="center"/>
              <w:rPr>
                <w:b/>
              </w:rPr>
            </w:pPr>
            <w:r w:rsidRPr="00C64F19">
              <w:rPr>
                <w:b/>
              </w:rPr>
              <w:t>2</w:t>
            </w:r>
          </w:p>
        </w:tc>
        <w:tc>
          <w:tcPr>
            <w:tcW w:w="6237" w:type="dxa"/>
            <w:shd w:val="clear" w:color="auto" w:fill="auto"/>
            <w:vAlign w:val="center"/>
          </w:tcPr>
          <w:p w14:paraId="53BA9C62" w14:textId="77777777" w:rsidR="003009DA" w:rsidRPr="00C64F19" w:rsidRDefault="008C798B" w:rsidP="00C64F19">
            <w:pPr>
              <w:pStyle w:val="AtoAdm-Corpo"/>
              <w:jc w:val="center"/>
              <w:rPr>
                <w:b/>
              </w:rPr>
            </w:pPr>
            <w:r w:rsidRPr="00C64F19">
              <w:rPr>
                <w:b/>
              </w:rPr>
              <w:t>Mapas e Cartas Digitais</w:t>
            </w:r>
          </w:p>
        </w:tc>
        <w:tc>
          <w:tcPr>
            <w:tcW w:w="2158" w:type="dxa"/>
            <w:shd w:val="clear" w:color="auto" w:fill="auto"/>
            <w:vAlign w:val="center"/>
          </w:tcPr>
          <w:p w14:paraId="390E3B36" w14:textId="77777777" w:rsidR="003009DA" w:rsidRPr="00C64F19" w:rsidRDefault="008C798B" w:rsidP="00C64F19">
            <w:pPr>
              <w:pStyle w:val="AtoAdm-Corpo"/>
              <w:jc w:val="center"/>
              <w:rPr>
                <w:b/>
              </w:rPr>
            </w:pPr>
            <w:r w:rsidRPr="00C64F19">
              <w:rPr>
                <w:b/>
              </w:rPr>
              <w:t>Valores por unidade</w:t>
            </w:r>
          </w:p>
        </w:tc>
      </w:tr>
      <w:tr w:rsidR="008C798B" w14:paraId="45DF5E32" w14:textId="77777777" w:rsidTr="00C64F19">
        <w:tc>
          <w:tcPr>
            <w:tcW w:w="817" w:type="dxa"/>
            <w:shd w:val="clear" w:color="auto" w:fill="auto"/>
            <w:vAlign w:val="center"/>
          </w:tcPr>
          <w:p w14:paraId="5EEDC92D" w14:textId="77777777" w:rsidR="008C798B" w:rsidRDefault="00F246CD" w:rsidP="00C64F19">
            <w:pPr>
              <w:pStyle w:val="AtoAdm-Corpo"/>
              <w:jc w:val="center"/>
            </w:pPr>
            <w:r>
              <w:t>2.1</w:t>
            </w:r>
          </w:p>
        </w:tc>
        <w:tc>
          <w:tcPr>
            <w:tcW w:w="6237" w:type="dxa"/>
            <w:shd w:val="clear" w:color="auto" w:fill="auto"/>
          </w:tcPr>
          <w:p w14:paraId="634BAE91" w14:textId="77777777" w:rsidR="008C798B" w:rsidRDefault="003B52F7" w:rsidP="00114A30">
            <w:pPr>
              <w:pStyle w:val="AtoAdm-Corpo"/>
            </w:pPr>
            <w:r w:rsidRPr="003B52F7">
              <w:t>Mapa índice dos projetos de mapeamento</w:t>
            </w:r>
          </w:p>
        </w:tc>
        <w:tc>
          <w:tcPr>
            <w:tcW w:w="2158" w:type="dxa"/>
            <w:shd w:val="clear" w:color="auto" w:fill="auto"/>
            <w:vAlign w:val="center"/>
          </w:tcPr>
          <w:p w14:paraId="6974EE1B" w14:textId="77777777" w:rsidR="008C798B" w:rsidRDefault="00BA6649" w:rsidP="00C64F19">
            <w:pPr>
              <w:pStyle w:val="AtoAdm-Corpo"/>
              <w:jc w:val="center"/>
            </w:pPr>
            <w:r w:rsidRPr="003B52F7">
              <w:t xml:space="preserve">R$ </w:t>
            </w:r>
            <w:r>
              <w:t>5</w:t>
            </w:r>
            <w:r w:rsidRPr="003B52F7">
              <w:t>0,00</w:t>
            </w:r>
          </w:p>
        </w:tc>
      </w:tr>
      <w:tr w:rsidR="008C798B" w14:paraId="42AA85C4" w14:textId="77777777" w:rsidTr="00C64F19">
        <w:tc>
          <w:tcPr>
            <w:tcW w:w="817" w:type="dxa"/>
            <w:shd w:val="clear" w:color="auto" w:fill="auto"/>
            <w:vAlign w:val="center"/>
          </w:tcPr>
          <w:p w14:paraId="252D7C95" w14:textId="77777777" w:rsidR="008C798B" w:rsidRDefault="00F246CD" w:rsidP="00C64F19">
            <w:pPr>
              <w:pStyle w:val="AtoAdm-Corpo"/>
              <w:jc w:val="center"/>
            </w:pPr>
            <w:r>
              <w:t>2.2</w:t>
            </w:r>
          </w:p>
        </w:tc>
        <w:tc>
          <w:tcPr>
            <w:tcW w:w="6237" w:type="dxa"/>
            <w:shd w:val="clear" w:color="auto" w:fill="auto"/>
          </w:tcPr>
          <w:p w14:paraId="5D11207E" w14:textId="77777777" w:rsidR="008C798B" w:rsidRDefault="003B52F7" w:rsidP="003B52F7">
            <w:pPr>
              <w:pStyle w:val="AtoAdm-Corpo"/>
            </w:pPr>
            <w:r>
              <w:t>Carta Topográfica do Sistema Cartográfico do Estado de São Paulo não georreferenciada</w:t>
            </w:r>
          </w:p>
        </w:tc>
        <w:tc>
          <w:tcPr>
            <w:tcW w:w="2158" w:type="dxa"/>
            <w:shd w:val="clear" w:color="auto" w:fill="auto"/>
            <w:vAlign w:val="center"/>
          </w:tcPr>
          <w:p w14:paraId="75185CBC" w14:textId="77777777" w:rsidR="008C798B" w:rsidRDefault="00BA6649" w:rsidP="00C64F19">
            <w:pPr>
              <w:pStyle w:val="AtoAdm-Corpo"/>
              <w:jc w:val="center"/>
            </w:pPr>
            <w:r w:rsidRPr="003B52F7">
              <w:t xml:space="preserve">R$ </w:t>
            </w:r>
            <w:r>
              <w:t>5</w:t>
            </w:r>
            <w:r w:rsidRPr="003B52F7">
              <w:t>0,00</w:t>
            </w:r>
          </w:p>
        </w:tc>
      </w:tr>
      <w:tr w:rsidR="00F246CD" w14:paraId="0B304D28" w14:textId="77777777" w:rsidTr="00C64F19">
        <w:tc>
          <w:tcPr>
            <w:tcW w:w="817" w:type="dxa"/>
            <w:shd w:val="clear" w:color="auto" w:fill="auto"/>
            <w:vAlign w:val="center"/>
          </w:tcPr>
          <w:p w14:paraId="22DA9895" w14:textId="77777777" w:rsidR="00F246CD" w:rsidRDefault="00F246CD" w:rsidP="00C64F19">
            <w:pPr>
              <w:pStyle w:val="AtoAdm-Corpo"/>
              <w:jc w:val="center"/>
            </w:pPr>
            <w:r>
              <w:t>2.3</w:t>
            </w:r>
          </w:p>
        </w:tc>
        <w:tc>
          <w:tcPr>
            <w:tcW w:w="6237" w:type="dxa"/>
            <w:shd w:val="clear" w:color="auto" w:fill="auto"/>
          </w:tcPr>
          <w:p w14:paraId="371C4094" w14:textId="77777777" w:rsidR="00F246CD" w:rsidRDefault="003B52F7" w:rsidP="003B52F7">
            <w:pPr>
              <w:pStyle w:val="AtoAdm-Corpo"/>
            </w:pPr>
            <w:r>
              <w:t>Carta Topográfica do Sistema Cartográfico do Estado de São Paulo georreferenciada</w:t>
            </w:r>
          </w:p>
        </w:tc>
        <w:tc>
          <w:tcPr>
            <w:tcW w:w="2158" w:type="dxa"/>
            <w:shd w:val="clear" w:color="auto" w:fill="auto"/>
            <w:vAlign w:val="center"/>
          </w:tcPr>
          <w:p w14:paraId="51E64D4C" w14:textId="77777777" w:rsidR="00F246CD" w:rsidRDefault="00BA6649" w:rsidP="00C64F19">
            <w:pPr>
              <w:pStyle w:val="AtoAdm-Corpo"/>
              <w:jc w:val="center"/>
            </w:pPr>
            <w:r w:rsidRPr="003B52F7">
              <w:t xml:space="preserve">R$ </w:t>
            </w:r>
            <w:r>
              <w:t>8</w:t>
            </w:r>
            <w:r w:rsidRPr="003B52F7">
              <w:t>0,00</w:t>
            </w:r>
          </w:p>
        </w:tc>
      </w:tr>
      <w:tr w:rsidR="00F246CD" w14:paraId="50D7F064" w14:textId="77777777" w:rsidTr="00C64F19">
        <w:tc>
          <w:tcPr>
            <w:tcW w:w="817" w:type="dxa"/>
            <w:shd w:val="clear" w:color="auto" w:fill="auto"/>
            <w:vAlign w:val="center"/>
          </w:tcPr>
          <w:p w14:paraId="570CA443" w14:textId="77777777" w:rsidR="00F246CD" w:rsidRDefault="00F246CD" w:rsidP="00C64F19">
            <w:pPr>
              <w:pStyle w:val="AtoAdm-Corpo"/>
              <w:jc w:val="center"/>
            </w:pPr>
            <w:r>
              <w:t>2.4</w:t>
            </w:r>
          </w:p>
        </w:tc>
        <w:tc>
          <w:tcPr>
            <w:tcW w:w="6237" w:type="dxa"/>
            <w:shd w:val="clear" w:color="auto" w:fill="auto"/>
          </w:tcPr>
          <w:p w14:paraId="1B06890A" w14:textId="77777777" w:rsidR="00F246CD" w:rsidRDefault="003B52F7" w:rsidP="00114A30">
            <w:pPr>
              <w:pStyle w:val="AtoAdm-Corpo"/>
            </w:pPr>
            <w:r w:rsidRPr="003B52F7">
              <w:t>Mapa municipa</w:t>
            </w:r>
          </w:p>
        </w:tc>
        <w:tc>
          <w:tcPr>
            <w:tcW w:w="2158" w:type="dxa"/>
            <w:shd w:val="clear" w:color="auto" w:fill="auto"/>
            <w:vAlign w:val="center"/>
          </w:tcPr>
          <w:p w14:paraId="64C41148" w14:textId="77777777" w:rsidR="00F246CD" w:rsidRDefault="00BA6649" w:rsidP="00C64F19">
            <w:pPr>
              <w:pStyle w:val="AtoAdm-Corpo"/>
              <w:jc w:val="center"/>
            </w:pPr>
            <w:r w:rsidRPr="003B52F7">
              <w:t xml:space="preserve">R$ </w:t>
            </w:r>
            <w:r>
              <w:t>5</w:t>
            </w:r>
            <w:r w:rsidRPr="003B52F7">
              <w:t>0,00</w:t>
            </w:r>
          </w:p>
        </w:tc>
      </w:tr>
      <w:tr w:rsidR="00F246CD" w14:paraId="563D077D" w14:textId="77777777" w:rsidTr="00C64F19">
        <w:tc>
          <w:tcPr>
            <w:tcW w:w="817" w:type="dxa"/>
            <w:shd w:val="clear" w:color="auto" w:fill="auto"/>
            <w:vAlign w:val="center"/>
          </w:tcPr>
          <w:p w14:paraId="072E0220" w14:textId="77777777" w:rsidR="00F246CD" w:rsidRDefault="00F246CD" w:rsidP="00C64F19">
            <w:pPr>
              <w:pStyle w:val="AtoAdm-Corpo"/>
              <w:jc w:val="center"/>
            </w:pPr>
            <w:r>
              <w:t>2.5</w:t>
            </w:r>
          </w:p>
        </w:tc>
        <w:tc>
          <w:tcPr>
            <w:tcW w:w="6237" w:type="dxa"/>
            <w:shd w:val="clear" w:color="auto" w:fill="auto"/>
          </w:tcPr>
          <w:p w14:paraId="0B143848" w14:textId="77777777" w:rsidR="00F246CD" w:rsidRDefault="003B52F7" w:rsidP="00114A30">
            <w:pPr>
              <w:pStyle w:val="AtoAdm-Corpo"/>
            </w:pPr>
            <w:r w:rsidRPr="003B52F7">
              <w:t>Mapas Temáticos Diversos</w:t>
            </w:r>
          </w:p>
        </w:tc>
        <w:tc>
          <w:tcPr>
            <w:tcW w:w="2158" w:type="dxa"/>
            <w:shd w:val="clear" w:color="auto" w:fill="auto"/>
            <w:vAlign w:val="center"/>
          </w:tcPr>
          <w:p w14:paraId="21BFCD8B" w14:textId="77777777" w:rsidR="00F246CD" w:rsidRDefault="00BA6649" w:rsidP="00C64F19">
            <w:pPr>
              <w:pStyle w:val="AtoAdm-Corpo"/>
              <w:jc w:val="center"/>
            </w:pPr>
            <w:r w:rsidRPr="003B52F7">
              <w:t xml:space="preserve">R$ </w:t>
            </w:r>
            <w:r>
              <w:t>5</w:t>
            </w:r>
            <w:r w:rsidRPr="003B52F7">
              <w:t>0,00</w:t>
            </w:r>
          </w:p>
        </w:tc>
      </w:tr>
      <w:tr w:rsidR="00F246CD" w14:paraId="47CF7A16" w14:textId="77777777" w:rsidTr="00C64F19">
        <w:tc>
          <w:tcPr>
            <w:tcW w:w="817" w:type="dxa"/>
            <w:shd w:val="clear" w:color="auto" w:fill="auto"/>
            <w:vAlign w:val="center"/>
          </w:tcPr>
          <w:p w14:paraId="7E5536E0" w14:textId="77777777" w:rsidR="00F246CD" w:rsidRDefault="00F246CD" w:rsidP="00C64F19">
            <w:pPr>
              <w:pStyle w:val="AtoAdm-Corpo"/>
              <w:jc w:val="center"/>
            </w:pPr>
            <w:r>
              <w:t>2.6</w:t>
            </w:r>
          </w:p>
        </w:tc>
        <w:tc>
          <w:tcPr>
            <w:tcW w:w="6237" w:type="dxa"/>
            <w:shd w:val="clear" w:color="auto" w:fill="auto"/>
          </w:tcPr>
          <w:p w14:paraId="262721DE" w14:textId="77777777" w:rsidR="00F246CD" w:rsidRDefault="003B52F7" w:rsidP="00114A30">
            <w:pPr>
              <w:pStyle w:val="AtoAdm-Corpo"/>
            </w:pPr>
            <w:r w:rsidRPr="003B52F7">
              <w:t>Outros mapas e cartas do acervo</w:t>
            </w:r>
          </w:p>
        </w:tc>
        <w:tc>
          <w:tcPr>
            <w:tcW w:w="2158" w:type="dxa"/>
            <w:shd w:val="clear" w:color="auto" w:fill="auto"/>
            <w:vAlign w:val="center"/>
          </w:tcPr>
          <w:p w14:paraId="464B0A1B" w14:textId="77777777" w:rsidR="00F246CD" w:rsidRDefault="00BA6649" w:rsidP="00C64F19">
            <w:pPr>
              <w:pStyle w:val="AtoAdm-Corpo"/>
              <w:jc w:val="center"/>
            </w:pPr>
            <w:r w:rsidRPr="003B52F7">
              <w:t xml:space="preserve">R$ </w:t>
            </w:r>
            <w:r>
              <w:t>5</w:t>
            </w:r>
            <w:r w:rsidRPr="003B52F7">
              <w:t>0,00</w:t>
            </w:r>
          </w:p>
        </w:tc>
      </w:tr>
      <w:tr w:rsidR="00F246CD" w14:paraId="685D916E" w14:textId="77777777" w:rsidTr="00C64F19">
        <w:tc>
          <w:tcPr>
            <w:tcW w:w="817" w:type="dxa"/>
            <w:shd w:val="clear" w:color="auto" w:fill="auto"/>
            <w:vAlign w:val="center"/>
          </w:tcPr>
          <w:p w14:paraId="7D8B7462" w14:textId="77777777" w:rsidR="00F246CD" w:rsidRDefault="00F246CD" w:rsidP="00C64F19">
            <w:pPr>
              <w:pStyle w:val="AtoAdm-Corpo"/>
              <w:jc w:val="center"/>
            </w:pPr>
            <w:r>
              <w:t>2.7</w:t>
            </w:r>
          </w:p>
        </w:tc>
        <w:tc>
          <w:tcPr>
            <w:tcW w:w="6237" w:type="dxa"/>
            <w:shd w:val="clear" w:color="auto" w:fill="auto"/>
          </w:tcPr>
          <w:p w14:paraId="69FCBDFF" w14:textId="77777777" w:rsidR="00F246CD" w:rsidRDefault="003B52F7" w:rsidP="00114A30">
            <w:pPr>
              <w:pStyle w:val="AtoAdm-Corpo"/>
            </w:pPr>
            <w:r w:rsidRPr="003B52F7">
              <w:t>Ortofotos RGB 2010/2011 - Folha no recorte 1:25.000</w:t>
            </w:r>
          </w:p>
        </w:tc>
        <w:tc>
          <w:tcPr>
            <w:tcW w:w="2158" w:type="dxa"/>
            <w:shd w:val="clear" w:color="auto" w:fill="auto"/>
            <w:vAlign w:val="center"/>
          </w:tcPr>
          <w:p w14:paraId="2011DD25" w14:textId="77777777" w:rsidR="00F246CD" w:rsidRDefault="00BA6649" w:rsidP="00C64F19">
            <w:pPr>
              <w:pStyle w:val="AtoAdm-Corpo"/>
              <w:jc w:val="center"/>
            </w:pPr>
            <w:r w:rsidRPr="00BA6649">
              <w:t>R$ 2.440,00</w:t>
            </w:r>
          </w:p>
        </w:tc>
      </w:tr>
      <w:tr w:rsidR="00F246CD" w14:paraId="3B0AAA6B" w14:textId="77777777" w:rsidTr="00C64F19">
        <w:tc>
          <w:tcPr>
            <w:tcW w:w="817" w:type="dxa"/>
            <w:shd w:val="clear" w:color="auto" w:fill="auto"/>
            <w:vAlign w:val="center"/>
          </w:tcPr>
          <w:p w14:paraId="68A1239E" w14:textId="77777777" w:rsidR="00F246CD" w:rsidRDefault="00BA6649" w:rsidP="00C64F19">
            <w:pPr>
              <w:pStyle w:val="AtoAdm-Corpo"/>
              <w:jc w:val="center"/>
            </w:pPr>
            <w:r>
              <w:t>2.8</w:t>
            </w:r>
          </w:p>
        </w:tc>
        <w:tc>
          <w:tcPr>
            <w:tcW w:w="6237" w:type="dxa"/>
            <w:shd w:val="clear" w:color="auto" w:fill="auto"/>
          </w:tcPr>
          <w:p w14:paraId="08E04B81" w14:textId="77777777" w:rsidR="00F246CD" w:rsidRDefault="003A01D9" w:rsidP="00114A30">
            <w:pPr>
              <w:pStyle w:val="AtoAdm-Corpo"/>
            </w:pPr>
            <w:r w:rsidRPr="003A01D9">
              <w:t>Ortofotos Infravermelho 2010/2011 - Folha no recorte 1:25.000</w:t>
            </w:r>
          </w:p>
        </w:tc>
        <w:tc>
          <w:tcPr>
            <w:tcW w:w="2158" w:type="dxa"/>
            <w:shd w:val="clear" w:color="auto" w:fill="auto"/>
            <w:vAlign w:val="center"/>
          </w:tcPr>
          <w:p w14:paraId="1FBD44F2" w14:textId="77777777" w:rsidR="00F246CD" w:rsidRDefault="003A01D9" w:rsidP="00C64F19">
            <w:pPr>
              <w:pStyle w:val="AtoAdm-Corpo"/>
              <w:jc w:val="center"/>
            </w:pPr>
            <w:r w:rsidRPr="00BA6649">
              <w:t>R$ 2.440,00</w:t>
            </w:r>
          </w:p>
        </w:tc>
      </w:tr>
      <w:tr w:rsidR="00F246CD" w14:paraId="4754878B" w14:textId="77777777" w:rsidTr="00C64F19">
        <w:tc>
          <w:tcPr>
            <w:tcW w:w="817" w:type="dxa"/>
            <w:shd w:val="clear" w:color="auto" w:fill="auto"/>
            <w:vAlign w:val="center"/>
          </w:tcPr>
          <w:p w14:paraId="23388EAF" w14:textId="77777777" w:rsidR="00F246CD" w:rsidRDefault="00BA6649" w:rsidP="00C64F19">
            <w:pPr>
              <w:pStyle w:val="AtoAdm-Corpo"/>
              <w:jc w:val="center"/>
            </w:pPr>
            <w:r>
              <w:t>2.9</w:t>
            </w:r>
          </w:p>
        </w:tc>
        <w:tc>
          <w:tcPr>
            <w:tcW w:w="6237" w:type="dxa"/>
            <w:shd w:val="clear" w:color="auto" w:fill="auto"/>
          </w:tcPr>
          <w:p w14:paraId="4BC691CF" w14:textId="77777777" w:rsidR="00F246CD" w:rsidRDefault="003A01D9" w:rsidP="00114A30">
            <w:pPr>
              <w:pStyle w:val="AtoAdm-Corpo"/>
            </w:pPr>
            <w:r w:rsidRPr="003A01D9">
              <w:t>Modelo Digital de Superfície ou Terreno - Folha no recorte 1:25.000</w:t>
            </w:r>
          </w:p>
        </w:tc>
        <w:tc>
          <w:tcPr>
            <w:tcW w:w="2158" w:type="dxa"/>
            <w:shd w:val="clear" w:color="auto" w:fill="auto"/>
            <w:vAlign w:val="center"/>
          </w:tcPr>
          <w:p w14:paraId="1BD4A1EB" w14:textId="77777777" w:rsidR="00F246CD" w:rsidRDefault="003A01D9" w:rsidP="00C64F19">
            <w:pPr>
              <w:pStyle w:val="AtoAdm-Corpo"/>
              <w:jc w:val="center"/>
            </w:pPr>
            <w:r w:rsidRPr="00BA6649">
              <w:t>R$ 2.440,00</w:t>
            </w:r>
          </w:p>
        </w:tc>
      </w:tr>
      <w:tr w:rsidR="00BC0517" w:rsidRPr="00C64F19" w14:paraId="056942F2" w14:textId="77777777" w:rsidTr="00C64F19">
        <w:tc>
          <w:tcPr>
            <w:tcW w:w="817" w:type="dxa"/>
            <w:shd w:val="clear" w:color="auto" w:fill="auto"/>
            <w:vAlign w:val="center"/>
          </w:tcPr>
          <w:p w14:paraId="10E0AACD" w14:textId="77777777" w:rsidR="00BC0517" w:rsidRPr="00C64F19" w:rsidRDefault="00BC0517" w:rsidP="00C64F19">
            <w:pPr>
              <w:pStyle w:val="AtoAdm-Corpo"/>
              <w:jc w:val="center"/>
              <w:rPr>
                <w:b/>
              </w:rPr>
            </w:pPr>
            <w:r w:rsidRPr="00C64F19">
              <w:rPr>
                <w:b/>
              </w:rPr>
              <w:t>3</w:t>
            </w:r>
          </w:p>
        </w:tc>
        <w:tc>
          <w:tcPr>
            <w:tcW w:w="6237" w:type="dxa"/>
            <w:shd w:val="clear" w:color="auto" w:fill="auto"/>
            <w:vAlign w:val="center"/>
          </w:tcPr>
          <w:p w14:paraId="16054302" w14:textId="77777777" w:rsidR="00BC0517" w:rsidRPr="00C64F19" w:rsidRDefault="003F79AD" w:rsidP="00C64F19">
            <w:pPr>
              <w:pStyle w:val="AtoAdm-Corpo"/>
              <w:jc w:val="center"/>
              <w:rPr>
                <w:b/>
              </w:rPr>
            </w:pPr>
            <w:r w:rsidRPr="00C64F19">
              <w:rPr>
                <w:b/>
              </w:rPr>
              <w:t>IMPRESSÃO</w:t>
            </w:r>
          </w:p>
        </w:tc>
        <w:tc>
          <w:tcPr>
            <w:tcW w:w="2158" w:type="dxa"/>
            <w:shd w:val="clear" w:color="auto" w:fill="auto"/>
            <w:vAlign w:val="center"/>
          </w:tcPr>
          <w:p w14:paraId="62E8509B" w14:textId="77777777" w:rsidR="00BC0517" w:rsidRPr="00C64F19" w:rsidRDefault="00BC0517" w:rsidP="00C64F19">
            <w:pPr>
              <w:pStyle w:val="AtoAdm-Corpo"/>
              <w:jc w:val="center"/>
              <w:rPr>
                <w:b/>
              </w:rPr>
            </w:pPr>
            <w:r w:rsidRPr="00C64F19">
              <w:rPr>
                <w:b/>
              </w:rPr>
              <w:t>Valores por página</w:t>
            </w:r>
          </w:p>
        </w:tc>
      </w:tr>
      <w:tr w:rsidR="008C798B" w14:paraId="24AFE075" w14:textId="77777777" w:rsidTr="00C64F19">
        <w:tc>
          <w:tcPr>
            <w:tcW w:w="817" w:type="dxa"/>
            <w:shd w:val="clear" w:color="auto" w:fill="auto"/>
            <w:vAlign w:val="center"/>
          </w:tcPr>
          <w:p w14:paraId="323A0253" w14:textId="77777777" w:rsidR="008C798B" w:rsidRDefault="00B57D44" w:rsidP="00C64F19">
            <w:pPr>
              <w:pStyle w:val="AtoAdm-Corpo"/>
              <w:jc w:val="center"/>
            </w:pPr>
            <w:r>
              <w:t>3.1</w:t>
            </w:r>
          </w:p>
        </w:tc>
        <w:tc>
          <w:tcPr>
            <w:tcW w:w="6237" w:type="dxa"/>
            <w:shd w:val="clear" w:color="auto" w:fill="auto"/>
          </w:tcPr>
          <w:p w14:paraId="7677FDC5" w14:textId="77777777" w:rsidR="008C798B" w:rsidRDefault="00B57D44" w:rsidP="00114A30">
            <w:pPr>
              <w:pStyle w:val="AtoAdm-Corpo"/>
            </w:pPr>
            <w:r>
              <w:t>Papel comum</w:t>
            </w:r>
          </w:p>
        </w:tc>
        <w:tc>
          <w:tcPr>
            <w:tcW w:w="2158" w:type="dxa"/>
            <w:shd w:val="clear" w:color="auto" w:fill="auto"/>
            <w:vAlign w:val="center"/>
          </w:tcPr>
          <w:p w14:paraId="744F63AD" w14:textId="77777777" w:rsidR="008C798B" w:rsidRDefault="008C798B" w:rsidP="00C64F19">
            <w:pPr>
              <w:pStyle w:val="AtoAdm-Corpo"/>
              <w:jc w:val="center"/>
            </w:pPr>
          </w:p>
        </w:tc>
      </w:tr>
      <w:tr w:rsidR="00B57D44" w14:paraId="5DF2A6CD" w14:textId="77777777" w:rsidTr="00C64F19">
        <w:tc>
          <w:tcPr>
            <w:tcW w:w="817" w:type="dxa"/>
            <w:shd w:val="clear" w:color="auto" w:fill="auto"/>
            <w:vAlign w:val="center"/>
          </w:tcPr>
          <w:p w14:paraId="0A429EAE" w14:textId="77777777" w:rsidR="00B57D44" w:rsidRDefault="00B57D44" w:rsidP="00C64F19">
            <w:pPr>
              <w:pStyle w:val="AtoAdm-Corpo"/>
              <w:jc w:val="center"/>
            </w:pPr>
            <w:r>
              <w:t>3.1.1</w:t>
            </w:r>
          </w:p>
        </w:tc>
        <w:tc>
          <w:tcPr>
            <w:tcW w:w="6237" w:type="dxa"/>
            <w:shd w:val="clear" w:color="auto" w:fill="auto"/>
          </w:tcPr>
          <w:p w14:paraId="38CE3933" w14:textId="77777777" w:rsidR="00B57D44" w:rsidRDefault="00B57D44" w:rsidP="00B57D44">
            <w:pPr>
              <w:pStyle w:val="AtoAdm-Corpo"/>
            </w:pPr>
            <w:r>
              <w:t>em tamanho A4</w:t>
            </w:r>
          </w:p>
        </w:tc>
        <w:tc>
          <w:tcPr>
            <w:tcW w:w="2158" w:type="dxa"/>
            <w:shd w:val="clear" w:color="auto" w:fill="auto"/>
            <w:vAlign w:val="center"/>
          </w:tcPr>
          <w:p w14:paraId="5A753803" w14:textId="77777777" w:rsidR="00B57D44" w:rsidRDefault="00B57D44" w:rsidP="00C64F19">
            <w:pPr>
              <w:pStyle w:val="AtoAdm-Corpo"/>
              <w:jc w:val="center"/>
            </w:pPr>
            <w:r w:rsidRPr="003B52F7">
              <w:t xml:space="preserve">R$ </w:t>
            </w:r>
            <w:r>
              <w:t>1</w:t>
            </w:r>
            <w:r w:rsidRPr="003B52F7">
              <w:t>0,00</w:t>
            </w:r>
          </w:p>
        </w:tc>
      </w:tr>
      <w:tr w:rsidR="00B57D44" w14:paraId="7E3DBF39" w14:textId="77777777" w:rsidTr="00C64F19">
        <w:tc>
          <w:tcPr>
            <w:tcW w:w="817" w:type="dxa"/>
            <w:shd w:val="clear" w:color="auto" w:fill="auto"/>
            <w:vAlign w:val="center"/>
          </w:tcPr>
          <w:p w14:paraId="40F5ECE6" w14:textId="77777777" w:rsidR="00B57D44" w:rsidRDefault="00B57D44" w:rsidP="00C64F19">
            <w:pPr>
              <w:pStyle w:val="AtoAdm-Corpo"/>
              <w:jc w:val="center"/>
            </w:pPr>
            <w:r>
              <w:t>3.1.2</w:t>
            </w:r>
          </w:p>
        </w:tc>
        <w:tc>
          <w:tcPr>
            <w:tcW w:w="6237" w:type="dxa"/>
            <w:shd w:val="clear" w:color="auto" w:fill="auto"/>
          </w:tcPr>
          <w:p w14:paraId="358E1902" w14:textId="77777777" w:rsidR="00B57D44" w:rsidRDefault="00B57D44" w:rsidP="00B57D44">
            <w:pPr>
              <w:pStyle w:val="AtoAdm-Corpo"/>
            </w:pPr>
            <w:r>
              <w:t>em tamanho A3</w:t>
            </w:r>
          </w:p>
        </w:tc>
        <w:tc>
          <w:tcPr>
            <w:tcW w:w="2158" w:type="dxa"/>
            <w:shd w:val="clear" w:color="auto" w:fill="auto"/>
            <w:vAlign w:val="center"/>
          </w:tcPr>
          <w:p w14:paraId="27623952" w14:textId="77777777" w:rsidR="00B57D44" w:rsidRDefault="00B57D44" w:rsidP="00C64F19">
            <w:pPr>
              <w:pStyle w:val="AtoAdm-Corpo"/>
              <w:jc w:val="center"/>
            </w:pPr>
            <w:r w:rsidRPr="003B52F7">
              <w:t xml:space="preserve">R$ </w:t>
            </w:r>
            <w:r>
              <w:t>2</w:t>
            </w:r>
            <w:r w:rsidRPr="003B52F7">
              <w:t>0,00</w:t>
            </w:r>
          </w:p>
        </w:tc>
      </w:tr>
      <w:tr w:rsidR="00B57D44" w14:paraId="36E428F1" w14:textId="77777777" w:rsidTr="00C64F19">
        <w:tc>
          <w:tcPr>
            <w:tcW w:w="817" w:type="dxa"/>
            <w:shd w:val="clear" w:color="auto" w:fill="auto"/>
            <w:vAlign w:val="center"/>
          </w:tcPr>
          <w:p w14:paraId="21DDF601" w14:textId="77777777" w:rsidR="00B57D44" w:rsidRDefault="00B57D44" w:rsidP="00C64F19">
            <w:pPr>
              <w:pStyle w:val="AtoAdm-Corpo"/>
              <w:jc w:val="center"/>
            </w:pPr>
            <w:r>
              <w:t>3.1.3</w:t>
            </w:r>
          </w:p>
        </w:tc>
        <w:tc>
          <w:tcPr>
            <w:tcW w:w="6237" w:type="dxa"/>
            <w:shd w:val="clear" w:color="auto" w:fill="auto"/>
          </w:tcPr>
          <w:p w14:paraId="5B33476C" w14:textId="77777777" w:rsidR="00B57D44" w:rsidRDefault="00B57D44" w:rsidP="00B57D44">
            <w:pPr>
              <w:pStyle w:val="AtoAdm-Corpo"/>
            </w:pPr>
            <w:r>
              <w:t>em tamanho A2</w:t>
            </w:r>
          </w:p>
        </w:tc>
        <w:tc>
          <w:tcPr>
            <w:tcW w:w="2158" w:type="dxa"/>
            <w:shd w:val="clear" w:color="auto" w:fill="auto"/>
            <w:vAlign w:val="center"/>
          </w:tcPr>
          <w:p w14:paraId="5947E9E0" w14:textId="77777777" w:rsidR="00B57D44" w:rsidRDefault="00B57D44" w:rsidP="00C64F19">
            <w:pPr>
              <w:pStyle w:val="AtoAdm-Corpo"/>
              <w:jc w:val="center"/>
            </w:pPr>
            <w:r w:rsidRPr="003B52F7">
              <w:t xml:space="preserve">R$ </w:t>
            </w:r>
            <w:r>
              <w:t>3</w:t>
            </w:r>
            <w:r w:rsidRPr="003B52F7">
              <w:t>0,00</w:t>
            </w:r>
          </w:p>
        </w:tc>
      </w:tr>
      <w:tr w:rsidR="00B57D44" w14:paraId="08C14C5F" w14:textId="77777777" w:rsidTr="00C64F19">
        <w:tc>
          <w:tcPr>
            <w:tcW w:w="817" w:type="dxa"/>
            <w:shd w:val="clear" w:color="auto" w:fill="auto"/>
            <w:vAlign w:val="center"/>
          </w:tcPr>
          <w:p w14:paraId="6A0374F9" w14:textId="77777777" w:rsidR="00B57D44" w:rsidRDefault="00B57D44" w:rsidP="00C64F19">
            <w:pPr>
              <w:pStyle w:val="AtoAdm-Corpo"/>
              <w:jc w:val="center"/>
            </w:pPr>
            <w:r>
              <w:t>3.1.4</w:t>
            </w:r>
          </w:p>
        </w:tc>
        <w:tc>
          <w:tcPr>
            <w:tcW w:w="6237" w:type="dxa"/>
            <w:shd w:val="clear" w:color="auto" w:fill="auto"/>
          </w:tcPr>
          <w:p w14:paraId="21AB62FA" w14:textId="77777777" w:rsidR="00B57D44" w:rsidRDefault="00B57D44" w:rsidP="00B57D44">
            <w:pPr>
              <w:pStyle w:val="AtoAdm-Corpo"/>
            </w:pPr>
            <w:r>
              <w:t>em tamanho A1</w:t>
            </w:r>
          </w:p>
        </w:tc>
        <w:tc>
          <w:tcPr>
            <w:tcW w:w="2158" w:type="dxa"/>
            <w:shd w:val="clear" w:color="auto" w:fill="auto"/>
            <w:vAlign w:val="center"/>
          </w:tcPr>
          <w:p w14:paraId="4700E796" w14:textId="77777777" w:rsidR="00B57D44" w:rsidRDefault="00B57D44" w:rsidP="00C64F19">
            <w:pPr>
              <w:pStyle w:val="AtoAdm-Corpo"/>
              <w:jc w:val="center"/>
            </w:pPr>
            <w:r w:rsidRPr="003B52F7">
              <w:t xml:space="preserve">R$ </w:t>
            </w:r>
            <w:r>
              <w:t>4</w:t>
            </w:r>
            <w:r w:rsidRPr="003B52F7">
              <w:t>0,00</w:t>
            </w:r>
          </w:p>
        </w:tc>
      </w:tr>
      <w:tr w:rsidR="00B57D44" w14:paraId="1509782C" w14:textId="77777777" w:rsidTr="00C64F19">
        <w:tc>
          <w:tcPr>
            <w:tcW w:w="817" w:type="dxa"/>
            <w:shd w:val="clear" w:color="auto" w:fill="auto"/>
            <w:vAlign w:val="center"/>
          </w:tcPr>
          <w:p w14:paraId="7A9B9B0B" w14:textId="77777777" w:rsidR="00B57D44" w:rsidRDefault="00B57D44" w:rsidP="00C64F19">
            <w:pPr>
              <w:pStyle w:val="AtoAdm-Corpo"/>
              <w:jc w:val="center"/>
            </w:pPr>
            <w:r>
              <w:t>3.1.5</w:t>
            </w:r>
          </w:p>
        </w:tc>
        <w:tc>
          <w:tcPr>
            <w:tcW w:w="6237" w:type="dxa"/>
            <w:shd w:val="clear" w:color="auto" w:fill="auto"/>
          </w:tcPr>
          <w:p w14:paraId="3E980097" w14:textId="77777777" w:rsidR="00B57D44" w:rsidRDefault="00B57D44" w:rsidP="00B57D44">
            <w:pPr>
              <w:pStyle w:val="AtoAdm-Corpo"/>
            </w:pPr>
            <w:r>
              <w:t>em tamanho A0</w:t>
            </w:r>
          </w:p>
        </w:tc>
        <w:tc>
          <w:tcPr>
            <w:tcW w:w="2158" w:type="dxa"/>
            <w:shd w:val="clear" w:color="auto" w:fill="auto"/>
            <w:vAlign w:val="center"/>
          </w:tcPr>
          <w:p w14:paraId="685B639D" w14:textId="77777777" w:rsidR="00B57D44" w:rsidRDefault="00B57D44" w:rsidP="00C64F19">
            <w:pPr>
              <w:pStyle w:val="AtoAdm-Corpo"/>
              <w:jc w:val="center"/>
            </w:pPr>
            <w:r w:rsidRPr="003B52F7">
              <w:t xml:space="preserve">R$ </w:t>
            </w:r>
            <w:r>
              <w:t>5</w:t>
            </w:r>
            <w:r w:rsidRPr="003B52F7">
              <w:t>0,00</w:t>
            </w:r>
          </w:p>
        </w:tc>
      </w:tr>
      <w:tr w:rsidR="00B57D44" w14:paraId="241AC49D" w14:textId="77777777" w:rsidTr="00C64F19">
        <w:tc>
          <w:tcPr>
            <w:tcW w:w="817" w:type="dxa"/>
            <w:shd w:val="clear" w:color="auto" w:fill="auto"/>
            <w:vAlign w:val="center"/>
          </w:tcPr>
          <w:p w14:paraId="2753E64F" w14:textId="77777777" w:rsidR="00B57D44" w:rsidRDefault="00B57D44" w:rsidP="00C64F19">
            <w:pPr>
              <w:pStyle w:val="AtoAdm-Corpo"/>
              <w:jc w:val="center"/>
            </w:pPr>
            <w:r>
              <w:t>3.2</w:t>
            </w:r>
          </w:p>
        </w:tc>
        <w:tc>
          <w:tcPr>
            <w:tcW w:w="6237" w:type="dxa"/>
            <w:shd w:val="clear" w:color="auto" w:fill="auto"/>
          </w:tcPr>
          <w:p w14:paraId="58B732A0" w14:textId="77777777" w:rsidR="00B57D44" w:rsidRDefault="00B57D44" w:rsidP="00B57D44">
            <w:pPr>
              <w:pStyle w:val="AtoAdm-Corpo"/>
            </w:pPr>
            <w:r>
              <w:t>Papel fotográfico</w:t>
            </w:r>
          </w:p>
        </w:tc>
        <w:tc>
          <w:tcPr>
            <w:tcW w:w="2158" w:type="dxa"/>
            <w:shd w:val="clear" w:color="auto" w:fill="auto"/>
            <w:vAlign w:val="center"/>
          </w:tcPr>
          <w:p w14:paraId="071DFA5F" w14:textId="77777777" w:rsidR="00B57D44" w:rsidRDefault="00B57D44" w:rsidP="00C64F19">
            <w:pPr>
              <w:pStyle w:val="AtoAdm-Corpo"/>
              <w:jc w:val="center"/>
            </w:pPr>
          </w:p>
        </w:tc>
      </w:tr>
      <w:tr w:rsidR="00B57D44" w14:paraId="3C56EB2A" w14:textId="77777777" w:rsidTr="00C64F19">
        <w:tc>
          <w:tcPr>
            <w:tcW w:w="817" w:type="dxa"/>
            <w:shd w:val="clear" w:color="auto" w:fill="auto"/>
            <w:vAlign w:val="center"/>
          </w:tcPr>
          <w:p w14:paraId="31F5740F" w14:textId="77777777" w:rsidR="00B57D44" w:rsidRDefault="00B57D44" w:rsidP="00C64F19">
            <w:pPr>
              <w:pStyle w:val="AtoAdm-Corpo"/>
              <w:jc w:val="center"/>
            </w:pPr>
            <w:r>
              <w:t>3.2.1</w:t>
            </w:r>
          </w:p>
        </w:tc>
        <w:tc>
          <w:tcPr>
            <w:tcW w:w="6237" w:type="dxa"/>
            <w:shd w:val="clear" w:color="auto" w:fill="auto"/>
          </w:tcPr>
          <w:p w14:paraId="30721FB1" w14:textId="77777777" w:rsidR="00B57D44" w:rsidRDefault="00B57D44" w:rsidP="00B57D44">
            <w:pPr>
              <w:pStyle w:val="AtoAdm-Corpo"/>
            </w:pPr>
            <w:r>
              <w:t>em tamanho A4</w:t>
            </w:r>
          </w:p>
        </w:tc>
        <w:tc>
          <w:tcPr>
            <w:tcW w:w="2158" w:type="dxa"/>
            <w:shd w:val="clear" w:color="auto" w:fill="auto"/>
            <w:vAlign w:val="center"/>
          </w:tcPr>
          <w:p w14:paraId="2536A4A4" w14:textId="77777777" w:rsidR="00B57D44" w:rsidRDefault="00B57D44" w:rsidP="00C64F19">
            <w:pPr>
              <w:pStyle w:val="AtoAdm-Corpo"/>
              <w:jc w:val="center"/>
            </w:pPr>
            <w:r w:rsidRPr="003B52F7">
              <w:t xml:space="preserve">R$ </w:t>
            </w:r>
            <w:r>
              <w:t>5</w:t>
            </w:r>
            <w:r w:rsidRPr="003B52F7">
              <w:t>0,00</w:t>
            </w:r>
          </w:p>
        </w:tc>
      </w:tr>
      <w:tr w:rsidR="00B57D44" w14:paraId="1F34A777" w14:textId="77777777" w:rsidTr="00C64F19">
        <w:tc>
          <w:tcPr>
            <w:tcW w:w="817" w:type="dxa"/>
            <w:shd w:val="clear" w:color="auto" w:fill="auto"/>
            <w:vAlign w:val="center"/>
          </w:tcPr>
          <w:p w14:paraId="6D887DF3" w14:textId="77777777" w:rsidR="00B57D44" w:rsidRDefault="00B57D44" w:rsidP="00C64F19">
            <w:pPr>
              <w:pStyle w:val="AtoAdm-Corpo"/>
              <w:jc w:val="center"/>
            </w:pPr>
            <w:r>
              <w:t>3.2.2</w:t>
            </w:r>
          </w:p>
        </w:tc>
        <w:tc>
          <w:tcPr>
            <w:tcW w:w="6237" w:type="dxa"/>
            <w:shd w:val="clear" w:color="auto" w:fill="auto"/>
          </w:tcPr>
          <w:p w14:paraId="2854CF5C" w14:textId="77777777" w:rsidR="00B57D44" w:rsidRDefault="00B57D44" w:rsidP="00B57D44">
            <w:pPr>
              <w:pStyle w:val="AtoAdm-Corpo"/>
            </w:pPr>
            <w:r>
              <w:t>em tamanho A3</w:t>
            </w:r>
          </w:p>
        </w:tc>
        <w:tc>
          <w:tcPr>
            <w:tcW w:w="2158" w:type="dxa"/>
            <w:shd w:val="clear" w:color="auto" w:fill="auto"/>
            <w:vAlign w:val="center"/>
          </w:tcPr>
          <w:p w14:paraId="58A3CE78" w14:textId="77777777" w:rsidR="00B57D44" w:rsidRDefault="00B57D44" w:rsidP="00C64F19">
            <w:pPr>
              <w:pStyle w:val="AtoAdm-Corpo"/>
              <w:jc w:val="center"/>
            </w:pPr>
            <w:r w:rsidRPr="003B52F7">
              <w:t xml:space="preserve">R$ </w:t>
            </w:r>
            <w:r>
              <w:t>10</w:t>
            </w:r>
            <w:r w:rsidRPr="003B52F7">
              <w:t>0,00</w:t>
            </w:r>
          </w:p>
        </w:tc>
      </w:tr>
      <w:tr w:rsidR="00B57D44" w:rsidRPr="00C64F19" w14:paraId="796156D5" w14:textId="77777777" w:rsidTr="00C64F19">
        <w:tc>
          <w:tcPr>
            <w:tcW w:w="817" w:type="dxa"/>
            <w:shd w:val="clear" w:color="auto" w:fill="auto"/>
            <w:vAlign w:val="center"/>
          </w:tcPr>
          <w:p w14:paraId="420939DA" w14:textId="77777777" w:rsidR="00B57D44" w:rsidRPr="00C64F19" w:rsidRDefault="00B57D44" w:rsidP="00C64F19">
            <w:pPr>
              <w:pStyle w:val="AtoAdm-Corpo"/>
              <w:jc w:val="center"/>
              <w:rPr>
                <w:b/>
              </w:rPr>
            </w:pPr>
            <w:r w:rsidRPr="00C64F19">
              <w:rPr>
                <w:b/>
              </w:rPr>
              <w:t>4</w:t>
            </w:r>
          </w:p>
        </w:tc>
        <w:tc>
          <w:tcPr>
            <w:tcW w:w="6237" w:type="dxa"/>
            <w:shd w:val="clear" w:color="auto" w:fill="auto"/>
            <w:vAlign w:val="center"/>
          </w:tcPr>
          <w:p w14:paraId="76FD2DD1" w14:textId="77777777" w:rsidR="00B57D44" w:rsidRPr="00C64F19" w:rsidRDefault="00B57D44" w:rsidP="00C64F19">
            <w:pPr>
              <w:pStyle w:val="AtoAdm-Corpo"/>
              <w:jc w:val="center"/>
              <w:rPr>
                <w:b/>
              </w:rPr>
            </w:pPr>
            <w:r w:rsidRPr="00C64F19">
              <w:rPr>
                <w:b/>
              </w:rPr>
              <w:t>Digitalização de documentos cartográficos</w:t>
            </w:r>
          </w:p>
        </w:tc>
        <w:tc>
          <w:tcPr>
            <w:tcW w:w="2158" w:type="dxa"/>
            <w:shd w:val="clear" w:color="auto" w:fill="auto"/>
            <w:vAlign w:val="center"/>
          </w:tcPr>
          <w:p w14:paraId="69D3B205" w14:textId="77777777" w:rsidR="00B57D44" w:rsidRPr="00C64F19" w:rsidRDefault="00B57D44" w:rsidP="00C64F19">
            <w:pPr>
              <w:pStyle w:val="AtoAdm-Corpo"/>
              <w:jc w:val="center"/>
              <w:rPr>
                <w:b/>
              </w:rPr>
            </w:pPr>
            <w:r w:rsidRPr="00C64F19">
              <w:rPr>
                <w:b/>
              </w:rPr>
              <w:t>Valores por página</w:t>
            </w:r>
          </w:p>
        </w:tc>
      </w:tr>
      <w:tr w:rsidR="00B57D44" w14:paraId="6159553F" w14:textId="77777777" w:rsidTr="00C64F19">
        <w:tc>
          <w:tcPr>
            <w:tcW w:w="817" w:type="dxa"/>
            <w:shd w:val="clear" w:color="auto" w:fill="auto"/>
            <w:vAlign w:val="center"/>
          </w:tcPr>
          <w:p w14:paraId="264D3499" w14:textId="77777777" w:rsidR="00B57D44" w:rsidRDefault="00B57D44" w:rsidP="00C64F19">
            <w:pPr>
              <w:pStyle w:val="AtoAdm-Corpo"/>
              <w:jc w:val="center"/>
            </w:pPr>
            <w:r>
              <w:t>4.1</w:t>
            </w:r>
          </w:p>
        </w:tc>
        <w:tc>
          <w:tcPr>
            <w:tcW w:w="6237" w:type="dxa"/>
            <w:shd w:val="clear" w:color="auto" w:fill="auto"/>
          </w:tcPr>
          <w:p w14:paraId="7AE797F0" w14:textId="77777777" w:rsidR="00B57D44" w:rsidRDefault="00B57D44" w:rsidP="00B57D44">
            <w:pPr>
              <w:pStyle w:val="AtoAdm-Corpo"/>
            </w:pPr>
            <w:r w:rsidRPr="00B57D44">
              <w:t>Com resolução óptica de captura de até 600 dpi</w:t>
            </w:r>
          </w:p>
        </w:tc>
        <w:tc>
          <w:tcPr>
            <w:tcW w:w="2158" w:type="dxa"/>
            <w:shd w:val="clear" w:color="auto" w:fill="auto"/>
            <w:vAlign w:val="center"/>
          </w:tcPr>
          <w:p w14:paraId="21BCC188" w14:textId="77777777" w:rsidR="00B57D44" w:rsidRDefault="00B57D44" w:rsidP="00C64F19">
            <w:pPr>
              <w:pStyle w:val="AtoAdm-Corpo"/>
              <w:jc w:val="center"/>
            </w:pPr>
            <w:r w:rsidRPr="00B57D44">
              <w:t>R$ 215,00</w:t>
            </w:r>
          </w:p>
        </w:tc>
      </w:tr>
      <w:tr w:rsidR="00B57D44" w:rsidRPr="00C64F19" w14:paraId="13050C60" w14:textId="77777777" w:rsidTr="00C64F19">
        <w:tc>
          <w:tcPr>
            <w:tcW w:w="817" w:type="dxa"/>
            <w:shd w:val="clear" w:color="auto" w:fill="auto"/>
            <w:vAlign w:val="center"/>
          </w:tcPr>
          <w:p w14:paraId="3B283FBB" w14:textId="77777777" w:rsidR="00B57D44" w:rsidRPr="00C64F19" w:rsidRDefault="00B57D44" w:rsidP="00C64F19">
            <w:pPr>
              <w:pStyle w:val="AtoAdm-Corpo"/>
              <w:jc w:val="center"/>
              <w:rPr>
                <w:b/>
              </w:rPr>
            </w:pPr>
            <w:r w:rsidRPr="00C64F19">
              <w:rPr>
                <w:b/>
              </w:rPr>
              <w:t>5</w:t>
            </w:r>
          </w:p>
        </w:tc>
        <w:tc>
          <w:tcPr>
            <w:tcW w:w="6237" w:type="dxa"/>
            <w:shd w:val="clear" w:color="auto" w:fill="auto"/>
            <w:vAlign w:val="center"/>
          </w:tcPr>
          <w:p w14:paraId="1221CDB7" w14:textId="77777777" w:rsidR="00B57D44" w:rsidRPr="00C64F19" w:rsidRDefault="00B57D44" w:rsidP="00C64F19">
            <w:pPr>
              <w:pStyle w:val="AtoAdm-Corpo"/>
              <w:jc w:val="center"/>
              <w:rPr>
                <w:b/>
              </w:rPr>
            </w:pPr>
            <w:r w:rsidRPr="00C64F19">
              <w:rPr>
                <w:b/>
              </w:rPr>
              <w:t>Publicações impressas</w:t>
            </w:r>
          </w:p>
        </w:tc>
        <w:tc>
          <w:tcPr>
            <w:tcW w:w="2158" w:type="dxa"/>
            <w:shd w:val="clear" w:color="auto" w:fill="auto"/>
            <w:vAlign w:val="center"/>
          </w:tcPr>
          <w:p w14:paraId="35DDA4B9" w14:textId="77777777" w:rsidR="00B57D44" w:rsidRPr="00C64F19" w:rsidRDefault="00B57D44" w:rsidP="00C64F19">
            <w:pPr>
              <w:pStyle w:val="AtoAdm-Corpo"/>
              <w:jc w:val="center"/>
              <w:rPr>
                <w:b/>
              </w:rPr>
            </w:pPr>
            <w:r w:rsidRPr="00C64F19">
              <w:rPr>
                <w:b/>
              </w:rPr>
              <w:t>Valores por unidade</w:t>
            </w:r>
          </w:p>
        </w:tc>
      </w:tr>
      <w:tr w:rsidR="00B57D44" w14:paraId="0A138423" w14:textId="77777777" w:rsidTr="00C64F19">
        <w:tc>
          <w:tcPr>
            <w:tcW w:w="817" w:type="dxa"/>
            <w:shd w:val="clear" w:color="auto" w:fill="auto"/>
            <w:vAlign w:val="center"/>
          </w:tcPr>
          <w:p w14:paraId="43B87712" w14:textId="77777777" w:rsidR="00B57D44" w:rsidRDefault="00B57D44" w:rsidP="00C64F19">
            <w:pPr>
              <w:pStyle w:val="AtoAdm-Corpo"/>
              <w:jc w:val="center"/>
            </w:pPr>
            <w:r>
              <w:t>5.1</w:t>
            </w:r>
          </w:p>
        </w:tc>
        <w:tc>
          <w:tcPr>
            <w:tcW w:w="6237" w:type="dxa"/>
            <w:shd w:val="clear" w:color="auto" w:fill="auto"/>
          </w:tcPr>
          <w:p w14:paraId="16BCD039" w14:textId="77777777" w:rsidR="00B57D44" w:rsidRDefault="00B57D44" w:rsidP="00B57D44">
            <w:pPr>
              <w:pStyle w:val="AtoAdm-Corpo"/>
            </w:pPr>
            <w:r w:rsidRPr="00B57D44">
              <w:t>Atlas SP em temas</w:t>
            </w:r>
          </w:p>
        </w:tc>
        <w:tc>
          <w:tcPr>
            <w:tcW w:w="2158" w:type="dxa"/>
            <w:shd w:val="clear" w:color="auto" w:fill="auto"/>
            <w:vAlign w:val="center"/>
          </w:tcPr>
          <w:p w14:paraId="648CD6A6" w14:textId="77777777" w:rsidR="00B57D44" w:rsidRDefault="00B57D44" w:rsidP="00C64F19">
            <w:pPr>
              <w:pStyle w:val="AtoAdm-Corpo"/>
              <w:jc w:val="center"/>
            </w:pPr>
            <w:r w:rsidRPr="003B52F7">
              <w:t xml:space="preserve">R$ </w:t>
            </w:r>
            <w:r>
              <w:t>4</w:t>
            </w:r>
            <w:r w:rsidRPr="003B52F7">
              <w:t>0,00</w:t>
            </w:r>
          </w:p>
        </w:tc>
      </w:tr>
      <w:tr w:rsidR="00B57D44" w14:paraId="6336E2F1" w14:textId="77777777" w:rsidTr="00C64F19">
        <w:tc>
          <w:tcPr>
            <w:tcW w:w="817" w:type="dxa"/>
            <w:shd w:val="clear" w:color="auto" w:fill="auto"/>
            <w:vAlign w:val="center"/>
          </w:tcPr>
          <w:p w14:paraId="29C0E06C" w14:textId="77777777" w:rsidR="00B57D44" w:rsidRDefault="00B57D44" w:rsidP="00C64F19">
            <w:pPr>
              <w:pStyle w:val="AtoAdm-Corpo"/>
              <w:jc w:val="center"/>
            </w:pPr>
            <w:r>
              <w:t>5.2</w:t>
            </w:r>
          </w:p>
        </w:tc>
        <w:tc>
          <w:tcPr>
            <w:tcW w:w="6237" w:type="dxa"/>
            <w:shd w:val="clear" w:color="auto" w:fill="auto"/>
          </w:tcPr>
          <w:p w14:paraId="676E616E" w14:textId="77777777" w:rsidR="00B57D44" w:rsidRDefault="00B57D44" w:rsidP="00B57D44">
            <w:pPr>
              <w:pStyle w:val="AtoAdm-Corpo"/>
            </w:pPr>
            <w:r w:rsidRPr="00B57D44">
              <w:t>Expressão regional</w:t>
            </w:r>
          </w:p>
        </w:tc>
        <w:tc>
          <w:tcPr>
            <w:tcW w:w="2158" w:type="dxa"/>
            <w:shd w:val="clear" w:color="auto" w:fill="auto"/>
            <w:vAlign w:val="center"/>
          </w:tcPr>
          <w:p w14:paraId="109C9CC5" w14:textId="77777777" w:rsidR="00B57D44" w:rsidRDefault="00B57D44" w:rsidP="00C64F19">
            <w:pPr>
              <w:pStyle w:val="AtoAdm-Corpo"/>
              <w:jc w:val="center"/>
            </w:pPr>
            <w:r w:rsidRPr="003B52F7">
              <w:t xml:space="preserve">R$ </w:t>
            </w:r>
            <w:r>
              <w:t>2</w:t>
            </w:r>
            <w:r w:rsidRPr="003B52F7">
              <w:t>0,00</w:t>
            </w:r>
          </w:p>
        </w:tc>
      </w:tr>
      <w:tr w:rsidR="00B57D44" w14:paraId="2B952B59" w14:textId="77777777" w:rsidTr="00C64F19">
        <w:tc>
          <w:tcPr>
            <w:tcW w:w="817" w:type="dxa"/>
            <w:shd w:val="clear" w:color="auto" w:fill="auto"/>
            <w:vAlign w:val="center"/>
          </w:tcPr>
          <w:p w14:paraId="4BAD2C4A" w14:textId="77777777" w:rsidR="00B57D44" w:rsidRDefault="00B57D44" w:rsidP="00C64F19">
            <w:pPr>
              <w:pStyle w:val="AtoAdm-Corpo"/>
              <w:jc w:val="center"/>
            </w:pPr>
            <w:r>
              <w:t>5.3</w:t>
            </w:r>
          </w:p>
        </w:tc>
        <w:tc>
          <w:tcPr>
            <w:tcW w:w="6237" w:type="dxa"/>
            <w:shd w:val="clear" w:color="auto" w:fill="auto"/>
          </w:tcPr>
          <w:p w14:paraId="4D88EC92" w14:textId="77777777" w:rsidR="00B57D44" w:rsidRDefault="00B57D44" w:rsidP="00B57D44">
            <w:pPr>
              <w:pStyle w:val="AtoAdm-Corpo"/>
            </w:pPr>
            <w:r w:rsidRPr="00B57D44">
              <w:t>Imagens do Território Paulista</w:t>
            </w:r>
          </w:p>
        </w:tc>
        <w:tc>
          <w:tcPr>
            <w:tcW w:w="2158" w:type="dxa"/>
            <w:shd w:val="clear" w:color="auto" w:fill="auto"/>
            <w:vAlign w:val="center"/>
          </w:tcPr>
          <w:p w14:paraId="18E88724" w14:textId="77777777" w:rsidR="00B57D44" w:rsidRDefault="00B57D44" w:rsidP="00C64F19">
            <w:pPr>
              <w:pStyle w:val="AtoAdm-Corpo"/>
              <w:jc w:val="center"/>
            </w:pPr>
            <w:r w:rsidRPr="003B52F7">
              <w:t xml:space="preserve">R$ </w:t>
            </w:r>
            <w:r>
              <w:t>5</w:t>
            </w:r>
            <w:r w:rsidRPr="003B52F7">
              <w:t>0,00</w:t>
            </w:r>
          </w:p>
        </w:tc>
      </w:tr>
      <w:tr w:rsidR="00B57D44" w14:paraId="707BF600" w14:textId="77777777" w:rsidTr="00C64F19">
        <w:tc>
          <w:tcPr>
            <w:tcW w:w="817" w:type="dxa"/>
            <w:shd w:val="clear" w:color="auto" w:fill="auto"/>
            <w:vAlign w:val="center"/>
          </w:tcPr>
          <w:p w14:paraId="14ACC2D0" w14:textId="77777777" w:rsidR="00B57D44" w:rsidRDefault="00B57D44" w:rsidP="00C64F19">
            <w:pPr>
              <w:pStyle w:val="AtoAdm-Corpo"/>
              <w:jc w:val="center"/>
            </w:pPr>
            <w:r>
              <w:t>5.4</w:t>
            </w:r>
          </w:p>
        </w:tc>
        <w:tc>
          <w:tcPr>
            <w:tcW w:w="6237" w:type="dxa"/>
            <w:shd w:val="clear" w:color="auto" w:fill="auto"/>
          </w:tcPr>
          <w:p w14:paraId="42BA51FF" w14:textId="77777777" w:rsidR="00B57D44" w:rsidRDefault="00B57D44" w:rsidP="00B57D44">
            <w:pPr>
              <w:pStyle w:val="AtoAdm-Corpo"/>
            </w:pPr>
            <w:r w:rsidRPr="00B57D44">
              <w:t>Viagem pela Cartografia do Estado de São Paulo</w:t>
            </w:r>
          </w:p>
        </w:tc>
        <w:tc>
          <w:tcPr>
            <w:tcW w:w="2158" w:type="dxa"/>
            <w:shd w:val="clear" w:color="auto" w:fill="auto"/>
            <w:vAlign w:val="center"/>
          </w:tcPr>
          <w:p w14:paraId="00E87277" w14:textId="77777777" w:rsidR="00B57D44" w:rsidRDefault="00B57D44" w:rsidP="00C64F19">
            <w:pPr>
              <w:pStyle w:val="AtoAdm-Corpo"/>
              <w:jc w:val="center"/>
            </w:pPr>
            <w:r w:rsidRPr="003B52F7">
              <w:t xml:space="preserve">R$ </w:t>
            </w:r>
            <w:r>
              <w:t>8</w:t>
            </w:r>
            <w:r w:rsidRPr="003B52F7">
              <w:t>0,00</w:t>
            </w:r>
          </w:p>
        </w:tc>
      </w:tr>
      <w:tr w:rsidR="00B57D44" w:rsidRPr="00C64F19" w14:paraId="774CFEDD" w14:textId="77777777" w:rsidTr="00C64F19">
        <w:tc>
          <w:tcPr>
            <w:tcW w:w="817" w:type="dxa"/>
            <w:shd w:val="clear" w:color="auto" w:fill="auto"/>
            <w:vAlign w:val="center"/>
          </w:tcPr>
          <w:p w14:paraId="5E9955BC" w14:textId="77777777" w:rsidR="00B57D44" w:rsidRPr="00C64F19" w:rsidRDefault="00B57D44" w:rsidP="00C64F19">
            <w:pPr>
              <w:pStyle w:val="AtoAdm-Corpo"/>
              <w:jc w:val="center"/>
              <w:rPr>
                <w:b/>
              </w:rPr>
            </w:pPr>
            <w:r w:rsidRPr="00C64F19">
              <w:rPr>
                <w:b/>
              </w:rPr>
              <w:t>6</w:t>
            </w:r>
          </w:p>
        </w:tc>
        <w:tc>
          <w:tcPr>
            <w:tcW w:w="6237" w:type="dxa"/>
            <w:shd w:val="clear" w:color="auto" w:fill="auto"/>
            <w:vAlign w:val="center"/>
          </w:tcPr>
          <w:p w14:paraId="3B7AFCB7" w14:textId="77777777" w:rsidR="00B57D44" w:rsidRPr="00C64F19" w:rsidRDefault="00B57D44" w:rsidP="00C64F19">
            <w:pPr>
              <w:pStyle w:val="AtoAdm-Corpo"/>
              <w:jc w:val="center"/>
              <w:rPr>
                <w:b/>
              </w:rPr>
            </w:pPr>
            <w:r w:rsidRPr="00C64F19">
              <w:rPr>
                <w:b/>
              </w:rPr>
              <w:t>Serviços técnicos</w:t>
            </w:r>
          </w:p>
        </w:tc>
        <w:tc>
          <w:tcPr>
            <w:tcW w:w="2158" w:type="dxa"/>
            <w:shd w:val="clear" w:color="auto" w:fill="auto"/>
            <w:vAlign w:val="center"/>
          </w:tcPr>
          <w:p w14:paraId="783DD623" w14:textId="77777777" w:rsidR="00B57D44" w:rsidRPr="00C64F19" w:rsidRDefault="00B57D44" w:rsidP="00C64F19">
            <w:pPr>
              <w:pStyle w:val="AtoAdm-Corpo"/>
              <w:jc w:val="center"/>
              <w:rPr>
                <w:b/>
              </w:rPr>
            </w:pPr>
            <w:r w:rsidRPr="00C64F19">
              <w:rPr>
                <w:b/>
              </w:rPr>
              <w:t>Valores por unidade</w:t>
            </w:r>
          </w:p>
        </w:tc>
      </w:tr>
      <w:tr w:rsidR="00B57D44" w14:paraId="38B9F13E" w14:textId="77777777" w:rsidTr="00C64F19">
        <w:tc>
          <w:tcPr>
            <w:tcW w:w="817" w:type="dxa"/>
            <w:shd w:val="clear" w:color="auto" w:fill="auto"/>
            <w:vAlign w:val="center"/>
          </w:tcPr>
          <w:p w14:paraId="5FDA51C1" w14:textId="77777777" w:rsidR="00B57D44" w:rsidRDefault="00CD6127" w:rsidP="00C64F19">
            <w:pPr>
              <w:pStyle w:val="AtoAdm-Corpo"/>
              <w:jc w:val="center"/>
            </w:pPr>
            <w:r>
              <w:t>6.1</w:t>
            </w:r>
          </w:p>
        </w:tc>
        <w:tc>
          <w:tcPr>
            <w:tcW w:w="6237" w:type="dxa"/>
            <w:shd w:val="clear" w:color="auto" w:fill="auto"/>
          </w:tcPr>
          <w:p w14:paraId="557F417D" w14:textId="77777777" w:rsidR="00B57D44" w:rsidRDefault="00CD6127" w:rsidP="00B57D44">
            <w:pPr>
              <w:pStyle w:val="AtoAdm-Corpo"/>
            </w:pPr>
            <w:r w:rsidRPr="00CD6127">
              <w:t>Taxa de abertura de Expediente Técnico</w:t>
            </w:r>
          </w:p>
        </w:tc>
        <w:tc>
          <w:tcPr>
            <w:tcW w:w="2158" w:type="dxa"/>
            <w:shd w:val="clear" w:color="auto" w:fill="auto"/>
            <w:vAlign w:val="center"/>
          </w:tcPr>
          <w:p w14:paraId="0E00333A" w14:textId="77777777" w:rsidR="00B57D44" w:rsidRDefault="00CD6127" w:rsidP="00C64F19">
            <w:pPr>
              <w:pStyle w:val="AtoAdm-Corpo"/>
              <w:jc w:val="center"/>
            </w:pPr>
            <w:r w:rsidRPr="00CD6127">
              <w:t>R$ 100,00</w:t>
            </w:r>
          </w:p>
        </w:tc>
      </w:tr>
      <w:tr w:rsidR="00B57D44" w14:paraId="0D22E00B" w14:textId="77777777" w:rsidTr="00C64F19">
        <w:tc>
          <w:tcPr>
            <w:tcW w:w="817" w:type="dxa"/>
            <w:shd w:val="clear" w:color="auto" w:fill="auto"/>
            <w:vAlign w:val="center"/>
          </w:tcPr>
          <w:p w14:paraId="5068A1B4" w14:textId="77777777" w:rsidR="00B57D44" w:rsidRDefault="00CD6127" w:rsidP="00C64F19">
            <w:pPr>
              <w:pStyle w:val="AtoAdm-Corpo"/>
              <w:jc w:val="center"/>
            </w:pPr>
            <w:r>
              <w:t>6.2</w:t>
            </w:r>
          </w:p>
        </w:tc>
        <w:tc>
          <w:tcPr>
            <w:tcW w:w="6237" w:type="dxa"/>
            <w:shd w:val="clear" w:color="auto" w:fill="auto"/>
          </w:tcPr>
          <w:p w14:paraId="5910497C" w14:textId="77777777" w:rsidR="00B57D44" w:rsidRDefault="00CD6127" w:rsidP="00B57D44">
            <w:pPr>
              <w:pStyle w:val="AtoAdm-Corpo"/>
            </w:pPr>
            <w:r w:rsidRPr="00CD6127">
              <w:t>Serviço Técnico de Gabinete (módulo de 2 horas)</w:t>
            </w:r>
          </w:p>
        </w:tc>
        <w:tc>
          <w:tcPr>
            <w:tcW w:w="2158" w:type="dxa"/>
            <w:shd w:val="clear" w:color="auto" w:fill="auto"/>
            <w:vAlign w:val="center"/>
          </w:tcPr>
          <w:p w14:paraId="60E004BE" w14:textId="77777777" w:rsidR="00B57D44" w:rsidRDefault="00CD6127" w:rsidP="00C64F19">
            <w:pPr>
              <w:pStyle w:val="AtoAdm-Corpo"/>
              <w:jc w:val="center"/>
            </w:pPr>
            <w:r w:rsidRPr="00CD6127">
              <w:t xml:space="preserve">R$ </w:t>
            </w:r>
            <w:r>
              <w:t>215</w:t>
            </w:r>
            <w:r w:rsidRPr="00CD6127">
              <w:t>,00</w:t>
            </w:r>
          </w:p>
        </w:tc>
      </w:tr>
      <w:tr w:rsidR="00B57D44" w14:paraId="0CF6401C" w14:textId="77777777" w:rsidTr="00C64F19">
        <w:tc>
          <w:tcPr>
            <w:tcW w:w="817" w:type="dxa"/>
            <w:shd w:val="clear" w:color="auto" w:fill="auto"/>
            <w:vAlign w:val="center"/>
          </w:tcPr>
          <w:p w14:paraId="0DF9B282" w14:textId="77777777" w:rsidR="00B57D44" w:rsidRDefault="00CD6127" w:rsidP="00C64F19">
            <w:pPr>
              <w:pStyle w:val="AtoAdm-Corpo"/>
              <w:jc w:val="center"/>
            </w:pPr>
            <w:r>
              <w:t>6.3</w:t>
            </w:r>
          </w:p>
        </w:tc>
        <w:tc>
          <w:tcPr>
            <w:tcW w:w="6237" w:type="dxa"/>
            <w:shd w:val="clear" w:color="auto" w:fill="auto"/>
          </w:tcPr>
          <w:p w14:paraId="3F41D4A8" w14:textId="77777777" w:rsidR="00B57D44" w:rsidRDefault="00CD6127" w:rsidP="00B57D44">
            <w:pPr>
              <w:pStyle w:val="AtoAdm-Corpo"/>
            </w:pPr>
            <w:r w:rsidRPr="00CD6127">
              <w:t>Serviços Técnicos de Campo:</w:t>
            </w:r>
          </w:p>
        </w:tc>
        <w:tc>
          <w:tcPr>
            <w:tcW w:w="2158" w:type="dxa"/>
            <w:shd w:val="clear" w:color="auto" w:fill="auto"/>
            <w:vAlign w:val="center"/>
          </w:tcPr>
          <w:p w14:paraId="5B880A0B" w14:textId="77777777" w:rsidR="00B57D44" w:rsidRDefault="00B57D44" w:rsidP="00C64F19">
            <w:pPr>
              <w:pStyle w:val="AtoAdm-Corpo"/>
              <w:jc w:val="center"/>
            </w:pPr>
          </w:p>
        </w:tc>
      </w:tr>
      <w:tr w:rsidR="00CD6127" w14:paraId="6876E97B" w14:textId="77777777" w:rsidTr="00C64F19">
        <w:tc>
          <w:tcPr>
            <w:tcW w:w="817" w:type="dxa"/>
            <w:shd w:val="clear" w:color="auto" w:fill="auto"/>
            <w:vAlign w:val="center"/>
          </w:tcPr>
          <w:p w14:paraId="5E062C2A" w14:textId="77777777" w:rsidR="00CD6127" w:rsidRDefault="00CD6127" w:rsidP="00C64F19">
            <w:pPr>
              <w:pStyle w:val="AtoAdm-Corpo"/>
              <w:jc w:val="center"/>
            </w:pPr>
            <w:r>
              <w:t>6.3.1</w:t>
            </w:r>
          </w:p>
        </w:tc>
        <w:tc>
          <w:tcPr>
            <w:tcW w:w="6237" w:type="dxa"/>
            <w:shd w:val="clear" w:color="auto" w:fill="auto"/>
          </w:tcPr>
          <w:p w14:paraId="2DD937BA" w14:textId="77777777" w:rsidR="00CD6127" w:rsidRDefault="00CD6127" w:rsidP="00CD6127">
            <w:pPr>
              <w:pStyle w:val="AtoAdm-Corpo"/>
            </w:pPr>
            <w:r w:rsidRPr="00CD6127">
              <w:t>Taxa de vistoria</w:t>
            </w:r>
          </w:p>
        </w:tc>
        <w:tc>
          <w:tcPr>
            <w:tcW w:w="2158" w:type="dxa"/>
            <w:shd w:val="clear" w:color="auto" w:fill="auto"/>
            <w:vAlign w:val="center"/>
          </w:tcPr>
          <w:p w14:paraId="013BA6B4" w14:textId="77777777" w:rsidR="00CD6127" w:rsidRDefault="00CD6127" w:rsidP="00C64F19">
            <w:pPr>
              <w:pStyle w:val="AtoAdm-Corpo"/>
              <w:jc w:val="center"/>
            </w:pPr>
            <w:r w:rsidRPr="00CD6127">
              <w:t xml:space="preserve">R$ </w:t>
            </w:r>
            <w:r>
              <w:t>320</w:t>
            </w:r>
            <w:r w:rsidRPr="00CD6127">
              <w:t>,00</w:t>
            </w:r>
          </w:p>
        </w:tc>
      </w:tr>
      <w:tr w:rsidR="00CD6127" w14:paraId="49788B9B" w14:textId="77777777" w:rsidTr="00C64F19">
        <w:tc>
          <w:tcPr>
            <w:tcW w:w="817" w:type="dxa"/>
            <w:shd w:val="clear" w:color="auto" w:fill="auto"/>
            <w:vAlign w:val="center"/>
          </w:tcPr>
          <w:p w14:paraId="34E80653" w14:textId="77777777" w:rsidR="00CD6127" w:rsidRDefault="00CD6127" w:rsidP="00C64F19">
            <w:pPr>
              <w:pStyle w:val="AtoAdm-Corpo"/>
              <w:jc w:val="center"/>
            </w:pPr>
            <w:r>
              <w:t>6.3.2</w:t>
            </w:r>
          </w:p>
        </w:tc>
        <w:tc>
          <w:tcPr>
            <w:tcW w:w="6237" w:type="dxa"/>
            <w:shd w:val="clear" w:color="auto" w:fill="auto"/>
          </w:tcPr>
          <w:p w14:paraId="44478002" w14:textId="77777777" w:rsidR="00CD6127" w:rsidRDefault="00CD6127" w:rsidP="00CD6127">
            <w:pPr>
              <w:pStyle w:val="AtoAdm-Corpo"/>
            </w:pPr>
            <w:r w:rsidRPr="00CD6127">
              <w:t>Serviço Técnico de Campo (módulo de 2 horas</w:t>
            </w:r>
            <w:r>
              <w:t>)</w:t>
            </w:r>
          </w:p>
        </w:tc>
        <w:tc>
          <w:tcPr>
            <w:tcW w:w="2158" w:type="dxa"/>
            <w:shd w:val="clear" w:color="auto" w:fill="auto"/>
            <w:vAlign w:val="center"/>
          </w:tcPr>
          <w:p w14:paraId="0606AF1C" w14:textId="77777777" w:rsidR="00CD6127" w:rsidRDefault="00CD6127" w:rsidP="00C64F19">
            <w:pPr>
              <w:pStyle w:val="AtoAdm-Corpo"/>
              <w:jc w:val="center"/>
            </w:pPr>
            <w:r w:rsidRPr="00CD6127">
              <w:t xml:space="preserve">R$ </w:t>
            </w:r>
            <w:r>
              <w:t>215</w:t>
            </w:r>
            <w:r w:rsidRPr="00CD6127">
              <w:t>,00</w:t>
            </w:r>
          </w:p>
        </w:tc>
      </w:tr>
      <w:tr w:rsidR="00CD6127" w14:paraId="18EE7094" w14:textId="77777777" w:rsidTr="00C64F19">
        <w:tc>
          <w:tcPr>
            <w:tcW w:w="817" w:type="dxa"/>
            <w:shd w:val="clear" w:color="auto" w:fill="auto"/>
            <w:vAlign w:val="center"/>
          </w:tcPr>
          <w:p w14:paraId="30908942" w14:textId="77777777" w:rsidR="00CD6127" w:rsidRDefault="00CD6127" w:rsidP="00C64F19">
            <w:pPr>
              <w:pStyle w:val="AtoAdm-Corpo"/>
              <w:jc w:val="center"/>
            </w:pPr>
          </w:p>
        </w:tc>
        <w:tc>
          <w:tcPr>
            <w:tcW w:w="6237" w:type="dxa"/>
            <w:shd w:val="clear" w:color="auto" w:fill="auto"/>
          </w:tcPr>
          <w:p w14:paraId="33EE7B8C" w14:textId="77777777" w:rsidR="00CD6127" w:rsidRDefault="00CD6127" w:rsidP="00CD6127">
            <w:pPr>
              <w:pStyle w:val="AtoAdm-Corpo"/>
            </w:pPr>
          </w:p>
        </w:tc>
        <w:tc>
          <w:tcPr>
            <w:tcW w:w="2158" w:type="dxa"/>
            <w:shd w:val="clear" w:color="auto" w:fill="auto"/>
            <w:vAlign w:val="center"/>
          </w:tcPr>
          <w:p w14:paraId="5F068A24" w14:textId="77777777" w:rsidR="00CD6127" w:rsidRDefault="00CD6127" w:rsidP="00C64F19">
            <w:pPr>
              <w:pStyle w:val="AtoAdm-Corpo"/>
              <w:jc w:val="center"/>
            </w:pPr>
          </w:p>
        </w:tc>
      </w:tr>
      <w:tr w:rsidR="00CD6127" w14:paraId="681FCFAC" w14:textId="77777777" w:rsidTr="00C64F19">
        <w:tc>
          <w:tcPr>
            <w:tcW w:w="817" w:type="dxa"/>
            <w:shd w:val="clear" w:color="auto" w:fill="auto"/>
            <w:vAlign w:val="center"/>
          </w:tcPr>
          <w:p w14:paraId="0E61AE04" w14:textId="77777777" w:rsidR="00CD6127" w:rsidRDefault="00CD6127" w:rsidP="00C64F19">
            <w:pPr>
              <w:pStyle w:val="AtoAdm-Corpo"/>
              <w:jc w:val="center"/>
            </w:pPr>
            <w:r>
              <w:t>7</w:t>
            </w:r>
          </w:p>
        </w:tc>
        <w:tc>
          <w:tcPr>
            <w:tcW w:w="6237" w:type="dxa"/>
            <w:shd w:val="clear" w:color="auto" w:fill="auto"/>
          </w:tcPr>
          <w:p w14:paraId="545D9789" w14:textId="77777777" w:rsidR="00CD6127" w:rsidRDefault="00CD6127" w:rsidP="00CD6127">
            <w:pPr>
              <w:pStyle w:val="AtoAdm-Corpo"/>
            </w:pPr>
            <w:r>
              <w:t>Taxa de envio</w:t>
            </w:r>
          </w:p>
        </w:tc>
        <w:tc>
          <w:tcPr>
            <w:tcW w:w="2158" w:type="dxa"/>
            <w:shd w:val="clear" w:color="auto" w:fill="auto"/>
            <w:vAlign w:val="center"/>
          </w:tcPr>
          <w:p w14:paraId="258B3292" w14:textId="77777777" w:rsidR="00CD6127" w:rsidRDefault="00CD6127" w:rsidP="00C64F19">
            <w:pPr>
              <w:pStyle w:val="AtoAdm-Corpo"/>
              <w:jc w:val="center"/>
            </w:pPr>
          </w:p>
        </w:tc>
      </w:tr>
      <w:tr w:rsidR="00CD6127" w14:paraId="48469BF7" w14:textId="77777777" w:rsidTr="00C64F19">
        <w:tc>
          <w:tcPr>
            <w:tcW w:w="817" w:type="dxa"/>
            <w:shd w:val="clear" w:color="auto" w:fill="auto"/>
          </w:tcPr>
          <w:p w14:paraId="276EE203" w14:textId="77777777" w:rsidR="00CD6127" w:rsidRDefault="00CD6127" w:rsidP="00C64F19">
            <w:pPr>
              <w:pStyle w:val="AtoAdm-Corpo"/>
              <w:jc w:val="center"/>
            </w:pPr>
            <w:r>
              <w:t>7.1</w:t>
            </w:r>
          </w:p>
        </w:tc>
        <w:tc>
          <w:tcPr>
            <w:tcW w:w="6237" w:type="dxa"/>
            <w:shd w:val="clear" w:color="auto" w:fill="auto"/>
          </w:tcPr>
          <w:p w14:paraId="63E14F79" w14:textId="77777777" w:rsidR="00CD6127" w:rsidRDefault="00CD6127" w:rsidP="00C64F19">
            <w:pPr>
              <w:pStyle w:val="AtoAdm-Corpo"/>
            </w:pPr>
            <w:r>
              <w:t>Envio de documentação</w:t>
            </w:r>
          </w:p>
        </w:tc>
        <w:tc>
          <w:tcPr>
            <w:tcW w:w="2158" w:type="dxa"/>
            <w:shd w:val="clear" w:color="auto" w:fill="auto"/>
          </w:tcPr>
          <w:p w14:paraId="55B2D29C" w14:textId="77777777" w:rsidR="00CD6127" w:rsidRDefault="00CD6127" w:rsidP="00C64F19">
            <w:pPr>
              <w:pStyle w:val="AtoAdm-Corpo"/>
              <w:jc w:val="center"/>
            </w:pPr>
            <w:r w:rsidRPr="003B52F7">
              <w:t xml:space="preserve">R$ </w:t>
            </w:r>
            <w:r>
              <w:t>3</w:t>
            </w:r>
            <w:r w:rsidRPr="003B52F7">
              <w:t>0,00</w:t>
            </w:r>
          </w:p>
        </w:tc>
      </w:tr>
    </w:tbl>
    <w:p w14:paraId="57DA1EC8" w14:textId="77777777" w:rsidR="003009DA" w:rsidRDefault="003009DA" w:rsidP="00114A30">
      <w:pPr>
        <w:pStyle w:val="AtoAdm-Corpo"/>
      </w:pPr>
    </w:p>
    <w:p w14:paraId="65DBC681" w14:textId="77777777" w:rsidR="00DE795C" w:rsidRDefault="00CD6127" w:rsidP="00CD6127">
      <w:pPr>
        <w:pStyle w:val="AtoAdm-Corpo"/>
      </w:pPr>
      <w:r>
        <w:lastRenderedPageBreak/>
        <w:t>Para entidades oficiais federais, estaduais, municipais e estudantes em geral será concedido desconto de 20% (vinte por cento) sobre os preços dos produtos.</w:t>
      </w:r>
    </w:p>
    <w:p w14:paraId="3B5B39A0" w14:textId="77777777" w:rsidR="00DE795C" w:rsidRPr="00B27197" w:rsidRDefault="00DE795C" w:rsidP="00DE795C">
      <w:pPr>
        <w:pStyle w:val="EstiloMargDataAntes12ptDepoisde12pt1"/>
      </w:pPr>
      <w:r w:rsidRPr="00B27197">
        <w:t xml:space="preserve">DOE, Seção I, </w:t>
      </w:r>
      <w:r>
        <w:t>09</w:t>
      </w:r>
      <w:r w:rsidRPr="00B27197">
        <w:t>/</w:t>
      </w:r>
      <w:r>
        <w:t>10</w:t>
      </w:r>
      <w:r w:rsidRPr="00B27197">
        <w:t>/2019, p.</w:t>
      </w:r>
      <w:r>
        <w:t xml:space="preserve"> 1</w:t>
      </w:r>
    </w:p>
    <w:p w14:paraId="35BE8525" w14:textId="77777777" w:rsidR="00DE795C" w:rsidRDefault="00DE795C" w:rsidP="00DE795C">
      <w:pPr>
        <w:spacing w:after="240"/>
        <w:rPr>
          <w:rFonts w:ascii="Verdana" w:hAnsi="Verdana"/>
          <w:sz w:val="16"/>
        </w:rPr>
      </w:pPr>
      <w:r>
        <w:rPr>
          <w:rFonts w:ascii="Verdana" w:hAnsi="Verdana"/>
          <w:sz w:val="16"/>
        </w:rPr>
        <w:t>************************************************************************************</w:t>
      </w:r>
    </w:p>
    <w:p w14:paraId="6906A3FF" w14:textId="77777777" w:rsidR="00571E1A" w:rsidRDefault="00571E1A" w:rsidP="00571E1A">
      <w:pPr>
        <w:pStyle w:val="AtoAdm-Dispositivo"/>
      </w:pPr>
      <w:bookmarkStart w:id="184" w:name="R_SG_063"/>
      <w:bookmarkStart w:id="185" w:name="_Toc126219256"/>
      <w:bookmarkEnd w:id="184"/>
      <w:r>
        <w:lastRenderedPageBreak/>
        <w:t>Resolução SG-63, de 9-10-2019</w:t>
      </w:r>
      <w:bookmarkEnd w:id="185"/>
    </w:p>
    <w:p w14:paraId="3ECE5962" w14:textId="77777777" w:rsidR="00DE795C" w:rsidRDefault="00571E1A" w:rsidP="00571E1A">
      <w:pPr>
        <w:pStyle w:val="AtoAdm-Corpo"/>
      </w:pPr>
      <w:r w:rsidRPr="00571E1A">
        <w:rPr>
          <w:b/>
        </w:rPr>
        <w:t>Concedendo</w:t>
      </w:r>
      <w:r>
        <w:t>, conferida pelo art. 23, XVIII, alínea “b”, do Dec. 52.833-2008 e nos termos do art. 202, da Lei 10.261-68 a Leonardo de Serqueira Mauro, RG 27.838.520-5, Oficial Administrativo, Ref. 1, Grau B, da EVNI, do SQC-III-QSG, a que se refere o art. 12, II, da LC 1080-2008 e alterações posteriores, 2 anos de licença sem vencimentos, para tratar de interesses particulares.</w:t>
      </w:r>
    </w:p>
    <w:p w14:paraId="0D47E616" w14:textId="77777777" w:rsidR="00571E1A" w:rsidRPr="00B27197" w:rsidRDefault="00571E1A" w:rsidP="00571E1A">
      <w:pPr>
        <w:pStyle w:val="EstiloMargDataAntes12ptDepoisde12pt1"/>
      </w:pPr>
      <w:r w:rsidRPr="00B27197">
        <w:t xml:space="preserve">DOE, Seção I, </w:t>
      </w:r>
      <w:r>
        <w:t>10</w:t>
      </w:r>
      <w:r w:rsidRPr="00B27197">
        <w:t>/</w:t>
      </w:r>
      <w:r>
        <w:t>10</w:t>
      </w:r>
      <w:r w:rsidRPr="00B27197">
        <w:t>/2019, p.</w:t>
      </w:r>
      <w:r>
        <w:t xml:space="preserve"> 1</w:t>
      </w:r>
    </w:p>
    <w:p w14:paraId="1A529989" w14:textId="77777777" w:rsidR="00571E1A" w:rsidRDefault="00571E1A" w:rsidP="00571E1A">
      <w:pPr>
        <w:spacing w:after="240"/>
        <w:rPr>
          <w:rFonts w:ascii="Verdana" w:hAnsi="Verdana"/>
          <w:sz w:val="16"/>
        </w:rPr>
      </w:pPr>
      <w:r>
        <w:rPr>
          <w:rFonts w:ascii="Verdana" w:hAnsi="Verdana"/>
          <w:sz w:val="16"/>
        </w:rPr>
        <w:t>************************************************************************************</w:t>
      </w:r>
    </w:p>
    <w:p w14:paraId="6DD8D171" w14:textId="77777777" w:rsidR="005F41E5" w:rsidRDefault="005F41E5" w:rsidP="005F41E5">
      <w:pPr>
        <w:pStyle w:val="AtoAdm-Dispositivo"/>
      </w:pPr>
      <w:bookmarkStart w:id="186" w:name="R_SG_SN_11out2019"/>
      <w:bookmarkStart w:id="187" w:name="_Toc126219257"/>
      <w:bookmarkEnd w:id="186"/>
      <w:r>
        <w:lastRenderedPageBreak/>
        <w:t>Resolução [sg] de 11-10-2019</w:t>
      </w:r>
      <w:bookmarkEnd w:id="187"/>
    </w:p>
    <w:p w14:paraId="31E7D07E" w14:textId="77777777" w:rsidR="005F41E5" w:rsidRDefault="005F41E5" w:rsidP="005F41E5">
      <w:pPr>
        <w:pStyle w:val="AtoAdm-Corpo"/>
      </w:pPr>
      <w:r w:rsidRPr="005F41E5">
        <w:rPr>
          <w:b/>
        </w:rPr>
        <w:t>Designando</w:t>
      </w:r>
      <w:r>
        <w:t>:</w:t>
      </w:r>
    </w:p>
    <w:p w14:paraId="25362FBE" w14:textId="77777777" w:rsidR="005F41E5" w:rsidRDefault="005F41E5" w:rsidP="005F41E5">
      <w:pPr>
        <w:pStyle w:val="AtoAdm-Corpo"/>
      </w:pPr>
      <w:r>
        <w:t>com fundamento no art. 2º da Resolução 18, de 15-4-2016, e no art. único das Disposições Transitórias do Dec. 61.635-2015, com a redação dada pelo Dec. 63.148-2018, os a seguir indicados para integrarem, como membros,a Comissão de Transporte Coletivo,para um mandato complementar correspondente ao biênio 2018/2019, com término em 20-4-2020:</w:t>
      </w:r>
    </w:p>
    <w:p w14:paraId="2AD247D1" w14:textId="77777777" w:rsidR="005F41E5" w:rsidRDefault="005F41E5" w:rsidP="005F41E5">
      <w:pPr>
        <w:pStyle w:val="AtoAdm-Corpo"/>
      </w:pPr>
      <w:r>
        <w:t>I - na qualidade de Secretários da Comissão: Renato Sichinel Saliba, RG 794.041/MS, como titular, em substituição a Gustavo Lopes Lima, RG 49.553.533-3, e David José Oliveira da Silva, RG 7.022.079/PE, como suplente; Lucas Froes Megale, RG 8.879.659/MG, como suplente, em substituição a André Isper Rodrigues Barnabé, RG 47.871.103-7;</w:t>
      </w:r>
    </w:p>
    <w:p w14:paraId="6019F4D1" w14:textId="77777777" w:rsidR="005F41E5" w:rsidRDefault="005F41E5" w:rsidP="005F41E5">
      <w:pPr>
        <w:pStyle w:val="AtoAdm-Corpo"/>
      </w:pPr>
      <w:r>
        <w:t>II - na qualidade de representantesda Artesp: Paulo Roberto Marufuji, RG 6.846.185-9, como suplente,em substituição a Laércio Renê Eggerath Barreto, RG 3.942.600-2; Meire de Andrade Neves, RG 27.313.088-2, como titular, em substituição a Ana Carolina Morais Ramos, RG 35.668.744-2;</w:t>
      </w:r>
    </w:p>
    <w:p w14:paraId="5ED1D23C" w14:textId="77777777" w:rsidR="00AE355B" w:rsidRDefault="005F41E5" w:rsidP="005F41E5">
      <w:pPr>
        <w:pStyle w:val="AtoAdm-Corpo"/>
      </w:pPr>
      <w:r>
        <w:t>III - na qualidade de representantes do Sindicato das Empresas de Transportes de Passageiros do Estado de São Paulo e do Sindicato das Empresas de Transportes de Passageiros por Fretamento do Estado de São Paulo: Regina Rocha de Souza Pinto, RG 18.827.772-9, como titular, em substituição a Joana D´Arc Fonseca Mezette, RG 41.327.445-7, e Milton Zanca, RG 19.946.736-5, como suplente.</w:t>
      </w:r>
    </w:p>
    <w:p w14:paraId="327B3F9C" w14:textId="77777777" w:rsidR="005F41E5" w:rsidRPr="00B27197" w:rsidRDefault="005F41E5" w:rsidP="005F41E5">
      <w:pPr>
        <w:pStyle w:val="EstiloMargDataAntes12ptDepoisde12pt1"/>
      </w:pPr>
      <w:r w:rsidRPr="00B27197">
        <w:t xml:space="preserve">DOE, Seção I, </w:t>
      </w:r>
      <w:r>
        <w:t>12</w:t>
      </w:r>
      <w:r w:rsidRPr="00B27197">
        <w:t>/</w:t>
      </w:r>
      <w:r>
        <w:t>10</w:t>
      </w:r>
      <w:r w:rsidRPr="00B27197">
        <w:t>/2019, p.</w:t>
      </w:r>
      <w:r>
        <w:t xml:space="preserve"> 1</w:t>
      </w:r>
    </w:p>
    <w:p w14:paraId="3D440828" w14:textId="77777777" w:rsidR="005F41E5" w:rsidRDefault="005F41E5" w:rsidP="005F41E5">
      <w:pPr>
        <w:spacing w:after="240"/>
        <w:rPr>
          <w:rFonts w:ascii="Verdana" w:hAnsi="Verdana"/>
          <w:sz w:val="16"/>
        </w:rPr>
      </w:pPr>
      <w:r>
        <w:rPr>
          <w:rFonts w:ascii="Verdana" w:hAnsi="Verdana"/>
          <w:sz w:val="16"/>
        </w:rPr>
        <w:t>************************************************************************************</w:t>
      </w:r>
    </w:p>
    <w:p w14:paraId="75F9C11E" w14:textId="77777777" w:rsidR="00AA087A" w:rsidRDefault="00AA087A" w:rsidP="00AA087A">
      <w:pPr>
        <w:pStyle w:val="AtoAdm-Dispositivo"/>
      </w:pPr>
      <w:bookmarkStart w:id="188" w:name="R_SG_064"/>
      <w:bookmarkStart w:id="189" w:name="_Toc126219258"/>
      <w:bookmarkEnd w:id="188"/>
      <w:r>
        <w:lastRenderedPageBreak/>
        <w:t>Resolução SG-64, de 10 de outubro de 2019</w:t>
      </w:r>
      <w:bookmarkEnd w:id="189"/>
    </w:p>
    <w:p w14:paraId="09728CE5" w14:textId="77777777" w:rsidR="00AA087A" w:rsidRDefault="00AA087A" w:rsidP="00AA087A">
      <w:pPr>
        <w:pStyle w:val="AtoAdm-Ementa"/>
      </w:pPr>
      <w:r>
        <w:t>Dispõe sobre a doação de materiais usados, declarados inservíveis, ao Fundo Social de São Paulo-FUSSP</w:t>
      </w:r>
    </w:p>
    <w:p w14:paraId="0A93DD60" w14:textId="77777777" w:rsidR="00AA087A" w:rsidRDefault="00AA087A" w:rsidP="00AA087A">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65A0577B" w14:textId="77777777" w:rsidR="00AA087A" w:rsidRDefault="00AA087A" w:rsidP="00AA087A">
      <w:pPr>
        <w:pStyle w:val="AtoAdm-Corpo"/>
      </w:pPr>
      <w:r w:rsidRPr="00AA087A">
        <w:rPr>
          <w:b/>
        </w:rPr>
        <w:t>Artigo 1º</w:t>
      </w:r>
      <w:r>
        <w:t xml:space="preserve"> - Fica autorizada a doação, ao Fundo Social de São Paulo, dos materiais usados e declarados inservíveis pelo Centro de Material Excedente, pertencentes ao patrimônio da Polícia Civil do Estado de São Paulo, da Secretaria da Segurança Pública, em deferimento ao contido no processo SG-PRC-2019-00415, discriminados nos seguintes ofícios: nº DELPOL DE ITANHAEM-146-19, processo SG-PRC-2019-00093, nº 23-19, processo SG-PRC-2019-00088; nº 219-19, processo SG-PRC-2019-00163; nº 69 de 2019, processo SG-PRC-2019-00208; nº 38-19, processo SG-PRC-2019-00211; nº 70-19, processo SG-PRC-2019-00277.</w:t>
      </w:r>
    </w:p>
    <w:p w14:paraId="5348FEF2" w14:textId="77777777" w:rsidR="00AA087A" w:rsidRDefault="00AA087A" w:rsidP="00AA087A">
      <w:pPr>
        <w:pStyle w:val="AtoAdm-Corpo"/>
      </w:pPr>
      <w:r w:rsidRPr="00AA087A">
        <w:rPr>
          <w:b/>
        </w:rPr>
        <w:t>Artigo 2º</w:t>
      </w:r>
      <w:r>
        <w:t xml:space="preserve"> - Esta resolução entra em vigor na data de sua publicação.</w:t>
      </w:r>
    </w:p>
    <w:p w14:paraId="32696E05" w14:textId="77777777" w:rsidR="00AA087A" w:rsidRPr="00B27197" w:rsidRDefault="00AA087A" w:rsidP="00AA087A">
      <w:pPr>
        <w:pStyle w:val="EstiloMargDataAntes12ptDepoisde12pt1"/>
      </w:pPr>
      <w:r w:rsidRPr="00B27197">
        <w:t xml:space="preserve">DOE, Seção I, </w:t>
      </w:r>
      <w:r>
        <w:t>18</w:t>
      </w:r>
      <w:r w:rsidRPr="00B27197">
        <w:t>/</w:t>
      </w:r>
      <w:r>
        <w:t>10</w:t>
      </w:r>
      <w:r w:rsidRPr="00B27197">
        <w:t>/2019, p.</w:t>
      </w:r>
      <w:r>
        <w:t xml:space="preserve"> 4</w:t>
      </w:r>
    </w:p>
    <w:p w14:paraId="11AE8312" w14:textId="77777777" w:rsidR="00AA087A" w:rsidRDefault="00AA087A" w:rsidP="00AA087A">
      <w:pPr>
        <w:spacing w:after="240"/>
        <w:rPr>
          <w:rFonts w:ascii="Verdana" w:hAnsi="Verdana"/>
          <w:sz w:val="16"/>
        </w:rPr>
      </w:pPr>
      <w:r>
        <w:rPr>
          <w:rFonts w:ascii="Verdana" w:hAnsi="Verdana"/>
          <w:sz w:val="16"/>
        </w:rPr>
        <w:t>************************************************************************************</w:t>
      </w:r>
    </w:p>
    <w:p w14:paraId="6EE7076D" w14:textId="77777777" w:rsidR="00AA087A" w:rsidRDefault="00AA087A" w:rsidP="00AA087A">
      <w:pPr>
        <w:pStyle w:val="AtoAdm-Dispositivo"/>
      </w:pPr>
      <w:bookmarkStart w:id="190" w:name="R_SG_065"/>
      <w:bookmarkStart w:id="191" w:name="_Toc126219259"/>
      <w:bookmarkEnd w:id="190"/>
      <w:r>
        <w:lastRenderedPageBreak/>
        <w:t>Resolução SG-65, de 10 de outubro de 2019</w:t>
      </w:r>
      <w:bookmarkEnd w:id="191"/>
    </w:p>
    <w:p w14:paraId="3014E226" w14:textId="77777777" w:rsidR="00AA087A" w:rsidRDefault="00AA087A" w:rsidP="00AA087A">
      <w:pPr>
        <w:pStyle w:val="AtoAdm-Ementa"/>
      </w:pPr>
      <w:r>
        <w:t>Dispõe sobre a doação de materiais usados, declarados inservíveis, ao Fundo Social de São Paulo-FUSSP</w:t>
      </w:r>
    </w:p>
    <w:p w14:paraId="2C34A7E5" w14:textId="77777777" w:rsidR="00AA087A" w:rsidRDefault="00AA087A" w:rsidP="00AA087A">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7B19B8BB" w14:textId="77777777" w:rsidR="00AA087A" w:rsidRDefault="00AA087A" w:rsidP="00AA087A">
      <w:pPr>
        <w:pStyle w:val="AtoAdm-Corpo"/>
      </w:pPr>
      <w:r w:rsidRPr="00AA087A">
        <w:rPr>
          <w:b/>
        </w:rPr>
        <w:t>Artigo 1º</w:t>
      </w:r>
      <w:r>
        <w:t xml:space="preserve"> - Fica autorizada a doação, ao Fundo Social de São Paulo, dos materiais usados e declarados inservíveis pelo Centro de Material Excedente, pertencentes ao patrimônio da Polícia Civil do Estado de São Paulo, da Secretaria da Segurança Pública, em deferimento ao contido no processo SG-PRC-2019-00418, discriminados nos seguintes ofícios: nº 530-19, processo SG-PRC-2019-00286, nº 287-19, processo SG-PRC-2019-00259; nº 32 de 2019, processo SG-PRC-2019-00386; nº 31-19, processo SG-PRC-2019-00387; nº 30-19, processo SG-PRC-2019-00388; nº 29-19, processo SG-PRC-2019-00389.</w:t>
      </w:r>
    </w:p>
    <w:p w14:paraId="24D0D526" w14:textId="77777777" w:rsidR="00AA087A" w:rsidRDefault="00AA087A" w:rsidP="00AA087A">
      <w:pPr>
        <w:pStyle w:val="AtoAdm-Corpo"/>
      </w:pPr>
      <w:r w:rsidRPr="00AA087A">
        <w:rPr>
          <w:b/>
        </w:rPr>
        <w:t>Artigo 2º</w:t>
      </w:r>
      <w:r>
        <w:t xml:space="preserve"> - Esta resolução entra em vigor na data de sua publicação.</w:t>
      </w:r>
    </w:p>
    <w:p w14:paraId="7A8DC5FA" w14:textId="77777777" w:rsidR="00AA087A" w:rsidRPr="00B27197" w:rsidRDefault="00AA087A" w:rsidP="00AA087A">
      <w:pPr>
        <w:pStyle w:val="EstiloMargDataAntes12ptDepoisde12pt1"/>
      </w:pPr>
      <w:r w:rsidRPr="00B27197">
        <w:t xml:space="preserve">DOE, Seção I, </w:t>
      </w:r>
      <w:r>
        <w:t>18</w:t>
      </w:r>
      <w:r w:rsidRPr="00B27197">
        <w:t>/</w:t>
      </w:r>
      <w:r>
        <w:t>10</w:t>
      </w:r>
      <w:r w:rsidRPr="00B27197">
        <w:t>/2019, p.</w:t>
      </w:r>
      <w:r>
        <w:t xml:space="preserve"> 4</w:t>
      </w:r>
    </w:p>
    <w:p w14:paraId="2BF10A59" w14:textId="77777777" w:rsidR="00AA087A" w:rsidRDefault="00AA087A" w:rsidP="00AA087A">
      <w:pPr>
        <w:spacing w:after="240"/>
        <w:rPr>
          <w:rFonts w:ascii="Verdana" w:hAnsi="Verdana"/>
          <w:sz w:val="16"/>
        </w:rPr>
      </w:pPr>
      <w:r>
        <w:rPr>
          <w:rFonts w:ascii="Verdana" w:hAnsi="Verdana"/>
          <w:sz w:val="16"/>
        </w:rPr>
        <w:t>************************************************************************************</w:t>
      </w:r>
    </w:p>
    <w:p w14:paraId="5926BBFE" w14:textId="77777777" w:rsidR="00AA087A" w:rsidRDefault="00AA087A" w:rsidP="00AA087A">
      <w:pPr>
        <w:pStyle w:val="AtoAdm-Dispositivo"/>
      </w:pPr>
      <w:bookmarkStart w:id="192" w:name="R_SG_066"/>
      <w:bookmarkStart w:id="193" w:name="_Toc126219260"/>
      <w:bookmarkEnd w:id="192"/>
      <w:r>
        <w:lastRenderedPageBreak/>
        <w:t>Resolução SG-66, de 10 de outubro de 2019</w:t>
      </w:r>
      <w:bookmarkEnd w:id="193"/>
    </w:p>
    <w:p w14:paraId="3E06D9F0" w14:textId="77777777" w:rsidR="00AA087A" w:rsidRDefault="00AA087A" w:rsidP="00AA087A">
      <w:pPr>
        <w:pStyle w:val="AtoAdm-Ementa"/>
      </w:pPr>
      <w:r>
        <w:t>Dispõe sobre a doação de materiais usados, declarados inservíveis, ao Fundo Social de São Paulo-FUSSP</w:t>
      </w:r>
    </w:p>
    <w:p w14:paraId="27E39DC9" w14:textId="77777777" w:rsidR="00AA087A" w:rsidRDefault="00AA087A" w:rsidP="00AA087A">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6228FA70" w14:textId="77777777" w:rsidR="00AA087A" w:rsidRDefault="00AA087A" w:rsidP="00AA087A">
      <w:pPr>
        <w:pStyle w:val="AtoAdm-Corpo"/>
      </w:pPr>
      <w:r w:rsidRPr="00AA087A">
        <w:rPr>
          <w:b/>
        </w:rPr>
        <w:t>Artigo 1º</w:t>
      </w:r>
      <w:r>
        <w:t xml:space="preserve"> - Fica autorizada a doação, ao Fundo Social de São Paulo, dos materiais usados e declarados inservíveis pelo Centro de Material Excedente, pertencentes ao patrimônio da Polícia Militar do Estado de São Paulo, da Secretaria da Segurança Pública, em deferimento ao contido no processo SG-PRC-2019-00414, discriminados nos seguintes ofícios: nº 27BPM/M-207-40-19, processo SG-PRC-2019-00284; nº 1BPChq-110-4-19, processo SG-PRC-2019-00300; nº 1BPTran-16-34-19, processo SG-PRC-2019-00346; nº 51BPMM285-4-19, processo SG-PRC-2019-00348; nº 51BPMM-297-4-19, processo SG-PRC-2019-00349; nº 51BPMM-296-4-19, processo SG-PRC-2019-00350; nº APMTJ-238-54-19, processo SG-PRC-2019-00352; nº 3BPAmb-148-4.3-19, processo SG-PRC-2019-00353; nº 7BPMI-98-40-19, processo SG-PRC-2019-00354; nº 7BPMI-97-40-19, processo SG-PRC-2019-00355; nº 16BPMM-23-44-19, processo SG-PRC-2019-00356; nº APMBB-19-14.4-19, processo SG-PRC-2019-00357; nº 44BPMI-83-40 de 2019, processo SG-PRC-2019-00397; nº 44BPMI-86-40-19, processo SG-PRC-2019-00398; nº 2BPAmb-240-24-19, processo SG-PRC-2019-00407.</w:t>
      </w:r>
    </w:p>
    <w:p w14:paraId="591C9365" w14:textId="77777777" w:rsidR="00AA087A" w:rsidRDefault="00AA087A" w:rsidP="00AA087A">
      <w:pPr>
        <w:pStyle w:val="AtoAdm-Corpo"/>
      </w:pPr>
      <w:r w:rsidRPr="00AA087A">
        <w:rPr>
          <w:b/>
        </w:rPr>
        <w:t>Artigo 2º</w:t>
      </w:r>
      <w:r>
        <w:t xml:space="preserve"> - Esta resolução entra em vigor na data de sua publicação.</w:t>
      </w:r>
    </w:p>
    <w:p w14:paraId="384F7B6F" w14:textId="77777777" w:rsidR="00AA087A" w:rsidRPr="00B27197" w:rsidRDefault="00AA087A" w:rsidP="00AA087A">
      <w:pPr>
        <w:pStyle w:val="EstiloMargDataAntes12ptDepoisde12pt1"/>
      </w:pPr>
      <w:r w:rsidRPr="00B27197">
        <w:t xml:space="preserve">DOE, Seção I, </w:t>
      </w:r>
      <w:r>
        <w:t>18</w:t>
      </w:r>
      <w:r w:rsidRPr="00B27197">
        <w:t>/</w:t>
      </w:r>
      <w:r>
        <w:t>10</w:t>
      </w:r>
      <w:r w:rsidRPr="00B27197">
        <w:t>/2019, p.</w:t>
      </w:r>
      <w:r>
        <w:t xml:space="preserve"> 4</w:t>
      </w:r>
    </w:p>
    <w:p w14:paraId="5C3F20D2" w14:textId="77777777" w:rsidR="00AA087A" w:rsidRDefault="00AA087A" w:rsidP="00AA087A">
      <w:pPr>
        <w:spacing w:after="240"/>
        <w:rPr>
          <w:rFonts w:ascii="Verdana" w:hAnsi="Verdana"/>
          <w:sz w:val="16"/>
        </w:rPr>
      </w:pPr>
      <w:r>
        <w:rPr>
          <w:rFonts w:ascii="Verdana" w:hAnsi="Verdana"/>
          <w:sz w:val="16"/>
        </w:rPr>
        <w:t>************************************************************************************</w:t>
      </w:r>
    </w:p>
    <w:p w14:paraId="7CDB0DC6" w14:textId="77777777" w:rsidR="00AA087A" w:rsidRDefault="00AA087A" w:rsidP="00A37648">
      <w:pPr>
        <w:pStyle w:val="AtoAdm-Dispositivo"/>
      </w:pPr>
      <w:bookmarkStart w:id="194" w:name="R_SG_067"/>
      <w:bookmarkStart w:id="195" w:name="_Toc126219261"/>
      <w:bookmarkEnd w:id="194"/>
      <w:r>
        <w:lastRenderedPageBreak/>
        <w:t>Resolução SG-67, de 10 de outubro de 2019</w:t>
      </w:r>
      <w:bookmarkEnd w:id="195"/>
    </w:p>
    <w:p w14:paraId="7AAC5DF0" w14:textId="77777777" w:rsidR="00AA087A" w:rsidRDefault="00AA087A" w:rsidP="00A37648">
      <w:pPr>
        <w:pStyle w:val="AtoAdm-Ementa"/>
      </w:pPr>
      <w:r>
        <w:t>Dispõe sobre a doação de materiais usados,</w:t>
      </w:r>
      <w:r w:rsidR="00A37648">
        <w:t xml:space="preserve"> </w:t>
      </w:r>
      <w:r>
        <w:t>declarados inservíveis, ao Fundo Social de São</w:t>
      </w:r>
      <w:r w:rsidR="00A37648">
        <w:t xml:space="preserve"> </w:t>
      </w:r>
      <w:r>
        <w:t>Paulo-FUSSP</w:t>
      </w:r>
    </w:p>
    <w:p w14:paraId="419CA784" w14:textId="77777777" w:rsidR="00A37648" w:rsidRDefault="00AA087A" w:rsidP="00AA087A">
      <w:pPr>
        <w:pStyle w:val="AtoAdm-Corpo"/>
      </w:pPr>
      <w:r>
        <w:t>O Secretário de Governo, com fundamento no artigo 60,</w:t>
      </w:r>
      <w:r w:rsidR="00A37648">
        <w:t xml:space="preserve"> </w:t>
      </w:r>
      <w:r>
        <w:t>inciso II, do Decreto nº 61.036, de 1º de janeiro de 2015, nos</w:t>
      </w:r>
      <w:r w:rsidR="00A37648">
        <w:t xml:space="preserve"> </w:t>
      </w:r>
      <w:r>
        <w:t>termos dos artigos 4º, inciso IV, e 5º da Lei nº 10.064, de 27 de</w:t>
      </w:r>
      <w:r w:rsidR="00A37648">
        <w:t xml:space="preserve"> </w:t>
      </w:r>
      <w:r>
        <w:t>março de 1968, e à vista dos pareceres nº 665-92 e CJ/SG nº</w:t>
      </w:r>
      <w:r w:rsidR="00A37648">
        <w:t xml:space="preserve"> </w:t>
      </w:r>
      <w:r>
        <w:t>55-2019, da AJG/PGE, resolve:</w:t>
      </w:r>
    </w:p>
    <w:p w14:paraId="31D33903" w14:textId="77777777" w:rsidR="00AA087A" w:rsidRDefault="00AA087A" w:rsidP="00AA087A">
      <w:pPr>
        <w:pStyle w:val="AtoAdm-Corpo"/>
      </w:pPr>
      <w:r w:rsidRPr="00A37648">
        <w:rPr>
          <w:b/>
        </w:rPr>
        <w:t>Artigo 1º</w:t>
      </w:r>
      <w:r>
        <w:t xml:space="preserve"> - Fica autorizada a doação, ao Fundo Social</w:t>
      </w:r>
      <w:r w:rsidR="00A37648">
        <w:t xml:space="preserve"> </w:t>
      </w:r>
      <w:r>
        <w:t>de São Paulo, dos materiais usados e declarados inservíveis</w:t>
      </w:r>
      <w:r w:rsidR="00A37648">
        <w:t xml:space="preserve"> </w:t>
      </w:r>
      <w:r>
        <w:t>pelo Centro de Material Excedente, pertencentes ao patrimônio da Polícia Militar do Estado de São Paulo, da Secretaria da Segurança Pública, em deferimento ao contido no</w:t>
      </w:r>
      <w:r w:rsidR="00A37648">
        <w:t xml:space="preserve"> </w:t>
      </w:r>
      <w:r>
        <w:t>processo SG-PRC-2019-00396, discriminados nos seguintes</w:t>
      </w:r>
      <w:r w:rsidR="00A37648">
        <w:t xml:space="preserve"> </w:t>
      </w:r>
      <w:r>
        <w:t>ofícios: nº DEC-41-14-19, processo SG-PRC-2019-00156; nº</w:t>
      </w:r>
      <w:r w:rsidR="00A37648">
        <w:t xml:space="preserve"> </w:t>
      </w:r>
      <w:r>
        <w:t>13BPMI-111-40-19, processo SG-PRC-2019-00215; nº 49BPMM241-4-19, processo SG-PRC-2019-00216; nº 32BPMM-465-74-19, processo SG-PRC-2019-00220; nº 22BPMM-39-7-19,</w:t>
      </w:r>
      <w:r w:rsidR="00A37648">
        <w:t xml:space="preserve"> </w:t>
      </w:r>
      <w:r>
        <w:t>processo SG-PRC-2019-00224; nº 46ºBPM/M-12-20.4 de 2019, processo SG-PRC-2019-00225; nº CCB-12-912-19,</w:t>
      </w:r>
      <w:r w:rsidR="00A37648">
        <w:t xml:space="preserve"> </w:t>
      </w:r>
      <w:r>
        <w:t>processo SG-PRC-2019-00227; nº CAJ-1206-404-19, processo SG-PRC-2019-00232; nº 14BPMM-56-340-19, processo SG-PRC-2019-00234; nº APMSSP-154-40-19, processo</w:t>
      </w:r>
      <w:r w:rsidR="00A37648">
        <w:t xml:space="preserve"> </w:t>
      </w:r>
      <w:r>
        <w:t>SG-PRC-2019-00235; nº 44BPMM-125-104-19, processo SG-PRC-2019-00238; nº 44BPMM-126-104-19, processo</w:t>
      </w:r>
      <w:r w:rsidR="00A37648">
        <w:t xml:space="preserve"> </w:t>
      </w:r>
      <w:r>
        <w:t>SG-PRC-2019-00240; nº GBMar-11-804-19, processo SG-PRC-2019-00276; nº 51BPMM-288-4-19, processo SG-PRC-2019-00279; nº 51BPMM-287-4-19, processo SG-PRC-2019-00280.</w:t>
      </w:r>
    </w:p>
    <w:p w14:paraId="0F3EFB90" w14:textId="77777777" w:rsidR="00AA087A" w:rsidRDefault="00AA087A" w:rsidP="00AA087A">
      <w:pPr>
        <w:pStyle w:val="AtoAdm-Corpo"/>
      </w:pPr>
      <w:r w:rsidRPr="00A37648">
        <w:rPr>
          <w:b/>
        </w:rPr>
        <w:t>Artigo 2º</w:t>
      </w:r>
      <w:r>
        <w:t xml:space="preserve"> - Esta resolução entra em vigor na data de sua</w:t>
      </w:r>
      <w:r w:rsidR="00A37648">
        <w:t xml:space="preserve"> </w:t>
      </w:r>
      <w:r>
        <w:t>publicação.</w:t>
      </w:r>
    </w:p>
    <w:p w14:paraId="7E45841F" w14:textId="77777777" w:rsidR="00A37648" w:rsidRPr="00B27197" w:rsidRDefault="00A37648" w:rsidP="00A37648">
      <w:pPr>
        <w:pStyle w:val="EstiloMargDataAntes12ptDepoisde12pt1"/>
      </w:pPr>
      <w:r w:rsidRPr="00B27197">
        <w:t xml:space="preserve">DOE, Seção I, </w:t>
      </w:r>
      <w:r>
        <w:t>18</w:t>
      </w:r>
      <w:r w:rsidRPr="00B27197">
        <w:t>/</w:t>
      </w:r>
      <w:r>
        <w:t>10</w:t>
      </w:r>
      <w:r w:rsidRPr="00B27197">
        <w:t>/2019, p.</w:t>
      </w:r>
      <w:r>
        <w:t xml:space="preserve"> 4</w:t>
      </w:r>
    </w:p>
    <w:p w14:paraId="4BEA9E09" w14:textId="77777777" w:rsidR="00A37648" w:rsidRDefault="00A37648" w:rsidP="00A37648">
      <w:pPr>
        <w:spacing w:after="240"/>
        <w:rPr>
          <w:rFonts w:ascii="Verdana" w:hAnsi="Verdana"/>
          <w:sz w:val="16"/>
        </w:rPr>
      </w:pPr>
      <w:r>
        <w:rPr>
          <w:rFonts w:ascii="Verdana" w:hAnsi="Verdana"/>
          <w:sz w:val="16"/>
        </w:rPr>
        <w:t>************************************************************************************</w:t>
      </w:r>
    </w:p>
    <w:p w14:paraId="02BD9404" w14:textId="77777777" w:rsidR="00AA087A" w:rsidRDefault="00AA087A" w:rsidP="00A37648">
      <w:pPr>
        <w:pStyle w:val="AtoAdm-Dispositivo"/>
      </w:pPr>
      <w:bookmarkStart w:id="196" w:name="R_SG_068"/>
      <w:bookmarkStart w:id="197" w:name="_Toc126219262"/>
      <w:bookmarkEnd w:id="196"/>
      <w:r>
        <w:lastRenderedPageBreak/>
        <w:t>Resolução SG-68, de 10 de outubro de 2019</w:t>
      </w:r>
      <w:bookmarkEnd w:id="197"/>
    </w:p>
    <w:p w14:paraId="3DE421A3" w14:textId="77777777" w:rsidR="00AA087A" w:rsidRDefault="00AA087A" w:rsidP="00A37648">
      <w:pPr>
        <w:pStyle w:val="AtoAdm-Ementa"/>
      </w:pPr>
      <w:r>
        <w:t>Dispõe sobre a doação de materiais usados,</w:t>
      </w:r>
      <w:r w:rsidR="00A37648">
        <w:t xml:space="preserve"> </w:t>
      </w:r>
      <w:r>
        <w:t>declarados inservíveis, ao Fundo Social de São</w:t>
      </w:r>
      <w:r w:rsidR="00A37648">
        <w:t xml:space="preserve"> </w:t>
      </w:r>
      <w:r>
        <w:t>Paulo-FUSSP</w:t>
      </w:r>
    </w:p>
    <w:p w14:paraId="73EB4F4B" w14:textId="77777777" w:rsidR="00AA087A" w:rsidRDefault="00AA087A" w:rsidP="00AA087A">
      <w:pPr>
        <w:pStyle w:val="AtoAdm-Corpo"/>
      </w:pPr>
      <w:r>
        <w:t>O Secretário de Governo, com fundamento no artigo 60,</w:t>
      </w:r>
      <w:r w:rsidR="00A37648">
        <w:t xml:space="preserve"> </w:t>
      </w:r>
      <w:r>
        <w:t>inciso II, do Decreto nº 61.036, de 1º de janeiro de 2015, nos</w:t>
      </w:r>
      <w:r w:rsidR="00A37648">
        <w:t xml:space="preserve"> </w:t>
      </w:r>
      <w:r>
        <w:t>termos dos artigos 4º, inciso IV, e 5º da Lei nº 10.064, de 27 de</w:t>
      </w:r>
      <w:r w:rsidR="00A37648">
        <w:t xml:space="preserve"> </w:t>
      </w:r>
      <w:r>
        <w:t>março de 1968, e à vista dos pareceres nº 665-92 e CJ/SG nº</w:t>
      </w:r>
      <w:r w:rsidR="00A37648">
        <w:t xml:space="preserve"> </w:t>
      </w:r>
      <w:r>
        <w:t>55-2019, da AJG/PGE, resolve:</w:t>
      </w:r>
    </w:p>
    <w:p w14:paraId="254DE25D" w14:textId="77777777" w:rsidR="00AA087A" w:rsidRDefault="00AA087A" w:rsidP="00AA087A">
      <w:pPr>
        <w:pStyle w:val="AtoAdm-Corpo"/>
      </w:pPr>
      <w:r w:rsidRPr="00A37648">
        <w:rPr>
          <w:b/>
        </w:rPr>
        <w:t>Artigo 1º</w:t>
      </w:r>
      <w:r>
        <w:t xml:space="preserve"> - Fica autorizada a doação, ao Fundo Social de</w:t>
      </w:r>
      <w:r w:rsidR="00A37648">
        <w:t xml:space="preserve"> </w:t>
      </w:r>
      <w:r>
        <w:t>São Paulo, dos materiais usados e declarados inservíveis pelo</w:t>
      </w:r>
      <w:r w:rsidR="00A37648">
        <w:t xml:space="preserve"> </w:t>
      </w:r>
      <w:r>
        <w:t>Centro de Material Excedente, pertencentes ao patrimônio</w:t>
      </w:r>
      <w:r w:rsidR="00A37648">
        <w:t xml:space="preserve"> </w:t>
      </w:r>
      <w:r>
        <w:t>da Polícia Militar do Estado de São Paulo, da Secretaria da</w:t>
      </w:r>
      <w:r w:rsidR="00A37648">
        <w:t xml:space="preserve"> </w:t>
      </w:r>
      <w:r>
        <w:t>Segurança Pública, em deferimento ao contido no processo SG-PRC-2019-00395, discriminados nos seguintes ofícios:</w:t>
      </w:r>
      <w:r w:rsidR="00A37648">
        <w:t xml:space="preserve"> </w:t>
      </w:r>
      <w:r>
        <w:t>nº 49ºBPMM-37-10.4-19, processo SG-PRC-2019-00179; nº</w:t>
      </w:r>
      <w:r w:rsidR="00A37648">
        <w:t xml:space="preserve"> </w:t>
      </w:r>
      <w:r>
        <w:t>42BPMI-72-40-19, processo SG-PRC-2019-00176; nº PM4-28-19, processo SG-PRC-2019-00180; nº 16BPMI-148-40-19,</w:t>
      </w:r>
      <w:r w:rsidR="00A37648">
        <w:t xml:space="preserve"> </w:t>
      </w:r>
      <w:r>
        <w:t>processo SG-PRC-2019-00182; nº 21BPMM-194-104-19, processo SG-PRC-2019-00189; nº APMSJC-29-201-19, processo</w:t>
      </w:r>
      <w:r w:rsidR="00A37648">
        <w:t xml:space="preserve"> </w:t>
      </w:r>
      <w:r>
        <w:t>SG-PRC-2019-00209; nº 18BPMM-202-40 de 2019, processo SG-PRC-2019-00210; nº 7BPMM-280-4-19, processo SG-PRC-2019-00212.</w:t>
      </w:r>
    </w:p>
    <w:p w14:paraId="37F1D5D7" w14:textId="77777777" w:rsidR="00AA087A" w:rsidRDefault="00AA087A" w:rsidP="00AA087A">
      <w:pPr>
        <w:pStyle w:val="AtoAdm-Corpo"/>
      </w:pPr>
      <w:r w:rsidRPr="00A37648">
        <w:rPr>
          <w:b/>
        </w:rPr>
        <w:t>Artigo 2º</w:t>
      </w:r>
      <w:r>
        <w:t xml:space="preserve"> - Esta resolução entra em vigor na data de sua</w:t>
      </w:r>
      <w:r w:rsidR="00A37648">
        <w:t xml:space="preserve"> </w:t>
      </w:r>
      <w:r>
        <w:t>publicação.</w:t>
      </w:r>
    </w:p>
    <w:p w14:paraId="53A55A98" w14:textId="77777777" w:rsidR="00A37648" w:rsidRPr="00B27197" w:rsidRDefault="00A37648" w:rsidP="00A37648">
      <w:pPr>
        <w:pStyle w:val="EstiloMargDataAntes12ptDepoisde12pt1"/>
      </w:pPr>
      <w:r w:rsidRPr="00B27197">
        <w:t xml:space="preserve">DOE, Seção I, </w:t>
      </w:r>
      <w:r>
        <w:t>18</w:t>
      </w:r>
      <w:r w:rsidRPr="00B27197">
        <w:t>/</w:t>
      </w:r>
      <w:r>
        <w:t>10</w:t>
      </w:r>
      <w:r w:rsidRPr="00B27197">
        <w:t>/2019, p.</w:t>
      </w:r>
      <w:r>
        <w:t xml:space="preserve"> 4</w:t>
      </w:r>
    </w:p>
    <w:p w14:paraId="0991499F" w14:textId="77777777" w:rsidR="00A37648" w:rsidRDefault="00A37648" w:rsidP="00A37648">
      <w:pPr>
        <w:spacing w:after="240"/>
        <w:rPr>
          <w:rFonts w:ascii="Verdana" w:hAnsi="Verdana"/>
          <w:sz w:val="16"/>
        </w:rPr>
      </w:pPr>
      <w:r>
        <w:rPr>
          <w:rFonts w:ascii="Verdana" w:hAnsi="Verdana"/>
          <w:sz w:val="16"/>
        </w:rPr>
        <w:t>************************************************************************************</w:t>
      </w:r>
    </w:p>
    <w:p w14:paraId="25C2086B" w14:textId="77777777" w:rsidR="00AA087A" w:rsidRDefault="00AA087A" w:rsidP="00A37648">
      <w:pPr>
        <w:pStyle w:val="AtoAdm-Dispositivo"/>
      </w:pPr>
      <w:bookmarkStart w:id="198" w:name="R_SG_069"/>
      <w:bookmarkStart w:id="199" w:name="_Toc126219263"/>
      <w:bookmarkEnd w:id="198"/>
      <w:r>
        <w:lastRenderedPageBreak/>
        <w:t>Resolução SG-69, de 10 de outubro de 2019</w:t>
      </w:r>
      <w:bookmarkEnd w:id="199"/>
    </w:p>
    <w:p w14:paraId="1FC9B86E" w14:textId="77777777" w:rsidR="00AA087A" w:rsidRDefault="00AA087A" w:rsidP="00A37648">
      <w:pPr>
        <w:pStyle w:val="AtoAdm-Ementa"/>
      </w:pPr>
      <w:r>
        <w:t>Dispõe sobre a doação de materiais usados,</w:t>
      </w:r>
      <w:r w:rsidR="00A37648">
        <w:t xml:space="preserve"> </w:t>
      </w:r>
      <w:r>
        <w:t>declarados inservíveis, ao Fundo Social de São</w:t>
      </w:r>
      <w:r w:rsidR="00A37648">
        <w:t xml:space="preserve"> </w:t>
      </w:r>
      <w:r>
        <w:t>Paulo-FUSSP</w:t>
      </w:r>
    </w:p>
    <w:p w14:paraId="18B51959" w14:textId="77777777" w:rsidR="00AA087A" w:rsidRDefault="00AA087A" w:rsidP="00AA087A">
      <w:pPr>
        <w:pStyle w:val="AtoAdm-Corpo"/>
      </w:pPr>
      <w:r>
        <w:t>O Secretário de Governo, com fundamento no artigo 60,</w:t>
      </w:r>
      <w:r w:rsidR="00A37648">
        <w:t xml:space="preserve"> </w:t>
      </w:r>
      <w:r>
        <w:t>inciso II, do Decreto nº 61.036, de 1º de janeiro de 2015, nos</w:t>
      </w:r>
      <w:r w:rsidR="00A37648">
        <w:t xml:space="preserve"> </w:t>
      </w:r>
      <w:r>
        <w:t>termos dos artigos 4º, inciso IV, e 5º da Lei nº 10.064, de 27 de</w:t>
      </w:r>
      <w:r w:rsidR="00A37648">
        <w:t xml:space="preserve"> </w:t>
      </w:r>
      <w:r>
        <w:t>março de 1968, e à vista dos pareceres nº 665-92 e CJ/SG nº</w:t>
      </w:r>
      <w:r w:rsidR="00A37648">
        <w:t xml:space="preserve"> </w:t>
      </w:r>
      <w:r>
        <w:t>55-2019, da AJG/PGE, resolve:</w:t>
      </w:r>
    </w:p>
    <w:p w14:paraId="769A2673" w14:textId="77777777" w:rsidR="00AA087A" w:rsidRDefault="00AA087A" w:rsidP="00AA087A">
      <w:pPr>
        <w:pStyle w:val="AtoAdm-Corpo"/>
      </w:pPr>
      <w:r w:rsidRPr="00A37648">
        <w:rPr>
          <w:b/>
        </w:rPr>
        <w:t>Artigo 1º</w:t>
      </w:r>
      <w:r>
        <w:t xml:space="preserve"> - Fica autorizada a doação, ao Fundo Social de</w:t>
      </w:r>
      <w:r w:rsidR="00A37648">
        <w:t xml:space="preserve"> </w:t>
      </w:r>
      <w:r>
        <w:t>São Paulo, dos materiais usados e declarados inservíveis pelo</w:t>
      </w:r>
      <w:r w:rsidR="00A37648">
        <w:t xml:space="preserve"> </w:t>
      </w:r>
      <w:r>
        <w:t>Centro de Material Excedente, pertencentes ao patrimônio</w:t>
      </w:r>
      <w:r w:rsidR="00A37648">
        <w:t xml:space="preserve"> </w:t>
      </w:r>
      <w:r>
        <w:t>da Polícia Militar do Estado de São Paulo, da Secretaria da</w:t>
      </w:r>
      <w:r w:rsidR="00A37648">
        <w:t xml:space="preserve"> </w:t>
      </w:r>
      <w:r>
        <w:t>Segurança Pública, em deferimento ao contido no processo</w:t>
      </w:r>
      <w:r w:rsidR="00A37648">
        <w:t xml:space="preserve"> </w:t>
      </w:r>
      <w:r>
        <w:t>SG-PRC-2019-00377, discriminados nos seguintes ofícios: nº</w:t>
      </w:r>
      <w:r w:rsidR="00A37648">
        <w:t xml:space="preserve"> </w:t>
      </w:r>
      <w:r>
        <w:t>41BPMM-173-4-19, processo SG-PRC-2019-00099; nº 32BPMI199-40-19, processo SG-PRC-2019-00101; nº 20BPMI-182-500-19, processo SG-PRC-2019-00106; nº CPAM10-238-42.4-19,</w:t>
      </w:r>
      <w:r w:rsidR="00A37648">
        <w:t xml:space="preserve"> </w:t>
      </w:r>
      <w:r>
        <w:t>processo SG-PRC-2019-00108; nº 4BPMM-249-4-19, processo</w:t>
      </w:r>
      <w:r w:rsidR="00A37648">
        <w:t xml:space="preserve"> </w:t>
      </w:r>
      <w:r>
        <w:t>SG-PRC-2019-00110.</w:t>
      </w:r>
    </w:p>
    <w:p w14:paraId="12C1EFAF" w14:textId="77777777" w:rsidR="00AA087A" w:rsidRDefault="00AA087A" w:rsidP="00AA087A">
      <w:pPr>
        <w:pStyle w:val="AtoAdm-Corpo"/>
      </w:pPr>
      <w:r w:rsidRPr="00FE3355">
        <w:rPr>
          <w:b/>
        </w:rPr>
        <w:t>Artigo 2º</w:t>
      </w:r>
      <w:r>
        <w:t xml:space="preserve"> - Esta resolução entra em vigor na data de sua</w:t>
      </w:r>
      <w:r w:rsidR="00A37648">
        <w:t xml:space="preserve"> </w:t>
      </w:r>
      <w:r>
        <w:t>publicação.</w:t>
      </w:r>
    </w:p>
    <w:p w14:paraId="3514C140" w14:textId="77777777" w:rsidR="00A37648" w:rsidRPr="00B27197" w:rsidRDefault="00A37648" w:rsidP="00A37648">
      <w:pPr>
        <w:pStyle w:val="EstiloMargDataAntes12ptDepoisde12pt1"/>
      </w:pPr>
      <w:r w:rsidRPr="00B27197">
        <w:t xml:space="preserve">DOE, Seção I, </w:t>
      </w:r>
      <w:r>
        <w:t>18</w:t>
      </w:r>
      <w:r w:rsidRPr="00B27197">
        <w:t>/</w:t>
      </w:r>
      <w:r>
        <w:t>10</w:t>
      </w:r>
      <w:r w:rsidRPr="00B27197">
        <w:t>/2019, p.</w:t>
      </w:r>
      <w:r>
        <w:t xml:space="preserve"> 4</w:t>
      </w:r>
    </w:p>
    <w:p w14:paraId="78468252" w14:textId="77777777" w:rsidR="00A37648" w:rsidRDefault="00A37648" w:rsidP="00A37648">
      <w:pPr>
        <w:spacing w:after="240"/>
        <w:rPr>
          <w:rFonts w:ascii="Verdana" w:hAnsi="Verdana"/>
          <w:sz w:val="16"/>
        </w:rPr>
      </w:pPr>
      <w:r>
        <w:rPr>
          <w:rFonts w:ascii="Verdana" w:hAnsi="Verdana"/>
          <w:sz w:val="16"/>
        </w:rPr>
        <w:t>************************************************************************************</w:t>
      </w:r>
    </w:p>
    <w:p w14:paraId="44028E55" w14:textId="77777777" w:rsidR="00AA087A" w:rsidRDefault="00AA087A" w:rsidP="00FE3355">
      <w:pPr>
        <w:pStyle w:val="AtoAdm-Dispositivo"/>
      </w:pPr>
      <w:bookmarkStart w:id="200" w:name="R_SG_070"/>
      <w:bookmarkStart w:id="201" w:name="_Toc126219264"/>
      <w:bookmarkEnd w:id="200"/>
      <w:r>
        <w:lastRenderedPageBreak/>
        <w:t>Resolução SG-70, de 17 de outubro de 2019</w:t>
      </w:r>
      <w:bookmarkEnd w:id="201"/>
    </w:p>
    <w:p w14:paraId="311B272D" w14:textId="77777777" w:rsidR="00AA087A" w:rsidRDefault="00AA087A" w:rsidP="00FE3355">
      <w:pPr>
        <w:pStyle w:val="AtoAdm-Ementa"/>
      </w:pPr>
      <w:r>
        <w:t>Dispõe sobre o cronograma de implantação do</w:t>
      </w:r>
      <w:r w:rsidR="00FE3355">
        <w:t xml:space="preserve"> </w:t>
      </w:r>
      <w:r>
        <w:t>Programa SP Sem Papel</w:t>
      </w:r>
    </w:p>
    <w:p w14:paraId="79BAAA15" w14:textId="77777777" w:rsidR="00AA087A" w:rsidRDefault="00AA087A" w:rsidP="00AA087A">
      <w:pPr>
        <w:pStyle w:val="AtoAdm-Corpo"/>
      </w:pPr>
      <w:r>
        <w:t>O Secretário de Governo, e à vista do disposto no § 1º do</w:t>
      </w:r>
      <w:r w:rsidR="00FE3355">
        <w:t xml:space="preserve"> </w:t>
      </w:r>
      <w:r>
        <w:t>artigo 1º do Decreto nº 64.355, de 31 de julho de 2019, resolve:</w:t>
      </w:r>
    </w:p>
    <w:p w14:paraId="091BE570" w14:textId="77777777" w:rsidR="00AA087A" w:rsidRDefault="00AA087A" w:rsidP="00AA087A">
      <w:pPr>
        <w:pStyle w:val="AtoAdm-Corpo"/>
      </w:pPr>
      <w:r w:rsidRPr="00FE3355">
        <w:rPr>
          <w:b/>
        </w:rPr>
        <w:t>Artigo 1º</w:t>
      </w:r>
      <w:r>
        <w:t xml:space="preserve"> - Para o fim de que trata o § 1º do artigo 1º do</w:t>
      </w:r>
      <w:r w:rsidR="00FE3355">
        <w:t xml:space="preserve"> </w:t>
      </w:r>
      <w:r>
        <w:t>Decreto nº 64.355, de 31 de julho de 2019, fica aprovado o</w:t>
      </w:r>
      <w:r w:rsidR="00FE3355">
        <w:t xml:space="preserve"> </w:t>
      </w:r>
      <w:r>
        <w:t>cronograma de datas de implantação do ambiente digital de</w:t>
      </w:r>
      <w:r w:rsidR="00FE3355">
        <w:t xml:space="preserve"> </w:t>
      </w:r>
      <w:r>
        <w:t>gestão documental, na conformidade do Anexo que faz parte</w:t>
      </w:r>
      <w:r w:rsidR="00FE3355">
        <w:t xml:space="preserve"> </w:t>
      </w:r>
      <w:r>
        <w:t>integrante desta resolução.</w:t>
      </w:r>
    </w:p>
    <w:p w14:paraId="0E3DAC44" w14:textId="77777777" w:rsidR="00AA087A" w:rsidRDefault="00AA087A" w:rsidP="00AA087A">
      <w:pPr>
        <w:pStyle w:val="AtoAdm-Corpo"/>
      </w:pPr>
      <w:r w:rsidRPr="00FE3355">
        <w:rPr>
          <w:b/>
        </w:rPr>
        <w:t>Artigo 2º</w:t>
      </w:r>
      <w:r>
        <w:t xml:space="preserve"> - Esta resolução entra em vigor na data de sua</w:t>
      </w:r>
      <w:r w:rsidR="00FE3355">
        <w:t xml:space="preserve"> </w:t>
      </w:r>
      <w:r>
        <w:t>publicação, retroagindo seus efeitos, em relação às Secretarias</w:t>
      </w:r>
      <w:r w:rsidR="00FE3355">
        <w:t xml:space="preserve"> </w:t>
      </w:r>
      <w:r>
        <w:t>da Habitação e de Esportes, a 14 de outubro de 2019.</w:t>
      </w:r>
    </w:p>
    <w:p w14:paraId="6F06777B" w14:textId="77777777" w:rsidR="00AA087A" w:rsidRDefault="00AA087A" w:rsidP="00AA087A">
      <w:pPr>
        <w:pStyle w:val="AtoAdm-Corpo"/>
      </w:pPr>
      <w:r>
        <w:t>ANEXO</w:t>
      </w:r>
    </w:p>
    <w:p w14:paraId="66228E29" w14:textId="77777777" w:rsidR="00AA087A" w:rsidRDefault="00AA087A" w:rsidP="00AA087A">
      <w:pPr>
        <w:pStyle w:val="AtoAdm-Corpo"/>
      </w:pPr>
      <w:r>
        <w:t>a que se refere o artigo 1º da</w:t>
      </w:r>
    </w:p>
    <w:p w14:paraId="56B4AB10" w14:textId="77777777" w:rsidR="00AE355B" w:rsidRDefault="00AA087A" w:rsidP="00AA087A">
      <w:pPr>
        <w:pStyle w:val="AtoAdm-Corpo"/>
      </w:pPr>
      <w:r>
        <w:t>Resolução SG-70, de 17 de outubro de 2019</w:t>
      </w:r>
    </w:p>
    <w:p w14:paraId="6C135B6D" w14:textId="77777777" w:rsidR="00AA087A" w:rsidRDefault="00AA087A" w:rsidP="00AA087A">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5"/>
        <w:gridCol w:w="2277"/>
      </w:tblGrid>
      <w:tr w:rsidR="00AA087A" w:rsidRPr="0061714E" w14:paraId="5E56F403" w14:textId="77777777" w:rsidTr="00977FC9">
        <w:tc>
          <w:tcPr>
            <w:tcW w:w="6912" w:type="dxa"/>
            <w:shd w:val="clear" w:color="auto" w:fill="auto"/>
          </w:tcPr>
          <w:p w14:paraId="3DA763E7" w14:textId="77777777" w:rsidR="00AA087A" w:rsidRPr="0061714E" w:rsidRDefault="00AA087A" w:rsidP="00977FC9">
            <w:pPr>
              <w:pStyle w:val="AtoAdm-Corpo"/>
              <w:rPr>
                <w:b/>
              </w:rPr>
            </w:pPr>
            <w:r w:rsidRPr="0061714E">
              <w:rPr>
                <w:b/>
              </w:rPr>
              <w:t>SECRETARIA</w:t>
            </w:r>
          </w:p>
        </w:tc>
        <w:tc>
          <w:tcPr>
            <w:tcW w:w="2300" w:type="dxa"/>
            <w:shd w:val="clear" w:color="auto" w:fill="auto"/>
            <w:vAlign w:val="center"/>
          </w:tcPr>
          <w:p w14:paraId="59B05FC5" w14:textId="77777777" w:rsidR="00AA087A" w:rsidRPr="0061714E" w:rsidRDefault="00AA087A" w:rsidP="00977FC9">
            <w:pPr>
              <w:pStyle w:val="AtoAdm-Corpo"/>
              <w:jc w:val="center"/>
              <w:rPr>
                <w:b/>
              </w:rPr>
            </w:pPr>
            <w:r w:rsidRPr="0061714E">
              <w:rPr>
                <w:b/>
              </w:rPr>
              <w:t>DATA</w:t>
            </w:r>
          </w:p>
        </w:tc>
      </w:tr>
      <w:tr w:rsidR="00AA087A" w14:paraId="11868749" w14:textId="77777777" w:rsidTr="00977FC9">
        <w:tc>
          <w:tcPr>
            <w:tcW w:w="6912" w:type="dxa"/>
            <w:shd w:val="clear" w:color="auto" w:fill="auto"/>
          </w:tcPr>
          <w:p w14:paraId="48DC0310" w14:textId="77777777" w:rsidR="00AA087A" w:rsidRDefault="00FE3355" w:rsidP="00977FC9">
            <w:pPr>
              <w:pStyle w:val="AtoAdm-Corpo"/>
            </w:pPr>
            <w:r w:rsidRPr="00FE3355">
              <w:t>Secretaria da Habitação</w:t>
            </w:r>
          </w:p>
        </w:tc>
        <w:tc>
          <w:tcPr>
            <w:tcW w:w="2300" w:type="dxa"/>
            <w:vMerge w:val="restart"/>
            <w:shd w:val="clear" w:color="auto" w:fill="auto"/>
            <w:vAlign w:val="center"/>
          </w:tcPr>
          <w:p w14:paraId="3B6E4CD6" w14:textId="77777777" w:rsidR="00AA087A" w:rsidRDefault="00FE3355" w:rsidP="00FE3355">
            <w:pPr>
              <w:pStyle w:val="AtoAdm-Corpo"/>
              <w:jc w:val="center"/>
            </w:pPr>
            <w:r>
              <w:t>14</w:t>
            </w:r>
            <w:r w:rsidR="00AA087A" w:rsidRPr="00793D6F">
              <w:t>/</w:t>
            </w:r>
            <w:r>
              <w:t>10</w:t>
            </w:r>
            <w:r w:rsidR="00AA087A" w:rsidRPr="00793D6F">
              <w:t>/2019</w:t>
            </w:r>
          </w:p>
        </w:tc>
      </w:tr>
      <w:tr w:rsidR="00AA087A" w14:paraId="765808C5" w14:textId="77777777" w:rsidTr="00977FC9">
        <w:tc>
          <w:tcPr>
            <w:tcW w:w="6912" w:type="dxa"/>
            <w:shd w:val="clear" w:color="auto" w:fill="auto"/>
          </w:tcPr>
          <w:p w14:paraId="7100B151" w14:textId="77777777" w:rsidR="00AA087A" w:rsidRDefault="00AA087A" w:rsidP="00FE3355">
            <w:pPr>
              <w:pStyle w:val="AtoAdm-Corpo"/>
            </w:pPr>
            <w:r w:rsidRPr="00793D6F">
              <w:t xml:space="preserve">Secretaria de </w:t>
            </w:r>
            <w:r w:rsidR="00FE3355">
              <w:t>Esportes</w:t>
            </w:r>
          </w:p>
        </w:tc>
        <w:tc>
          <w:tcPr>
            <w:tcW w:w="2300" w:type="dxa"/>
            <w:vMerge/>
            <w:shd w:val="clear" w:color="auto" w:fill="auto"/>
            <w:vAlign w:val="center"/>
          </w:tcPr>
          <w:p w14:paraId="429F5A4D" w14:textId="77777777" w:rsidR="00AA087A" w:rsidRDefault="00AA087A" w:rsidP="00977FC9">
            <w:pPr>
              <w:pStyle w:val="AtoAdm-Corpo"/>
              <w:jc w:val="center"/>
            </w:pPr>
          </w:p>
        </w:tc>
      </w:tr>
      <w:tr w:rsidR="00FE3355" w14:paraId="7381A561" w14:textId="77777777" w:rsidTr="00977FC9">
        <w:tc>
          <w:tcPr>
            <w:tcW w:w="6912" w:type="dxa"/>
            <w:shd w:val="clear" w:color="auto" w:fill="auto"/>
          </w:tcPr>
          <w:p w14:paraId="2A5574BD" w14:textId="77777777" w:rsidR="00FE3355" w:rsidRPr="00793D6F" w:rsidRDefault="00FE3355" w:rsidP="00977FC9">
            <w:pPr>
              <w:pStyle w:val="AtoAdm-Corpo"/>
            </w:pPr>
            <w:r w:rsidRPr="00793D6F">
              <w:t xml:space="preserve">Secretaria de </w:t>
            </w:r>
            <w:r w:rsidRPr="00FE3355">
              <w:t>Desenvolvimento Social</w:t>
            </w:r>
          </w:p>
        </w:tc>
        <w:tc>
          <w:tcPr>
            <w:tcW w:w="2300" w:type="dxa"/>
            <w:shd w:val="clear" w:color="auto" w:fill="auto"/>
            <w:vAlign w:val="center"/>
          </w:tcPr>
          <w:p w14:paraId="2B6C4436" w14:textId="77777777" w:rsidR="00FE3355" w:rsidRDefault="00FE3355" w:rsidP="00977FC9">
            <w:pPr>
              <w:pStyle w:val="AtoAdm-Corpo"/>
              <w:jc w:val="center"/>
            </w:pPr>
            <w:r>
              <w:t>21</w:t>
            </w:r>
            <w:r w:rsidRPr="00793D6F">
              <w:t>/</w:t>
            </w:r>
            <w:r>
              <w:t>10</w:t>
            </w:r>
            <w:r w:rsidRPr="00793D6F">
              <w:t>/2019</w:t>
            </w:r>
          </w:p>
        </w:tc>
      </w:tr>
      <w:tr w:rsidR="00FE3355" w14:paraId="391E6E8E" w14:textId="77777777" w:rsidTr="00977FC9">
        <w:tc>
          <w:tcPr>
            <w:tcW w:w="6912" w:type="dxa"/>
            <w:tcBorders>
              <w:top w:val="single" w:sz="4" w:space="0" w:color="auto"/>
              <w:left w:val="single" w:sz="4" w:space="0" w:color="auto"/>
              <w:bottom w:val="single" w:sz="4" w:space="0" w:color="auto"/>
              <w:right w:val="single" w:sz="4" w:space="0" w:color="auto"/>
            </w:tcBorders>
            <w:shd w:val="clear" w:color="auto" w:fill="auto"/>
          </w:tcPr>
          <w:p w14:paraId="4FB26B4E" w14:textId="77777777" w:rsidR="00FE3355" w:rsidRDefault="00FE3355" w:rsidP="00977FC9">
            <w:pPr>
              <w:pStyle w:val="AtoAdm-Corpo"/>
            </w:pPr>
            <w:r w:rsidRPr="00FE3355">
              <w:t>Secretaria dos Direitos da Pessoa com Deficiência</w:t>
            </w:r>
          </w:p>
        </w:tc>
        <w:tc>
          <w:tcPr>
            <w:tcW w:w="2300" w:type="dxa"/>
            <w:vMerge w:val="restart"/>
            <w:tcBorders>
              <w:top w:val="single" w:sz="4" w:space="0" w:color="auto"/>
              <w:left w:val="single" w:sz="4" w:space="0" w:color="auto"/>
              <w:right w:val="single" w:sz="4" w:space="0" w:color="auto"/>
            </w:tcBorders>
            <w:shd w:val="clear" w:color="auto" w:fill="auto"/>
            <w:vAlign w:val="center"/>
          </w:tcPr>
          <w:p w14:paraId="0ACB6CED" w14:textId="77777777" w:rsidR="00FE3355" w:rsidRDefault="00FE3355" w:rsidP="00FE3355">
            <w:pPr>
              <w:pStyle w:val="AtoAdm-Corpo"/>
              <w:jc w:val="center"/>
            </w:pPr>
            <w:r>
              <w:t>29</w:t>
            </w:r>
            <w:r w:rsidRPr="00793D6F">
              <w:t>/</w:t>
            </w:r>
            <w:r>
              <w:t>10</w:t>
            </w:r>
            <w:r w:rsidRPr="00793D6F">
              <w:t>/2019</w:t>
            </w:r>
          </w:p>
        </w:tc>
      </w:tr>
      <w:tr w:rsidR="00FE3355" w14:paraId="074057E4" w14:textId="77777777" w:rsidTr="00977FC9">
        <w:tc>
          <w:tcPr>
            <w:tcW w:w="6912" w:type="dxa"/>
            <w:tcBorders>
              <w:top w:val="single" w:sz="4" w:space="0" w:color="auto"/>
              <w:left w:val="single" w:sz="4" w:space="0" w:color="auto"/>
              <w:bottom w:val="single" w:sz="4" w:space="0" w:color="auto"/>
              <w:right w:val="single" w:sz="4" w:space="0" w:color="auto"/>
            </w:tcBorders>
            <w:shd w:val="clear" w:color="auto" w:fill="auto"/>
          </w:tcPr>
          <w:p w14:paraId="5F8408BD" w14:textId="77777777" w:rsidR="00FE3355" w:rsidRDefault="00FE3355" w:rsidP="00FE3355">
            <w:pPr>
              <w:pStyle w:val="AtoAdm-Corpo"/>
            </w:pPr>
            <w:r w:rsidRPr="00793D6F">
              <w:t xml:space="preserve">Secretaria </w:t>
            </w:r>
            <w:r w:rsidRPr="00FE3355">
              <w:t>de Logística e Transportes</w:t>
            </w:r>
          </w:p>
        </w:tc>
        <w:tc>
          <w:tcPr>
            <w:tcW w:w="2300" w:type="dxa"/>
            <w:vMerge/>
            <w:tcBorders>
              <w:left w:val="single" w:sz="4" w:space="0" w:color="auto"/>
              <w:bottom w:val="single" w:sz="4" w:space="0" w:color="auto"/>
              <w:right w:val="single" w:sz="4" w:space="0" w:color="auto"/>
            </w:tcBorders>
            <w:shd w:val="clear" w:color="auto" w:fill="auto"/>
            <w:vAlign w:val="center"/>
          </w:tcPr>
          <w:p w14:paraId="67501B9E" w14:textId="77777777" w:rsidR="00FE3355" w:rsidRDefault="00FE3355" w:rsidP="00977FC9">
            <w:pPr>
              <w:pStyle w:val="AtoAdm-Corpo"/>
              <w:jc w:val="center"/>
            </w:pPr>
          </w:p>
        </w:tc>
      </w:tr>
      <w:tr w:rsidR="00FE3355" w14:paraId="76A47740" w14:textId="77777777" w:rsidTr="00FE3355">
        <w:tc>
          <w:tcPr>
            <w:tcW w:w="6912" w:type="dxa"/>
            <w:tcBorders>
              <w:top w:val="single" w:sz="4" w:space="0" w:color="auto"/>
              <w:left w:val="single" w:sz="4" w:space="0" w:color="auto"/>
              <w:bottom w:val="single" w:sz="4" w:space="0" w:color="auto"/>
              <w:right w:val="single" w:sz="4" w:space="0" w:color="auto"/>
            </w:tcBorders>
            <w:shd w:val="clear" w:color="auto" w:fill="auto"/>
          </w:tcPr>
          <w:p w14:paraId="4A7870FD" w14:textId="77777777" w:rsidR="00FE3355" w:rsidRPr="00793D6F" w:rsidRDefault="00FE3355" w:rsidP="00FE3355">
            <w:pPr>
              <w:pStyle w:val="AtoAdm-Corpo"/>
            </w:pPr>
            <w:r w:rsidRPr="00793D6F">
              <w:t xml:space="preserve">Secretaria de </w:t>
            </w:r>
            <w:r w:rsidRPr="00FE3355">
              <w:t xml:space="preserve">Desenvolvimento </w:t>
            </w:r>
            <w:r>
              <w:t>Econômico</w:t>
            </w:r>
          </w:p>
        </w:tc>
        <w:tc>
          <w:tcPr>
            <w:tcW w:w="2300" w:type="dxa"/>
            <w:tcBorders>
              <w:left w:val="single" w:sz="4" w:space="0" w:color="auto"/>
              <w:bottom w:val="single" w:sz="4" w:space="0" w:color="auto"/>
              <w:right w:val="single" w:sz="4" w:space="0" w:color="auto"/>
            </w:tcBorders>
            <w:shd w:val="clear" w:color="auto" w:fill="auto"/>
            <w:vAlign w:val="center"/>
          </w:tcPr>
          <w:p w14:paraId="0993655E" w14:textId="77777777" w:rsidR="00FE3355" w:rsidRDefault="00FE3355" w:rsidP="00FE3355">
            <w:pPr>
              <w:pStyle w:val="AtoAdm-Corpo"/>
              <w:jc w:val="center"/>
            </w:pPr>
            <w:r>
              <w:t>4</w:t>
            </w:r>
            <w:r w:rsidRPr="00793D6F">
              <w:t>/</w:t>
            </w:r>
            <w:r>
              <w:t>11</w:t>
            </w:r>
            <w:r w:rsidRPr="00793D6F">
              <w:t>/2019</w:t>
            </w:r>
          </w:p>
        </w:tc>
      </w:tr>
    </w:tbl>
    <w:p w14:paraId="1E7FC39E" w14:textId="77777777" w:rsidR="00FE3355" w:rsidRPr="00B27197" w:rsidRDefault="00FE3355" w:rsidP="00FE3355">
      <w:pPr>
        <w:pStyle w:val="EstiloMargDataAntes12ptDepoisde12pt1"/>
      </w:pPr>
      <w:r w:rsidRPr="00B27197">
        <w:t xml:space="preserve">DOE, Seção I, </w:t>
      </w:r>
      <w:r>
        <w:t>18</w:t>
      </w:r>
      <w:r w:rsidRPr="00B27197">
        <w:t>/</w:t>
      </w:r>
      <w:r>
        <w:t>10</w:t>
      </w:r>
      <w:r w:rsidRPr="00B27197">
        <w:t>/2019, p.</w:t>
      </w:r>
      <w:r>
        <w:t xml:space="preserve"> 4</w:t>
      </w:r>
    </w:p>
    <w:p w14:paraId="2680577F" w14:textId="77777777" w:rsidR="00FE3355" w:rsidRDefault="00FE3355" w:rsidP="00FE3355">
      <w:pPr>
        <w:spacing w:after="240"/>
        <w:rPr>
          <w:rFonts w:ascii="Verdana" w:hAnsi="Verdana"/>
          <w:sz w:val="16"/>
        </w:rPr>
      </w:pPr>
      <w:r>
        <w:rPr>
          <w:rFonts w:ascii="Verdana" w:hAnsi="Verdana"/>
          <w:sz w:val="16"/>
        </w:rPr>
        <w:t>************************************************************************************</w:t>
      </w:r>
    </w:p>
    <w:p w14:paraId="24A96779" w14:textId="77777777" w:rsidR="00E01748" w:rsidRDefault="00E01748" w:rsidP="00E01748">
      <w:pPr>
        <w:pStyle w:val="AtoAdm-Dispositivo"/>
      </w:pPr>
      <w:bookmarkStart w:id="202" w:name="R_SG_071"/>
      <w:bookmarkStart w:id="203" w:name="_Toc126219265"/>
      <w:bookmarkEnd w:id="202"/>
      <w:r>
        <w:lastRenderedPageBreak/>
        <w:t>Resolução SG-71 de 23 de outubro de 2019</w:t>
      </w:r>
      <w:bookmarkEnd w:id="203"/>
    </w:p>
    <w:p w14:paraId="11F3599D" w14:textId="77777777" w:rsidR="00E01748" w:rsidRDefault="00E01748" w:rsidP="00E01748">
      <w:pPr>
        <w:pStyle w:val="AtoAdm-Ementa"/>
      </w:pPr>
      <w:r>
        <w:t>Dispõe sobre a doação de materiais usados, declarados inservíveis, ao Fundo Social de São Paulo-FUSSP</w:t>
      </w:r>
    </w:p>
    <w:p w14:paraId="3FC1888B" w14:textId="77777777" w:rsidR="00E01748" w:rsidRDefault="00E01748" w:rsidP="00E01748">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7EA01249" w14:textId="77777777" w:rsidR="00E01748" w:rsidRDefault="00E01748" w:rsidP="00E01748">
      <w:pPr>
        <w:pStyle w:val="AtoAdm-Corpo"/>
      </w:pPr>
      <w:r w:rsidRPr="00E01748">
        <w:rPr>
          <w:b/>
        </w:rPr>
        <w:t>Artigo 1º</w:t>
      </w:r>
      <w:r>
        <w:t xml:space="preserve"> - Fica autorizada a doação, ao Fundo Social de São Paulo, dos materiais usados e declarados inservíveis pelo Centro de Material Excedente, pertencentes ao patrimônio da Polícia Militar do Estado de São Paulo, da Secretaria da Segurança Pública, em deferimento ao contido no processo SG-PRC-2019-00378, discriminados nos seguintes ofícios: nº 4BPMM-237-4-19, processo SG-PRC-2019-00111; nº 4BPMM241-4-19, processo SG-PRC-2019-00112; nº 4BPMM-243-4-19, processo SG-PRC-2019-00135; nº 4BPMM-246-4-19, processo SG-PRC-2019-00122; nº 4BPMM-242-4-19, processo SG--PRC-2019-00123.</w:t>
      </w:r>
    </w:p>
    <w:p w14:paraId="5DEA79E5" w14:textId="77777777" w:rsidR="00E01748" w:rsidRDefault="00E01748" w:rsidP="00E01748">
      <w:pPr>
        <w:pStyle w:val="AtoAdm-Corpo"/>
      </w:pPr>
      <w:r w:rsidRPr="00E01748">
        <w:rPr>
          <w:b/>
        </w:rPr>
        <w:t>Artigo 2º</w:t>
      </w:r>
      <w:r>
        <w:t xml:space="preserve"> - Esta resolução entra em vigor na data de sua publicação.</w:t>
      </w:r>
    </w:p>
    <w:p w14:paraId="07533E4E" w14:textId="77777777" w:rsidR="00E01748" w:rsidRPr="00B27197" w:rsidRDefault="00E01748" w:rsidP="00E01748">
      <w:pPr>
        <w:pStyle w:val="EstiloMargDataAntes12ptDepoisde12pt1"/>
      </w:pPr>
      <w:r w:rsidRPr="00B27197">
        <w:t xml:space="preserve">DOE, Seção I, </w:t>
      </w:r>
      <w:r>
        <w:t>24</w:t>
      </w:r>
      <w:r w:rsidRPr="00B27197">
        <w:t>/</w:t>
      </w:r>
      <w:r>
        <w:t>10</w:t>
      </w:r>
      <w:r w:rsidRPr="00B27197">
        <w:t>/2019, p.</w:t>
      </w:r>
      <w:r>
        <w:t xml:space="preserve"> 3</w:t>
      </w:r>
    </w:p>
    <w:p w14:paraId="1F89F055" w14:textId="77777777" w:rsidR="00E01748" w:rsidRDefault="00E01748" w:rsidP="00E01748">
      <w:pPr>
        <w:spacing w:after="240"/>
        <w:rPr>
          <w:rFonts w:ascii="Verdana" w:hAnsi="Verdana"/>
          <w:sz w:val="16"/>
        </w:rPr>
      </w:pPr>
      <w:r>
        <w:rPr>
          <w:rFonts w:ascii="Verdana" w:hAnsi="Verdana"/>
          <w:sz w:val="16"/>
        </w:rPr>
        <w:t>************************************************************************************</w:t>
      </w:r>
    </w:p>
    <w:p w14:paraId="09D5B6FD" w14:textId="77777777" w:rsidR="00E01748" w:rsidRDefault="00E01748" w:rsidP="00E01748">
      <w:pPr>
        <w:pStyle w:val="AtoAdm-Dispositivo"/>
      </w:pPr>
      <w:bookmarkStart w:id="204" w:name="R_SG_072"/>
      <w:bookmarkStart w:id="205" w:name="_Toc126219266"/>
      <w:bookmarkEnd w:id="204"/>
      <w:r>
        <w:lastRenderedPageBreak/>
        <w:t>Resolução SG-72 de 23 de outubro de 2019</w:t>
      </w:r>
      <w:bookmarkEnd w:id="205"/>
    </w:p>
    <w:p w14:paraId="66D9ADAC" w14:textId="77777777" w:rsidR="00E01748" w:rsidRDefault="00E01748" w:rsidP="00E01748">
      <w:pPr>
        <w:pStyle w:val="AtoAdm-Ementa"/>
      </w:pPr>
      <w:r>
        <w:t>Dispõe sobre a doação de materiais usados, declarados inservíveis, ao Fundo Social de São Paulo-FUSSP</w:t>
      </w:r>
    </w:p>
    <w:p w14:paraId="47E88E4E" w14:textId="77777777" w:rsidR="00E01748" w:rsidRDefault="00E01748" w:rsidP="00E01748">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3FA8129D" w14:textId="77777777" w:rsidR="00E01748" w:rsidRDefault="00E01748" w:rsidP="00E01748">
      <w:pPr>
        <w:pStyle w:val="AtoAdm-Corpo"/>
      </w:pPr>
      <w:r w:rsidRPr="00E01748">
        <w:rPr>
          <w:b/>
        </w:rPr>
        <w:t>Artigo 1º</w:t>
      </w:r>
      <w:r>
        <w:t xml:space="preserve"> - Fica autorizada a doação, ao Fundo Social de São Paulo, dos materiais usados e declarados inservíveis pelo Centro de Material Excedente, pertencentes ao patrimônio da Polícia Militar do Estado de São Paulo, da Secretaria da Segurança Pública, em deferimento ao contido no processo SG-PRC-2019-00381, discriminados nos seguintes ofícios: nº 4BPMM-238-4-19, processo SG-PRC-2019-00124; nº 4BPMM248-4-19, processo SG-PRC-2019-00125; nº 10BPMI-143-40-19, processo SG-PRC-2019-00151; nº 39BPM/M-186-4-19, processo SG-PRC-2019-00157; nº CODONT-62-50-19, processo SG-PRC-2019-00159.</w:t>
      </w:r>
    </w:p>
    <w:p w14:paraId="2DDEE76E" w14:textId="77777777" w:rsidR="00AE355B" w:rsidRDefault="00E01748" w:rsidP="00E01748">
      <w:pPr>
        <w:pStyle w:val="AtoAdm-Corpo"/>
      </w:pPr>
      <w:r w:rsidRPr="00E01748">
        <w:rPr>
          <w:b/>
        </w:rPr>
        <w:t>Artigo 2º</w:t>
      </w:r>
      <w:r>
        <w:t xml:space="preserve"> - Esta resolução entra em vigor na data de sua publicação.</w:t>
      </w:r>
    </w:p>
    <w:p w14:paraId="5B612AFF" w14:textId="77777777" w:rsidR="00E01748" w:rsidRPr="00B27197" w:rsidRDefault="00E01748" w:rsidP="00E01748">
      <w:pPr>
        <w:pStyle w:val="EstiloMargDataAntes12ptDepoisde12pt1"/>
      </w:pPr>
      <w:r w:rsidRPr="00B27197">
        <w:t xml:space="preserve">DOE, Seção I, </w:t>
      </w:r>
      <w:r>
        <w:t>24</w:t>
      </w:r>
      <w:r w:rsidRPr="00B27197">
        <w:t>/</w:t>
      </w:r>
      <w:r>
        <w:t>10</w:t>
      </w:r>
      <w:r w:rsidRPr="00B27197">
        <w:t>/2019, p.</w:t>
      </w:r>
      <w:r>
        <w:t xml:space="preserve"> 3</w:t>
      </w:r>
    </w:p>
    <w:p w14:paraId="39BB4FC7" w14:textId="77777777" w:rsidR="00E01748" w:rsidRDefault="00E01748" w:rsidP="00E01748">
      <w:pPr>
        <w:spacing w:after="240"/>
        <w:rPr>
          <w:rFonts w:ascii="Verdana" w:hAnsi="Verdana"/>
          <w:sz w:val="16"/>
        </w:rPr>
      </w:pPr>
      <w:r>
        <w:rPr>
          <w:rFonts w:ascii="Verdana" w:hAnsi="Verdana"/>
          <w:sz w:val="16"/>
        </w:rPr>
        <w:t>************************************************************************************</w:t>
      </w:r>
    </w:p>
    <w:p w14:paraId="61F068A5" w14:textId="77777777" w:rsidR="0004190F" w:rsidRDefault="0004190F" w:rsidP="0004190F">
      <w:pPr>
        <w:pStyle w:val="AtoAdm-Dispositivo"/>
      </w:pPr>
      <w:bookmarkStart w:id="206" w:name="R_SG_073"/>
      <w:bookmarkStart w:id="207" w:name="_Toc126219267"/>
      <w:bookmarkEnd w:id="206"/>
      <w:r>
        <w:lastRenderedPageBreak/>
        <w:t>Resolução SG-73, de 24 de outubro de 2019</w:t>
      </w:r>
      <w:bookmarkEnd w:id="207"/>
    </w:p>
    <w:p w14:paraId="5EEB7C99" w14:textId="77777777" w:rsidR="0004190F" w:rsidRDefault="0004190F" w:rsidP="0004190F">
      <w:pPr>
        <w:pStyle w:val="AtoAdm-Ementa"/>
      </w:pPr>
      <w:r>
        <w:t>Dispõe sobre a reclassificação de cargo</w:t>
      </w:r>
    </w:p>
    <w:p w14:paraId="0B17E0B0" w14:textId="77777777" w:rsidR="0004190F" w:rsidRDefault="0004190F" w:rsidP="0004190F">
      <w:pPr>
        <w:pStyle w:val="AtoAdm-Corpo"/>
      </w:pPr>
      <w:r>
        <w:t>Secretário Executivo, Respondendo pelo Expediente da Secretaria de Governo, nos termos do art. 23, VI, alínea “a”, do Dec. 52.833-2008, reclassifica o cargo abaixo mencionado, a que se refere a LC 1080-2008 e alterações posteriores, da Unidade do Arquivo Público do Estado, previstos no art. 3º, do Dec. 54.276-2009, como segue:</w:t>
      </w:r>
    </w:p>
    <w:p w14:paraId="2E137104" w14:textId="77777777" w:rsidR="0004190F" w:rsidRDefault="0004190F" w:rsidP="0004190F">
      <w:pPr>
        <w:pStyle w:val="AtoAdm-Corpo"/>
      </w:pPr>
      <w:r>
        <w:t>Diretor Técnico II: Eliana Martinelli Avagliano, RG 25.602.997-0;</w:t>
      </w:r>
    </w:p>
    <w:p w14:paraId="3AE37F52" w14:textId="77777777" w:rsidR="00114A30" w:rsidRDefault="0004190F" w:rsidP="0004190F">
      <w:pPr>
        <w:pStyle w:val="AtoAdm-Corpo"/>
      </w:pPr>
      <w:r>
        <w:t>Do: Centro de Coordenação dos Protocolos Estaduais, do Departamento de Gestão do Sistema de Arquivos do Estado de São Paulo, da Unidade do Arquivo Público do Estado; Para: Centro de Arquivo Administrativo, do Departamento de Gestão do Sistema de Arquivos do Estado de São Paulo, da Unidade do Arquivo Público do Estado.</w:t>
      </w:r>
    </w:p>
    <w:p w14:paraId="44983099" w14:textId="77777777" w:rsidR="0004190F" w:rsidRPr="00B27197" w:rsidRDefault="0004190F" w:rsidP="0004190F">
      <w:pPr>
        <w:pStyle w:val="EstiloMargDataAntes12ptDepoisde12pt1"/>
      </w:pPr>
      <w:r w:rsidRPr="00B27197">
        <w:t xml:space="preserve">DOE, Seção I, </w:t>
      </w:r>
      <w:r>
        <w:t>25</w:t>
      </w:r>
      <w:r w:rsidRPr="00B27197">
        <w:t>/</w:t>
      </w:r>
      <w:r>
        <w:t>10</w:t>
      </w:r>
      <w:r w:rsidRPr="00B27197">
        <w:t>/2019, p.</w:t>
      </w:r>
      <w:r>
        <w:t xml:space="preserve"> 3</w:t>
      </w:r>
    </w:p>
    <w:p w14:paraId="1D8D462F" w14:textId="77777777" w:rsidR="0004190F" w:rsidRDefault="0004190F" w:rsidP="0004190F">
      <w:pPr>
        <w:spacing w:after="240"/>
        <w:rPr>
          <w:rFonts w:ascii="Verdana" w:hAnsi="Verdana"/>
          <w:sz w:val="16"/>
        </w:rPr>
      </w:pPr>
      <w:r>
        <w:rPr>
          <w:rFonts w:ascii="Verdana" w:hAnsi="Verdana"/>
          <w:sz w:val="16"/>
        </w:rPr>
        <w:t>************************************************************************************</w:t>
      </w:r>
    </w:p>
    <w:p w14:paraId="4FCA426E" w14:textId="77777777" w:rsidR="00035047" w:rsidRDefault="00035047" w:rsidP="00035047">
      <w:pPr>
        <w:pStyle w:val="AtoAdm-Dispositivo"/>
      </w:pPr>
      <w:bookmarkStart w:id="208" w:name="R_SG_074"/>
      <w:bookmarkStart w:id="209" w:name="_Toc126219268"/>
      <w:bookmarkEnd w:id="208"/>
      <w:r>
        <w:lastRenderedPageBreak/>
        <w:t>Resolução SG-74, de 25 de outubro de 2019</w:t>
      </w:r>
      <w:bookmarkEnd w:id="209"/>
    </w:p>
    <w:p w14:paraId="1D634922" w14:textId="77777777" w:rsidR="00035047" w:rsidRDefault="00035047" w:rsidP="00035047">
      <w:pPr>
        <w:pStyle w:val="AtoAdm-Ementa"/>
      </w:pPr>
      <w:r>
        <w:t>Dispõe sobre a doação de materiais usados, declarados inservíveis pelo Centro de Material Excedente, do Fundo Social de São Paulo-FUSSP, para a Prefeitura Municipal de Lins</w:t>
      </w:r>
    </w:p>
    <w:p w14:paraId="04F968A9" w14:textId="77777777" w:rsidR="00035047" w:rsidRDefault="00035047" w:rsidP="00035047">
      <w:pPr>
        <w:pStyle w:val="AtoAdm-Corpo"/>
      </w:pPr>
      <w:r>
        <w:t>O Secretário Executivo, Respondendo pelo Expediente da Secretaria de Governo, com fundamento no artigo 60, inciso II, do Decreto nº 61.036, de 1º de janeiro de 2015, e considerando que após avaliação da oportunidade e conveniência socioeconômica a presente medida, pelos fins sociais a que se destina, é a melhor forma de alienação, resolve:</w:t>
      </w:r>
    </w:p>
    <w:p w14:paraId="6F30BD8F" w14:textId="77777777" w:rsidR="00035047" w:rsidRDefault="00035047" w:rsidP="00035047">
      <w:pPr>
        <w:pStyle w:val="AtoAdm-Corpo"/>
      </w:pPr>
      <w:r w:rsidRPr="00035047">
        <w:rPr>
          <w:b/>
        </w:rPr>
        <w:t>Artigo 1º</w:t>
      </w:r>
      <w:r>
        <w:t xml:space="preserve"> - Fica autorizada a doação dos materiais usados e declarados inservíveis pelo Centro de Material Excedente, pertencentes ao patrimônio da Secretaria da Segurança Pública – Polícia Civil do Estado de São Paulo - Delegacia Seccional de Polícia de Lins “Dr. Aldesiro Cahn Coqueiro Netto” de Lins, conforme ofício nº 2, datado de 3-2-2017, a Prefeitura Municipal de Lins, em atendimento ao ofício GAB/PREF nº 607, datado de 18-9-2019, materiais relacionados às fls. 4/10, em deferimento ao contido no processo FUSSESP-105.574/2017.</w:t>
      </w:r>
    </w:p>
    <w:p w14:paraId="3BE5108F" w14:textId="77777777" w:rsidR="00035047" w:rsidRDefault="00035047" w:rsidP="00035047">
      <w:pPr>
        <w:pStyle w:val="AtoAdm-Corpo"/>
      </w:pPr>
      <w:r w:rsidRPr="00035047">
        <w:rPr>
          <w:b/>
        </w:rPr>
        <w:t>Artigo 2º</w:t>
      </w:r>
      <w:r>
        <w:t xml:space="preserve"> - A doação de que trata esta resolução ficará revogada se os materiais a que se refere o artigo 1º não forem retirados dentro de 30 (trinta) dias.</w:t>
      </w:r>
    </w:p>
    <w:p w14:paraId="5DB9104B" w14:textId="77777777" w:rsidR="00035047" w:rsidRDefault="00035047" w:rsidP="00035047">
      <w:pPr>
        <w:pStyle w:val="AtoAdm-Corpo"/>
      </w:pPr>
      <w:r w:rsidRPr="00035047">
        <w:rPr>
          <w:b/>
        </w:rPr>
        <w:t>Artigo 3º</w:t>
      </w:r>
      <w:r>
        <w:t xml:space="preserve"> - O prazo para uso dos materiais é de 6 (seis) meses a partir da publicação desta resolução, quando a donatária poderá dispor deles sem quaisquer formalidades.</w:t>
      </w:r>
    </w:p>
    <w:p w14:paraId="1FB2FEFD" w14:textId="77777777" w:rsidR="00035047" w:rsidRDefault="00035047" w:rsidP="00035047">
      <w:pPr>
        <w:pStyle w:val="AtoAdm-Corpo"/>
      </w:pPr>
      <w:r w:rsidRPr="00035047">
        <w:rPr>
          <w:b/>
        </w:rPr>
        <w:t>Artigo 4º</w:t>
      </w:r>
      <w:r>
        <w:t xml:space="preserve"> - Esta resolução entra em vigor na data de sua publicação.</w:t>
      </w:r>
    </w:p>
    <w:p w14:paraId="30ECFF69"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0F0F2E46" w14:textId="77777777" w:rsidR="00035047" w:rsidRDefault="00035047" w:rsidP="00035047">
      <w:pPr>
        <w:spacing w:after="240"/>
        <w:rPr>
          <w:rFonts w:ascii="Verdana" w:hAnsi="Verdana"/>
          <w:sz w:val="16"/>
        </w:rPr>
      </w:pPr>
      <w:r>
        <w:rPr>
          <w:rFonts w:ascii="Verdana" w:hAnsi="Verdana"/>
          <w:sz w:val="16"/>
        </w:rPr>
        <w:t>************************************************************************************</w:t>
      </w:r>
    </w:p>
    <w:p w14:paraId="546EDFB6" w14:textId="77777777" w:rsidR="00035047" w:rsidRDefault="00035047" w:rsidP="00035047">
      <w:pPr>
        <w:pStyle w:val="AtoAdm-Dispositivo"/>
      </w:pPr>
      <w:bookmarkStart w:id="210" w:name="R_SG_075"/>
      <w:bookmarkStart w:id="211" w:name="_Toc126219269"/>
      <w:bookmarkEnd w:id="210"/>
      <w:r>
        <w:lastRenderedPageBreak/>
        <w:t>Resolução SG-75, de 25 de outubro de 2019</w:t>
      </w:r>
      <w:bookmarkEnd w:id="211"/>
    </w:p>
    <w:p w14:paraId="3C89305E" w14:textId="77777777" w:rsidR="00035047" w:rsidRDefault="00035047" w:rsidP="00035047">
      <w:pPr>
        <w:pStyle w:val="AtoAdm-Ementa"/>
      </w:pPr>
      <w:r>
        <w:t>Dispõe sobre a doação de materiais usados, declarados inservíveis, ao Fundo Social de São Paulo-FUSSP</w:t>
      </w:r>
    </w:p>
    <w:p w14:paraId="76116B86" w14:textId="77777777" w:rsidR="00035047" w:rsidRDefault="00035047" w:rsidP="00035047">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1556EAAB" w14:textId="77777777" w:rsidR="00035047" w:rsidRDefault="00035047" w:rsidP="00035047">
      <w:pPr>
        <w:pStyle w:val="AtoAdm-Corpo"/>
      </w:pPr>
      <w:r w:rsidRPr="00035047">
        <w:rPr>
          <w:b/>
        </w:rPr>
        <w:t>Artigo 1º</w:t>
      </w:r>
      <w:r>
        <w:t xml:space="preserve"> - Fica autorizada a doação, ao Fundo Social de São Paulo, dos materiais usados e declarados inservíveis pelo Centro de Material Excedente, pertencentes ao patrimônio da Secretaria da Saúde, em deferimento ao contido no processo SG-PRC-2019-00709, discriminado no seguinte ofício: GT-DEMEX-SS: nº 653-18, processo fussp-2.050.728-18.</w:t>
      </w:r>
    </w:p>
    <w:p w14:paraId="427566AE" w14:textId="77777777" w:rsidR="00035047" w:rsidRDefault="00035047" w:rsidP="00035047">
      <w:pPr>
        <w:pStyle w:val="AtoAdm-Corpo"/>
      </w:pPr>
      <w:r w:rsidRPr="00035047">
        <w:rPr>
          <w:b/>
        </w:rPr>
        <w:t>Artigo 2º</w:t>
      </w:r>
      <w:r>
        <w:t xml:space="preserve"> - Esta resolução entra em vigor na data de sua publicação.</w:t>
      </w:r>
    </w:p>
    <w:p w14:paraId="2CF102C5"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35040613" w14:textId="77777777" w:rsidR="00035047" w:rsidRDefault="00035047" w:rsidP="00035047">
      <w:pPr>
        <w:spacing w:after="240"/>
        <w:rPr>
          <w:rFonts w:ascii="Verdana" w:hAnsi="Verdana"/>
          <w:sz w:val="16"/>
        </w:rPr>
      </w:pPr>
      <w:r>
        <w:rPr>
          <w:rFonts w:ascii="Verdana" w:hAnsi="Verdana"/>
          <w:sz w:val="16"/>
        </w:rPr>
        <w:t>************************************************************************************</w:t>
      </w:r>
    </w:p>
    <w:p w14:paraId="7669DDD1" w14:textId="77777777" w:rsidR="00035047" w:rsidRDefault="00035047" w:rsidP="00035047">
      <w:pPr>
        <w:pStyle w:val="AtoAdm-Dispositivo"/>
      </w:pPr>
      <w:bookmarkStart w:id="212" w:name="R_SG_076"/>
      <w:bookmarkStart w:id="213" w:name="_Toc126219270"/>
      <w:bookmarkEnd w:id="212"/>
      <w:r>
        <w:lastRenderedPageBreak/>
        <w:t>Resolução SG-76, de 25 de outubro de 2019</w:t>
      </w:r>
      <w:bookmarkEnd w:id="213"/>
    </w:p>
    <w:p w14:paraId="566F8FBD" w14:textId="77777777" w:rsidR="00035047" w:rsidRDefault="00035047" w:rsidP="00035047">
      <w:pPr>
        <w:pStyle w:val="AtoAdm-Ementa"/>
      </w:pPr>
      <w:r>
        <w:t>Dispõe sobre a doação de materiais usados, declarados inservíveis, ao Fundo Social de São Paulo-FUSSP</w:t>
      </w:r>
    </w:p>
    <w:p w14:paraId="10EA2665" w14:textId="77777777" w:rsidR="00035047" w:rsidRDefault="00035047" w:rsidP="00035047">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01CFB747" w14:textId="77777777" w:rsidR="00035047" w:rsidRDefault="00035047" w:rsidP="00035047">
      <w:pPr>
        <w:pStyle w:val="AtoAdm-Corpo"/>
      </w:pPr>
      <w:r w:rsidRPr="00035047">
        <w:rPr>
          <w:b/>
        </w:rPr>
        <w:t>Artigo 1º</w:t>
      </w:r>
      <w:r>
        <w:t xml:space="preserve"> - Fica autorizada a doação ao Fundo Social de São Paulo, dos materiais usados e declarados inservíveis pelo Centro de Material Excedente, pertencentes ao patrimônio da Polícia Civil do Estado de São Paulo, da Secretaria da Segurança Pública, em deferimento ao contido no processo SG-PRC-2019-00692, discriminados nos seguintes ofícios: nº 967-19, processo FUSSP1.819.587-19.</w:t>
      </w:r>
    </w:p>
    <w:p w14:paraId="18B6D651" w14:textId="77777777" w:rsidR="00035047" w:rsidRDefault="00035047" w:rsidP="00035047">
      <w:pPr>
        <w:pStyle w:val="AtoAdm-Corpo"/>
      </w:pPr>
      <w:r w:rsidRPr="00035047">
        <w:rPr>
          <w:b/>
        </w:rPr>
        <w:t>Artigo 2º</w:t>
      </w:r>
      <w:r>
        <w:t xml:space="preserve"> - Esta resolução entra em vigor na data de sua publicação.</w:t>
      </w:r>
    </w:p>
    <w:p w14:paraId="3948ABC2"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33F20326" w14:textId="77777777" w:rsidR="00035047" w:rsidRDefault="00035047" w:rsidP="00035047">
      <w:pPr>
        <w:spacing w:after="240"/>
        <w:rPr>
          <w:rFonts w:ascii="Verdana" w:hAnsi="Verdana"/>
          <w:sz w:val="16"/>
        </w:rPr>
      </w:pPr>
      <w:r>
        <w:rPr>
          <w:rFonts w:ascii="Verdana" w:hAnsi="Verdana"/>
          <w:sz w:val="16"/>
        </w:rPr>
        <w:t>************************************************************************************</w:t>
      </w:r>
    </w:p>
    <w:p w14:paraId="666FA231" w14:textId="77777777" w:rsidR="00035047" w:rsidRDefault="00035047" w:rsidP="00035047">
      <w:pPr>
        <w:pStyle w:val="AtoAdm-Dispositivo"/>
      </w:pPr>
      <w:bookmarkStart w:id="214" w:name="R_SG_077"/>
      <w:bookmarkStart w:id="215" w:name="_Toc126219271"/>
      <w:bookmarkEnd w:id="214"/>
      <w:r>
        <w:lastRenderedPageBreak/>
        <w:t>Resolução SG-77, de 25 de outubro de 2019</w:t>
      </w:r>
      <w:bookmarkEnd w:id="215"/>
    </w:p>
    <w:p w14:paraId="63AE2663" w14:textId="77777777" w:rsidR="00035047" w:rsidRDefault="00035047" w:rsidP="00035047">
      <w:pPr>
        <w:pStyle w:val="AtoAdm-Ementa"/>
      </w:pPr>
      <w:r>
        <w:t>Dispõe sobre a doação de materiais usados, declarados inservíveis, ao Fundo Social de São Paulo-FUSSP</w:t>
      </w:r>
    </w:p>
    <w:p w14:paraId="2B039615" w14:textId="77777777" w:rsidR="00035047" w:rsidRDefault="00035047" w:rsidP="00035047">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43A16F9B" w14:textId="77777777" w:rsidR="00035047" w:rsidRDefault="00035047" w:rsidP="00035047">
      <w:pPr>
        <w:pStyle w:val="AtoAdm-Corpo"/>
      </w:pPr>
      <w:r w:rsidRPr="00035047">
        <w:rPr>
          <w:b/>
        </w:rPr>
        <w:t>Artigo 1º</w:t>
      </w:r>
      <w:r>
        <w:t xml:space="preserve"> - Fica autorizada a doação, ao Fundo Social de São Paulo, dos materiais usados e declarados inservíveis pelo Centro de Material Excedente, pertencentes ao patrimônio da Polícia Militar do Estado de São Paulo, da Secretaria da Segurança Pública, em deferimento ao contido no processo SG-PRC-2019-00713, discriminado no seguinte ofício: nº 11BPMM115-4-19, processo FUSSP-2.182.114-19.</w:t>
      </w:r>
    </w:p>
    <w:p w14:paraId="23436E31" w14:textId="77777777" w:rsidR="00035047" w:rsidRDefault="00035047" w:rsidP="00035047">
      <w:pPr>
        <w:pStyle w:val="AtoAdm-Corpo"/>
      </w:pPr>
      <w:r w:rsidRPr="00035047">
        <w:rPr>
          <w:b/>
        </w:rPr>
        <w:t>Artigo 2º</w:t>
      </w:r>
      <w:r>
        <w:t xml:space="preserve"> - Esta resolução entra em vigor na data de sua publicação.</w:t>
      </w:r>
    </w:p>
    <w:p w14:paraId="6CE72251"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7A1C796E" w14:textId="77777777" w:rsidR="00035047" w:rsidRDefault="00035047" w:rsidP="00035047">
      <w:pPr>
        <w:spacing w:after="240"/>
        <w:rPr>
          <w:rFonts w:ascii="Verdana" w:hAnsi="Verdana"/>
          <w:sz w:val="16"/>
        </w:rPr>
      </w:pPr>
      <w:r>
        <w:rPr>
          <w:rFonts w:ascii="Verdana" w:hAnsi="Verdana"/>
          <w:sz w:val="16"/>
        </w:rPr>
        <w:t>************************************************************************************</w:t>
      </w:r>
    </w:p>
    <w:p w14:paraId="316B627B" w14:textId="77777777" w:rsidR="00035047" w:rsidRDefault="00035047" w:rsidP="005805A6">
      <w:pPr>
        <w:pStyle w:val="AtoAdm-Dispositivo"/>
      </w:pPr>
      <w:bookmarkStart w:id="216" w:name="R_SG_078"/>
      <w:bookmarkStart w:id="217" w:name="_Toc126219272"/>
      <w:bookmarkEnd w:id="216"/>
      <w:r>
        <w:lastRenderedPageBreak/>
        <w:t>Resolução SG-78, de 25 de outubro de 2019</w:t>
      </w:r>
      <w:bookmarkEnd w:id="217"/>
    </w:p>
    <w:p w14:paraId="7FADC359" w14:textId="77777777" w:rsidR="005805A6" w:rsidRDefault="00035047" w:rsidP="005805A6">
      <w:pPr>
        <w:pStyle w:val="AtoAdm-Ementa"/>
      </w:pPr>
      <w:r>
        <w:t>Dispõe sobre a doação de materiais usados,</w:t>
      </w:r>
      <w:r w:rsidR="005805A6">
        <w:t xml:space="preserve"> </w:t>
      </w:r>
      <w:r>
        <w:t>declarados inservíveis pelo Centro de Material</w:t>
      </w:r>
      <w:r w:rsidR="005805A6">
        <w:t xml:space="preserve"> </w:t>
      </w:r>
      <w:r>
        <w:t>Excedente, do Fundo Social de São Paulo-FUSSP,</w:t>
      </w:r>
      <w:r w:rsidR="005805A6">
        <w:t xml:space="preserve"> </w:t>
      </w:r>
      <w:r>
        <w:t>para a Prefeitura Municipal de Itaberá</w:t>
      </w:r>
    </w:p>
    <w:p w14:paraId="482C3627" w14:textId="77777777" w:rsidR="00035047" w:rsidRDefault="00035047" w:rsidP="00035047">
      <w:pPr>
        <w:pStyle w:val="AtoAdm-Corpo"/>
      </w:pPr>
      <w:r>
        <w:t>O Secretário Executivo, Respondendo pelo Expediente da</w:t>
      </w:r>
      <w:r w:rsidR="005805A6">
        <w:t xml:space="preserve"> </w:t>
      </w:r>
      <w:r>
        <w:t>Secretaria de Governo, com fundamento no artigo 60, inciso II,</w:t>
      </w:r>
      <w:r w:rsidR="005805A6">
        <w:t xml:space="preserve"> </w:t>
      </w:r>
      <w:r>
        <w:t>do Decreto nº 61.036, de 1º de janeiro de 2015, e considerando</w:t>
      </w:r>
      <w:r w:rsidR="005805A6">
        <w:t xml:space="preserve"> </w:t>
      </w:r>
      <w:r>
        <w:t>que após avaliação da oportunidade e conveniência socioeconômica a presente medida, pelos fins sociais a que se destina, é a</w:t>
      </w:r>
      <w:r w:rsidR="005805A6">
        <w:t xml:space="preserve"> </w:t>
      </w:r>
      <w:r>
        <w:t>melhor forma de alienação, resolve:</w:t>
      </w:r>
    </w:p>
    <w:p w14:paraId="632643B8" w14:textId="77777777" w:rsidR="00035047" w:rsidRDefault="00035047" w:rsidP="00035047">
      <w:pPr>
        <w:pStyle w:val="AtoAdm-Corpo"/>
      </w:pPr>
      <w:r w:rsidRPr="005805A6">
        <w:rPr>
          <w:b/>
        </w:rPr>
        <w:t>Artigo 1º</w:t>
      </w:r>
      <w:r>
        <w:t xml:space="preserve"> - Fica autorizada a doação dos materiais usados</w:t>
      </w:r>
      <w:r w:rsidR="005805A6">
        <w:t xml:space="preserve"> </w:t>
      </w:r>
      <w:r>
        <w:t>e declarados inservíveis pelo Centro de Material Excedente,</w:t>
      </w:r>
      <w:r w:rsidR="005805A6">
        <w:t xml:space="preserve"> </w:t>
      </w:r>
      <w:r>
        <w:t>pertencentes ao patrimônio da Secretaria da Educação – Diretoria de Ensino Região de Itararé, conforme ofício GTMEX nº</w:t>
      </w:r>
      <w:r w:rsidR="005805A6">
        <w:t xml:space="preserve"> </w:t>
      </w:r>
      <w:r>
        <w:t>31, datado de 4-10-2019, a Prefeitura Municipal de Itaberá, em</w:t>
      </w:r>
      <w:r w:rsidR="005805A6">
        <w:t xml:space="preserve"> </w:t>
      </w:r>
      <w:r>
        <w:t>atendimento ao ofício nº 60, datado de 19-9-2019, materiais</w:t>
      </w:r>
      <w:r w:rsidR="005805A6">
        <w:t xml:space="preserve"> </w:t>
      </w:r>
      <w:r>
        <w:t>relacionados às fls. 6/9, em deferimento ao contido no processo</w:t>
      </w:r>
      <w:r w:rsidR="005805A6">
        <w:t xml:space="preserve"> </w:t>
      </w:r>
      <w:r>
        <w:t>SG-PRC-2019-00475.</w:t>
      </w:r>
    </w:p>
    <w:p w14:paraId="4E00C39B" w14:textId="77777777" w:rsidR="00035047" w:rsidRDefault="00035047" w:rsidP="00035047">
      <w:pPr>
        <w:pStyle w:val="AtoAdm-Corpo"/>
      </w:pPr>
      <w:r w:rsidRPr="005805A6">
        <w:rPr>
          <w:b/>
        </w:rPr>
        <w:t>Artigo 2º</w:t>
      </w:r>
      <w:r>
        <w:t xml:space="preserve"> - A doação de que trata esta resolução ficará</w:t>
      </w:r>
      <w:r w:rsidR="005805A6">
        <w:t xml:space="preserve"> </w:t>
      </w:r>
      <w:r>
        <w:t>revogada se os materiais a que se refere o artigo 1º não forem</w:t>
      </w:r>
      <w:r w:rsidR="005805A6">
        <w:t xml:space="preserve"> </w:t>
      </w:r>
      <w:r>
        <w:t>retirados dentro de 30 (trinta) dias.</w:t>
      </w:r>
    </w:p>
    <w:p w14:paraId="0E5D0261" w14:textId="77777777" w:rsidR="00035047" w:rsidRDefault="00035047" w:rsidP="00035047">
      <w:pPr>
        <w:pStyle w:val="AtoAdm-Corpo"/>
      </w:pPr>
      <w:r w:rsidRPr="005805A6">
        <w:rPr>
          <w:b/>
        </w:rPr>
        <w:t>Artigo 3º</w:t>
      </w:r>
      <w:r>
        <w:t xml:space="preserve"> - O prazo para uso dos materiais é de 6</w:t>
      </w:r>
      <w:r w:rsidR="005805A6">
        <w:t xml:space="preserve"> </w:t>
      </w:r>
      <w:r>
        <w:t>(seis)</w:t>
      </w:r>
      <w:r w:rsidR="005805A6">
        <w:t xml:space="preserve"> </w:t>
      </w:r>
      <w:r>
        <w:t>meses a partir da publicação desta resolução, quando a donatária poderá dispor deles sem quaisquer formalidades.</w:t>
      </w:r>
    </w:p>
    <w:p w14:paraId="2130FA63" w14:textId="77777777" w:rsidR="00035047" w:rsidRDefault="00035047" w:rsidP="00035047">
      <w:pPr>
        <w:pStyle w:val="AtoAdm-Corpo"/>
      </w:pPr>
      <w:r w:rsidRPr="005805A6">
        <w:rPr>
          <w:b/>
        </w:rPr>
        <w:t>Artigo 4º</w:t>
      </w:r>
      <w:r>
        <w:t xml:space="preserve"> - Esta resolução entra em vigor na data de sua</w:t>
      </w:r>
      <w:r w:rsidR="005805A6">
        <w:t xml:space="preserve"> </w:t>
      </w:r>
      <w:r>
        <w:t>publicação.</w:t>
      </w:r>
    </w:p>
    <w:p w14:paraId="6F0275D0"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4C6EA233" w14:textId="77777777" w:rsidR="00035047" w:rsidRDefault="00035047" w:rsidP="00035047">
      <w:pPr>
        <w:spacing w:after="240"/>
        <w:rPr>
          <w:rFonts w:ascii="Verdana" w:hAnsi="Verdana"/>
          <w:sz w:val="16"/>
        </w:rPr>
      </w:pPr>
      <w:r>
        <w:rPr>
          <w:rFonts w:ascii="Verdana" w:hAnsi="Verdana"/>
          <w:sz w:val="16"/>
        </w:rPr>
        <w:t>************************************************************************************</w:t>
      </w:r>
    </w:p>
    <w:p w14:paraId="4B515F42" w14:textId="77777777" w:rsidR="00035047" w:rsidRDefault="00035047" w:rsidP="005805A6">
      <w:pPr>
        <w:pStyle w:val="AtoAdm-Dispositivo"/>
      </w:pPr>
      <w:bookmarkStart w:id="218" w:name="R_SG_079"/>
      <w:bookmarkStart w:id="219" w:name="_Toc126219273"/>
      <w:bookmarkEnd w:id="218"/>
      <w:r>
        <w:lastRenderedPageBreak/>
        <w:t>Resolução SG-79, de 25 de outubro de 2019</w:t>
      </w:r>
      <w:bookmarkEnd w:id="219"/>
    </w:p>
    <w:p w14:paraId="0BC053ED" w14:textId="77777777" w:rsidR="00035047" w:rsidRDefault="00035047" w:rsidP="005805A6">
      <w:pPr>
        <w:pStyle w:val="AtoAdm-Ementa"/>
      </w:pPr>
      <w:r>
        <w:t>Dispõe sobre a doação de materiais usados,</w:t>
      </w:r>
      <w:r w:rsidR="005805A6">
        <w:t xml:space="preserve"> </w:t>
      </w:r>
      <w:r>
        <w:t>declarados inservíveis, ao Fundo Social de São</w:t>
      </w:r>
      <w:r w:rsidR="005805A6">
        <w:t xml:space="preserve"> </w:t>
      </w:r>
      <w:r>
        <w:t>Paulo-FUSSP</w:t>
      </w:r>
    </w:p>
    <w:p w14:paraId="6C60629E" w14:textId="77777777" w:rsidR="00035047" w:rsidRDefault="00035047" w:rsidP="00035047">
      <w:pPr>
        <w:pStyle w:val="AtoAdm-Corpo"/>
      </w:pPr>
      <w:r>
        <w:t>O Secretário Executivo, Respondendo pelo Expediente da</w:t>
      </w:r>
      <w:r w:rsidR="005805A6">
        <w:t xml:space="preserve"> </w:t>
      </w:r>
      <w:r>
        <w:t>Secretaria de Governo, com fundamento no artigo 60, inciso II,</w:t>
      </w:r>
      <w:r w:rsidR="005805A6">
        <w:t xml:space="preserve"> </w:t>
      </w:r>
      <w:r>
        <w:t>do Decreto nº 61.036, de 1º de janeiro de 2015, nos termos dos</w:t>
      </w:r>
      <w:r w:rsidR="005805A6">
        <w:t xml:space="preserve"> </w:t>
      </w:r>
      <w:r>
        <w:t>artigos 4º, inciso IV e 5º da Lei nº 10.064, de 27 de março de</w:t>
      </w:r>
      <w:r w:rsidR="005805A6">
        <w:t xml:space="preserve"> </w:t>
      </w:r>
      <w:r>
        <w:t>1968, e à vista dos pareceres nº 665-92 e CJ/SG nº 55-2019 da</w:t>
      </w:r>
      <w:r w:rsidR="005805A6">
        <w:t xml:space="preserve"> </w:t>
      </w:r>
      <w:r>
        <w:t>AJG/PGE, resolve:</w:t>
      </w:r>
    </w:p>
    <w:p w14:paraId="48B43817" w14:textId="77777777" w:rsidR="00035047" w:rsidRDefault="00035047" w:rsidP="00035047">
      <w:pPr>
        <w:pStyle w:val="AtoAdm-Corpo"/>
      </w:pPr>
      <w:r w:rsidRPr="005805A6">
        <w:rPr>
          <w:b/>
        </w:rPr>
        <w:t>Artigo 1º</w:t>
      </w:r>
      <w:r>
        <w:t xml:space="preserve"> - Fica autorizada a doação ao Fundo Social de São</w:t>
      </w:r>
      <w:r w:rsidR="005805A6">
        <w:t xml:space="preserve"> </w:t>
      </w:r>
      <w:r>
        <w:t>Paulo, dos materiais usados e declarados inservíveis pelo Centro</w:t>
      </w:r>
      <w:r w:rsidR="005805A6">
        <w:t xml:space="preserve"> </w:t>
      </w:r>
      <w:r>
        <w:t>de Material Excedente, pertencentes ao patrimônio da Secretaria</w:t>
      </w:r>
      <w:r w:rsidR="005805A6">
        <w:t xml:space="preserve"> </w:t>
      </w:r>
      <w:r>
        <w:t>de Agricultura e Abastecimento, em deferimento ao contido</w:t>
      </w:r>
      <w:r w:rsidR="005805A6">
        <w:t xml:space="preserve"> </w:t>
      </w:r>
      <w:r>
        <w:t>no processo SG-PRC-2019/00757, discriminados nos seguintes</w:t>
      </w:r>
      <w:r w:rsidR="005805A6">
        <w:t xml:space="preserve"> </w:t>
      </w:r>
      <w:r>
        <w:t>ofícios: NFS/CA/DSMM: nº 7-19, processo SG-PRC-2019-00295;</w:t>
      </w:r>
      <w:r w:rsidR="005805A6">
        <w:t xml:space="preserve"> </w:t>
      </w:r>
      <w:r>
        <w:t>nº 11 de 2019, processo SG-PRC-2019-00296; nº 13-19, processo</w:t>
      </w:r>
      <w:r w:rsidR="005805A6">
        <w:t xml:space="preserve"> </w:t>
      </w:r>
      <w:r>
        <w:t>SG-PRC-2019-00298; nº 9-19, processo SG-PRC-2019-00301; nº</w:t>
      </w:r>
      <w:r w:rsidR="005805A6">
        <w:t xml:space="preserve"> </w:t>
      </w:r>
      <w:r>
        <w:t>15-19, processo SG-PRC-2019-00302.</w:t>
      </w:r>
    </w:p>
    <w:p w14:paraId="44D8AB63" w14:textId="77777777" w:rsidR="00035047" w:rsidRDefault="00035047" w:rsidP="00035047">
      <w:pPr>
        <w:pStyle w:val="AtoAdm-Corpo"/>
      </w:pPr>
      <w:r w:rsidRPr="005805A6">
        <w:rPr>
          <w:b/>
        </w:rPr>
        <w:t>Artigo 2º</w:t>
      </w:r>
      <w:r>
        <w:t xml:space="preserve"> - Esta resolução entra em vigor na data de sua</w:t>
      </w:r>
      <w:r w:rsidR="005805A6">
        <w:t xml:space="preserve"> </w:t>
      </w:r>
      <w:r>
        <w:t>publicação.</w:t>
      </w:r>
    </w:p>
    <w:p w14:paraId="4733D76C"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2ADC17A3" w14:textId="77777777" w:rsidR="00035047" w:rsidRDefault="00035047" w:rsidP="00035047">
      <w:pPr>
        <w:spacing w:after="240"/>
        <w:rPr>
          <w:rFonts w:ascii="Verdana" w:hAnsi="Verdana"/>
          <w:sz w:val="16"/>
        </w:rPr>
      </w:pPr>
      <w:r>
        <w:rPr>
          <w:rFonts w:ascii="Verdana" w:hAnsi="Verdana"/>
          <w:sz w:val="16"/>
        </w:rPr>
        <w:t>************************************************************************************</w:t>
      </w:r>
    </w:p>
    <w:p w14:paraId="5883940B" w14:textId="77777777" w:rsidR="00035047" w:rsidRDefault="00035047" w:rsidP="009A64A3">
      <w:pPr>
        <w:pStyle w:val="AtoAdm-Dispositivo"/>
      </w:pPr>
      <w:bookmarkStart w:id="220" w:name="R_SG_080"/>
      <w:bookmarkStart w:id="221" w:name="_Toc126219274"/>
      <w:bookmarkEnd w:id="220"/>
      <w:r>
        <w:lastRenderedPageBreak/>
        <w:t>Resolução SG-80, de 25 de outubro de 2019</w:t>
      </w:r>
      <w:bookmarkEnd w:id="221"/>
    </w:p>
    <w:p w14:paraId="4AD33CF1" w14:textId="77777777" w:rsidR="00035047" w:rsidRDefault="00035047" w:rsidP="009A64A3">
      <w:pPr>
        <w:pStyle w:val="AtoAdm-Ementa"/>
      </w:pPr>
      <w:r>
        <w:t>Dispõe sobre a doação de materiais usados,</w:t>
      </w:r>
      <w:r w:rsidR="009A64A3">
        <w:t xml:space="preserve"> </w:t>
      </w:r>
      <w:r>
        <w:t>declarados inservíveis, ao Fundo Social de São</w:t>
      </w:r>
      <w:r w:rsidR="009A64A3">
        <w:t xml:space="preserve"> </w:t>
      </w:r>
      <w:r>
        <w:t>Paulo-FUSSP</w:t>
      </w:r>
    </w:p>
    <w:p w14:paraId="24D5C650" w14:textId="77777777" w:rsidR="00035047" w:rsidRDefault="00035047" w:rsidP="00035047">
      <w:pPr>
        <w:pStyle w:val="AtoAdm-Corpo"/>
      </w:pPr>
      <w:r>
        <w:t>O Secretário Executivo, Respondendo pelo Expediente da</w:t>
      </w:r>
      <w:r w:rsidR="009A64A3">
        <w:t xml:space="preserve"> </w:t>
      </w:r>
      <w:r>
        <w:t>Secretaria de Governo, com fundamento no artigo 60, inciso II,</w:t>
      </w:r>
      <w:r w:rsidR="009A64A3">
        <w:t xml:space="preserve"> </w:t>
      </w:r>
      <w:r>
        <w:t>do Decreto nº 61.036, de 1º de janeiro de 2015, nos termos dos</w:t>
      </w:r>
      <w:r w:rsidR="009A64A3">
        <w:t xml:space="preserve"> </w:t>
      </w:r>
      <w:r>
        <w:t>artigos 4º, inciso IV e 5º da Lei nº 10.064, de 27 de março de</w:t>
      </w:r>
      <w:r w:rsidR="009A64A3">
        <w:t xml:space="preserve"> </w:t>
      </w:r>
      <w:r>
        <w:t>1968, e à vista dos pareceres nº 665-92 e CJ/SG nº 55-2019 da</w:t>
      </w:r>
      <w:r w:rsidR="009A64A3">
        <w:t xml:space="preserve"> </w:t>
      </w:r>
      <w:r>
        <w:t>AJG/PGE, resolve:</w:t>
      </w:r>
    </w:p>
    <w:p w14:paraId="3825BFF5" w14:textId="77777777" w:rsidR="00035047" w:rsidRDefault="00035047" w:rsidP="00035047">
      <w:pPr>
        <w:pStyle w:val="AtoAdm-Corpo"/>
      </w:pPr>
      <w:r w:rsidRPr="009A64A3">
        <w:rPr>
          <w:b/>
        </w:rPr>
        <w:t>Artigo 1º</w:t>
      </w:r>
      <w:r>
        <w:t xml:space="preserve"> - Fica autorizada a doação ao Fundo Social de São</w:t>
      </w:r>
      <w:r w:rsidR="009A64A3">
        <w:t xml:space="preserve"> </w:t>
      </w:r>
      <w:r>
        <w:t>Paulo, dos materiais usados e declarados inservíveis pelo Centro</w:t>
      </w:r>
      <w:r w:rsidR="009A64A3">
        <w:t xml:space="preserve"> </w:t>
      </w:r>
      <w:r>
        <w:t>de Material Excedente, pertencentes ao patrimônio da Secretaria</w:t>
      </w:r>
      <w:r w:rsidR="009A64A3">
        <w:t xml:space="preserve"> </w:t>
      </w:r>
      <w:r>
        <w:t>de Agricultura e Abastecimento, em deferimento ao contido</w:t>
      </w:r>
      <w:r w:rsidR="009A64A3">
        <w:t xml:space="preserve"> </w:t>
      </w:r>
      <w:r>
        <w:t>no processo SG-PRC-2019/00764, discriminados nos seguintes</w:t>
      </w:r>
      <w:r w:rsidR="009A64A3">
        <w:t xml:space="preserve"> </w:t>
      </w:r>
      <w:r>
        <w:t>ofícios: NFS/CA/DSMM: nº 16-19, processo SG-PRC-2019-00361;</w:t>
      </w:r>
      <w:r w:rsidR="009A64A3">
        <w:t xml:space="preserve"> </w:t>
      </w:r>
      <w:r>
        <w:t>nº 18 de 2019, processo SG-PRC-2019-00362; nº 17-19, processo</w:t>
      </w:r>
      <w:r w:rsidR="009A64A3">
        <w:t xml:space="preserve"> </w:t>
      </w:r>
      <w:r>
        <w:t>SG-PRC-2019-00363.</w:t>
      </w:r>
    </w:p>
    <w:p w14:paraId="1B41EC21" w14:textId="77777777" w:rsidR="00035047" w:rsidRDefault="00035047" w:rsidP="00035047">
      <w:pPr>
        <w:pStyle w:val="AtoAdm-Corpo"/>
      </w:pPr>
      <w:r w:rsidRPr="009A64A3">
        <w:rPr>
          <w:b/>
        </w:rPr>
        <w:t>Artigo 2º</w:t>
      </w:r>
      <w:r>
        <w:t xml:space="preserve"> - Esta resolução entra em vigor na data de sua</w:t>
      </w:r>
      <w:r w:rsidR="009A64A3">
        <w:t xml:space="preserve"> </w:t>
      </w:r>
      <w:r>
        <w:t>publicação.</w:t>
      </w:r>
    </w:p>
    <w:p w14:paraId="4B0C6476"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3576DEBB" w14:textId="77777777" w:rsidR="00035047" w:rsidRDefault="00035047" w:rsidP="00035047">
      <w:pPr>
        <w:spacing w:after="240"/>
        <w:rPr>
          <w:rFonts w:ascii="Verdana" w:hAnsi="Verdana"/>
          <w:sz w:val="16"/>
        </w:rPr>
      </w:pPr>
      <w:r>
        <w:rPr>
          <w:rFonts w:ascii="Verdana" w:hAnsi="Verdana"/>
          <w:sz w:val="16"/>
        </w:rPr>
        <w:t>************************************************************************************</w:t>
      </w:r>
    </w:p>
    <w:p w14:paraId="2C4B79EF" w14:textId="77777777" w:rsidR="00035047" w:rsidRDefault="00035047" w:rsidP="009A64A3">
      <w:pPr>
        <w:pStyle w:val="AtoAdm-Dispositivo"/>
      </w:pPr>
      <w:bookmarkStart w:id="222" w:name="R_SG_081"/>
      <w:bookmarkStart w:id="223" w:name="_Toc126219275"/>
      <w:bookmarkEnd w:id="222"/>
      <w:r>
        <w:lastRenderedPageBreak/>
        <w:t>Resolução SG-81, de 25 de outubro de 2019</w:t>
      </w:r>
      <w:bookmarkEnd w:id="223"/>
    </w:p>
    <w:p w14:paraId="6691A308" w14:textId="77777777" w:rsidR="00035047" w:rsidRDefault="00035047" w:rsidP="009A64A3">
      <w:pPr>
        <w:pStyle w:val="AtoAdm-Ementa"/>
      </w:pPr>
      <w:r>
        <w:t>Dispõe sobre a doação de materiais usados,</w:t>
      </w:r>
      <w:r w:rsidR="009A64A3">
        <w:t xml:space="preserve"> </w:t>
      </w:r>
      <w:r>
        <w:t>declarados inservíveis, ao Fundo Social de São</w:t>
      </w:r>
      <w:r w:rsidR="009A64A3">
        <w:t xml:space="preserve"> </w:t>
      </w:r>
      <w:r>
        <w:t>Paulo-FUSSP</w:t>
      </w:r>
    </w:p>
    <w:p w14:paraId="7C28689B" w14:textId="77777777" w:rsidR="00035047" w:rsidRDefault="00035047" w:rsidP="00035047">
      <w:pPr>
        <w:pStyle w:val="AtoAdm-Corpo"/>
      </w:pPr>
      <w:r>
        <w:t>O Secretário Executivo, Respondendo pelo Expediente da</w:t>
      </w:r>
      <w:r w:rsidR="009A64A3">
        <w:t xml:space="preserve"> </w:t>
      </w:r>
      <w:r>
        <w:t>Secretaria de Governo, com fundamento no artigo 60, inciso II, do Decreto nº 61.036, de 1º de janeiro de 2015, nos termos dos</w:t>
      </w:r>
      <w:r w:rsidR="009A64A3">
        <w:t xml:space="preserve"> </w:t>
      </w:r>
      <w:r>
        <w:t>artigos 4º, inciso IV e 5º da Lei nº 10.064, de 27 de março de</w:t>
      </w:r>
      <w:r w:rsidR="009A64A3">
        <w:t xml:space="preserve"> </w:t>
      </w:r>
      <w:r>
        <w:t>1968, e à vista dos pareceres nº 665-92 e CJ/SG nº 55-2019 da</w:t>
      </w:r>
      <w:r w:rsidR="009A64A3">
        <w:t xml:space="preserve"> </w:t>
      </w:r>
      <w:r>
        <w:t>AJG/PGE, resolve:</w:t>
      </w:r>
    </w:p>
    <w:p w14:paraId="3542086E" w14:textId="77777777" w:rsidR="00035047" w:rsidRDefault="00035047" w:rsidP="00035047">
      <w:pPr>
        <w:pStyle w:val="AtoAdm-Corpo"/>
      </w:pPr>
      <w:r w:rsidRPr="009A64A3">
        <w:rPr>
          <w:b/>
        </w:rPr>
        <w:t>Artigo 1º</w:t>
      </w:r>
      <w:r>
        <w:t xml:space="preserve"> - Fica autorizada a doação ao Fundo Social de São</w:t>
      </w:r>
      <w:r w:rsidR="009A64A3">
        <w:t xml:space="preserve"> </w:t>
      </w:r>
      <w:r>
        <w:t>Paulo, dos materiais usados e declarados inservíveis pelo Centro</w:t>
      </w:r>
      <w:r w:rsidR="009A64A3">
        <w:t xml:space="preserve"> </w:t>
      </w:r>
      <w:r>
        <w:t>de Material Excedente, pertencentes ao patrimônio da Secretaria</w:t>
      </w:r>
      <w:r w:rsidR="009A64A3">
        <w:t xml:space="preserve"> </w:t>
      </w:r>
      <w:r>
        <w:t>da Administração Penitenciária, em deferimento ao contido no</w:t>
      </w:r>
      <w:r w:rsidR="009A64A3">
        <w:t xml:space="preserve"> </w:t>
      </w:r>
      <w:r>
        <w:t>processo SG-PRC-2019/00752, discriminados nos seguintes</w:t>
      </w:r>
      <w:r w:rsidR="009A64A3">
        <w:t xml:space="preserve"> </w:t>
      </w:r>
      <w:r>
        <w:t>ofícios: nº 139-19, processo SG-PRC-2019-00364; nº 154-19, processo SG-PRC-2019-00369; nº 5.218-19, processo SG-PRC-2019-00368; nº 7.545-19, processo SG-PRC-2019-00469;</w:t>
      </w:r>
      <w:r w:rsidR="009A64A3">
        <w:t xml:space="preserve"> </w:t>
      </w:r>
      <w:r>
        <w:t>nº 3.614 de 2019, processo SG-PRC-2019-00665; nº 1.501-19,</w:t>
      </w:r>
      <w:r w:rsidR="009A64A3">
        <w:t xml:space="preserve"> </w:t>
      </w:r>
      <w:r>
        <w:t>processo SG-PRC-2019-00726.</w:t>
      </w:r>
    </w:p>
    <w:p w14:paraId="414A4332" w14:textId="77777777" w:rsidR="00035047" w:rsidRDefault="00035047" w:rsidP="00035047">
      <w:pPr>
        <w:pStyle w:val="AtoAdm-Corpo"/>
      </w:pPr>
      <w:r w:rsidRPr="009A64A3">
        <w:rPr>
          <w:b/>
        </w:rPr>
        <w:t>Artigo 2º</w:t>
      </w:r>
      <w:r>
        <w:t xml:space="preserve"> - Esta resolução entra em vigor na data de sua</w:t>
      </w:r>
      <w:r w:rsidR="009A64A3">
        <w:t xml:space="preserve"> </w:t>
      </w:r>
      <w:r>
        <w:t>publicação.</w:t>
      </w:r>
    </w:p>
    <w:p w14:paraId="5900A9D5"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098033F6" w14:textId="77777777" w:rsidR="00035047" w:rsidRDefault="00035047" w:rsidP="00035047">
      <w:pPr>
        <w:spacing w:after="240"/>
        <w:rPr>
          <w:rFonts w:ascii="Verdana" w:hAnsi="Verdana"/>
          <w:sz w:val="16"/>
        </w:rPr>
      </w:pPr>
      <w:r>
        <w:rPr>
          <w:rFonts w:ascii="Verdana" w:hAnsi="Verdana"/>
          <w:sz w:val="16"/>
        </w:rPr>
        <w:t>************************************************************************************</w:t>
      </w:r>
    </w:p>
    <w:p w14:paraId="16562735" w14:textId="77777777" w:rsidR="00035047" w:rsidRDefault="00035047" w:rsidP="009A64A3">
      <w:pPr>
        <w:pStyle w:val="AtoAdm-Dispositivo"/>
      </w:pPr>
      <w:bookmarkStart w:id="224" w:name="R_SG_082"/>
      <w:bookmarkStart w:id="225" w:name="_Toc126219276"/>
      <w:bookmarkEnd w:id="224"/>
      <w:r>
        <w:lastRenderedPageBreak/>
        <w:t>Resolução SG-82, de 25 de outubro de 2019</w:t>
      </w:r>
      <w:bookmarkEnd w:id="225"/>
    </w:p>
    <w:p w14:paraId="022AD0A2" w14:textId="77777777" w:rsidR="00035047" w:rsidRDefault="00035047" w:rsidP="009A64A3">
      <w:pPr>
        <w:pStyle w:val="AtoAdm-Ementa"/>
      </w:pPr>
      <w:r>
        <w:t>Dispõe sobre a doação de materiais usados,</w:t>
      </w:r>
      <w:r w:rsidR="009A64A3">
        <w:t xml:space="preserve"> </w:t>
      </w:r>
      <w:r>
        <w:t>declarados inservíveis, ao Fundo Social de São</w:t>
      </w:r>
      <w:r w:rsidR="009A64A3">
        <w:t xml:space="preserve"> </w:t>
      </w:r>
      <w:r>
        <w:t>Paulo-FUSSP</w:t>
      </w:r>
    </w:p>
    <w:p w14:paraId="3F92890E" w14:textId="77777777" w:rsidR="00035047" w:rsidRDefault="00035047" w:rsidP="00035047">
      <w:pPr>
        <w:pStyle w:val="AtoAdm-Corpo"/>
      </w:pPr>
      <w:r>
        <w:t>O Secretário Executivo, Respondendo pelo Expediente da</w:t>
      </w:r>
      <w:r w:rsidR="009A64A3">
        <w:t xml:space="preserve"> </w:t>
      </w:r>
      <w:r>
        <w:t>Secretaria de Governo, com fundamento no artigo 60, inciso II,</w:t>
      </w:r>
      <w:r w:rsidR="009A64A3">
        <w:t xml:space="preserve"> </w:t>
      </w:r>
      <w:r>
        <w:t>do Decreto nº 61.036, de 1º de janeiro de 2015, nos termos dos</w:t>
      </w:r>
      <w:r w:rsidR="009A64A3">
        <w:t xml:space="preserve"> </w:t>
      </w:r>
      <w:r>
        <w:t>artigos 4º, inciso IV e 5º da Lei nº 10.064, de 27 de março de</w:t>
      </w:r>
      <w:r w:rsidR="009A64A3">
        <w:t xml:space="preserve"> </w:t>
      </w:r>
      <w:r>
        <w:t>1968, e à vista dos pareceres nº 665-92 e CJ/SG nº 55-2019 da</w:t>
      </w:r>
      <w:r w:rsidR="009A64A3">
        <w:t xml:space="preserve"> </w:t>
      </w:r>
      <w:r>
        <w:t>AJG/PGE, resolve:</w:t>
      </w:r>
    </w:p>
    <w:p w14:paraId="73A0AC63" w14:textId="77777777" w:rsidR="00035047" w:rsidRDefault="00035047" w:rsidP="00035047">
      <w:pPr>
        <w:pStyle w:val="AtoAdm-Corpo"/>
      </w:pPr>
      <w:r w:rsidRPr="009A64A3">
        <w:rPr>
          <w:b/>
        </w:rPr>
        <w:t>Artigo 1º</w:t>
      </w:r>
      <w:r>
        <w:t xml:space="preserve"> - Fica autorizada a doação ao Fundo Social de</w:t>
      </w:r>
      <w:r w:rsidR="009A64A3">
        <w:t xml:space="preserve"> </w:t>
      </w:r>
      <w:r>
        <w:t>São Paulo, dos materiais usados e declarados inservíveis pelo</w:t>
      </w:r>
      <w:r w:rsidR="009A64A3">
        <w:t xml:space="preserve"> </w:t>
      </w:r>
      <w:r>
        <w:t>Centro de Material Excedente, pertencentes ao patrimônio da</w:t>
      </w:r>
      <w:r w:rsidR="009A64A3">
        <w:t xml:space="preserve"> </w:t>
      </w:r>
      <w:r>
        <w:t>Secretaria da Administração Penitenciária, em deferimento ao</w:t>
      </w:r>
      <w:r w:rsidR="009A64A3">
        <w:t xml:space="preserve"> </w:t>
      </w:r>
      <w:r>
        <w:t>contido no processo SG-PRC-2019/00751, discriminados nos</w:t>
      </w:r>
      <w:r w:rsidR="009A64A3">
        <w:t xml:space="preserve"> </w:t>
      </w:r>
      <w:r>
        <w:t>seguintes ofícios: nº 3.326-19, processo SG-PRC-2019-00105;</w:t>
      </w:r>
      <w:r w:rsidR="009A64A3">
        <w:t xml:space="preserve"> </w:t>
      </w:r>
      <w:r>
        <w:t>nº 3.427-19, processo SG-PRC-2019-00107; nº 3.612-19,</w:t>
      </w:r>
      <w:r w:rsidR="009A64A3">
        <w:t xml:space="preserve"> </w:t>
      </w:r>
      <w:r>
        <w:t>processo SG-PRC-2019-00136; EAP nº 759-19, processo SG-PRC-2019-00231; nº 2.500-19, processo SG-PRC-2019-00233;</w:t>
      </w:r>
      <w:r w:rsidR="009A64A3">
        <w:t xml:space="preserve"> </w:t>
      </w:r>
      <w:r>
        <w:t>nº 6.726-19, processo SG-PRC-2019-00359.</w:t>
      </w:r>
    </w:p>
    <w:p w14:paraId="76023BB0" w14:textId="77777777" w:rsidR="00035047" w:rsidRDefault="00035047" w:rsidP="00035047">
      <w:pPr>
        <w:pStyle w:val="AtoAdm-Corpo"/>
      </w:pPr>
      <w:r w:rsidRPr="009A64A3">
        <w:rPr>
          <w:b/>
        </w:rPr>
        <w:t>Artigo 2º</w:t>
      </w:r>
      <w:r>
        <w:t xml:space="preserve"> - Esta resolução entra em vigor na data de sua</w:t>
      </w:r>
      <w:r w:rsidR="009A64A3">
        <w:t xml:space="preserve"> </w:t>
      </w:r>
      <w:r>
        <w:t>publicação.</w:t>
      </w:r>
    </w:p>
    <w:p w14:paraId="4EB8B42A"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1EE49862" w14:textId="77777777" w:rsidR="00035047" w:rsidRDefault="00035047" w:rsidP="00035047">
      <w:pPr>
        <w:spacing w:after="240"/>
        <w:rPr>
          <w:rFonts w:ascii="Verdana" w:hAnsi="Verdana"/>
          <w:sz w:val="16"/>
        </w:rPr>
      </w:pPr>
      <w:r>
        <w:rPr>
          <w:rFonts w:ascii="Verdana" w:hAnsi="Verdana"/>
          <w:sz w:val="16"/>
        </w:rPr>
        <w:t>************************************************************************************</w:t>
      </w:r>
    </w:p>
    <w:p w14:paraId="42B6BB5F" w14:textId="77777777" w:rsidR="00035047" w:rsidRDefault="00035047" w:rsidP="009A64A3">
      <w:pPr>
        <w:pStyle w:val="AtoAdm-Dispositivo"/>
      </w:pPr>
      <w:bookmarkStart w:id="226" w:name="R_SG_083"/>
      <w:bookmarkStart w:id="227" w:name="_Toc126219277"/>
      <w:bookmarkEnd w:id="226"/>
      <w:r>
        <w:lastRenderedPageBreak/>
        <w:t>Resolução SG-83, de 25 de outubro de 2019</w:t>
      </w:r>
      <w:bookmarkEnd w:id="227"/>
    </w:p>
    <w:p w14:paraId="773F0832" w14:textId="77777777" w:rsidR="00035047" w:rsidRDefault="00035047" w:rsidP="009A64A3">
      <w:pPr>
        <w:pStyle w:val="AtoAdm-Ementa"/>
      </w:pPr>
      <w:r>
        <w:t>Dispõe sobre a doação de materiais usados,</w:t>
      </w:r>
      <w:r w:rsidR="009A64A3">
        <w:t xml:space="preserve"> </w:t>
      </w:r>
      <w:r>
        <w:t>declarados inservíveis, ao Fundo Social de São</w:t>
      </w:r>
      <w:r w:rsidR="009A64A3">
        <w:t xml:space="preserve"> </w:t>
      </w:r>
      <w:r>
        <w:t>Paulo-FUSSP</w:t>
      </w:r>
    </w:p>
    <w:p w14:paraId="482A5A74" w14:textId="77777777" w:rsidR="00035047" w:rsidRDefault="00035047" w:rsidP="00035047">
      <w:pPr>
        <w:pStyle w:val="AtoAdm-Corpo"/>
      </w:pPr>
      <w:r>
        <w:t>O Secretário Executivo, Respondendo pelo Expediente da</w:t>
      </w:r>
      <w:r w:rsidR="009A64A3">
        <w:t xml:space="preserve"> </w:t>
      </w:r>
      <w:r>
        <w:t>Secretaria de Governo, com fundamento no artigo 60, inciso II,</w:t>
      </w:r>
      <w:r w:rsidR="009A64A3">
        <w:t xml:space="preserve"> </w:t>
      </w:r>
      <w:r>
        <w:t>do Decreto nº 61.036, de 1º de janeiro de 2015, nos termos dos</w:t>
      </w:r>
      <w:r w:rsidR="009A64A3">
        <w:t xml:space="preserve"> </w:t>
      </w:r>
      <w:r>
        <w:t>artigos 4º, inciso IV e 5º da Lei nº 10.064, de 27 de março de</w:t>
      </w:r>
      <w:r w:rsidR="009A64A3">
        <w:t xml:space="preserve"> </w:t>
      </w:r>
      <w:r>
        <w:t>1968, e à vista dos pareceres nº 665-92 e CJ/SG nº 55-2019 da</w:t>
      </w:r>
      <w:r w:rsidR="009A64A3">
        <w:t xml:space="preserve"> </w:t>
      </w:r>
      <w:r>
        <w:t>AJG/PGE, resolve:</w:t>
      </w:r>
    </w:p>
    <w:p w14:paraId="1BDCEA63" w14:textId="77777777" w:rsidR="00035047" w:rsidRDefault="00035047" w:rsidP="00035047">
      <w:pPr>
        <w:pStyle w:val="AtoAdm-Corpo"/>
      </w:pPr>
      <w:r w:rsidRPr="009A64A3">
        <w:rPr>
          <w:b/>
        </w:rPr>
        <w:t>Artigo 1º</w:t>
      </w:r>
      <w:r>
        <w:t xml:space="preserve"> - Fica autorizada a doação ao Fundo Social de São</w:t>
      </w:r>
      <w:r w:rsidR="009A64A3">
        <w:t xml:space="preserve"> </w:t>
      </w:r>
      <w:r>
        <w:t>Paulo, dos materiais usados e declarados inservíveis pelo Centro</w:t>
      </w:r>
      <w:r w:rsidR="009A64A3">
        <w:t xml:space="preserve"> </w:t>
      </w:r>
      <w:r>
        <w:t>de Material Excedente, pertencentes ao patrimônio da Secretaria</w:t>
      </w:r>
      <w:r w:rsidR="009A64A3">
        <w:t xml:space="preserve"> </w:t>
      </w:r>
      <w:r>
        <w:t>da Administração Penitenciária, em deferimento ao contido no</w:t>
      </w:r>
      <w:r w:rsidR="009A64A3">
        <w:t xml:space="preserve"> </w:t>
      </w:r>
      <w:r>
        <w:t>processo SG-PRC-2019/00693, discriminado no seguinte ofício:</w:t>
      </w:r>
      <w:r w:rsidR="009A64A3">
        <w:t xml:space="preserve"> </w:t>
      </w:r>
      <w:r>
        <w:t>nº 3.529 de 2019, processo FUSSP-2.339.858-19.</w:t>
      </w:r>
    </w:p>
    <w:p w14:paraId="05188E11" w14:textId="77777777" w:rsidR="00AA087A" w:rsidRDefault="00035047" w:rsidP="00035047">
      <w:pPr>
        <w:pStyle w:val="AtoAdm-Corpo"/>
      </w:pPr>
      <w:r w:rsidRPr="009A64A3">
        <w:rPr>
          <w:b/>
        </w:rPr>
        <w:t>Artigo 2º</w:t>
      </w:r>
      <w:r>
        <w:t xml:space="preserve"> - Esta resolução entra em vigor na data de sua</w:t>
      </w:r>
      <w:r w:rsidR="009A64A3">
        <w:t xml:space="preserve"> </w:t>
      </w:r>
      <w:r>
        <w:t>publicação.</w:t>
      </w:r>
    </w:p>
    <w:p w14:paraId="1A0EDB33" w14:textId="77777777" w:rsidR="00035047" w:rsidRPr="00B27197" w:rsidRDefault="00035047" w:rsidP="00035047">
      <w:pPr>
        <w:pStyle w:val="EstiloMargDataAntes12ptDepoisde12pt1"/>
      </w:pPr>
      <w:r w:rsidRPr="00B27197">
        <w:t xml:space="preserve">DOE, Seção I, </w:t>
      </w:r>
      <w:r>
        <w:t>26</w:t>
      </w:r>
      <w:r w:rsidRPr="00B27197">
        <w:t>/</w:t>
      </w:r>
      <w:r>
        <w:t>10</w:t>
      </w:r>
      <w:r w:rsidRPr="00B27197">
        <w:t>/2019, p.</w:t>
      </w:r>
      <w:r>
        <w:t xml:space="preserve"> 1</w:t>
      </w:r>
    </w:p>
    <w:p w14:paraId="46FBEFC5" w14:textId="77777777" w:rsidR="00035047" w:rsidRDefault="00035047" w:rsidP="00035047">
      <w:pPr>
        <w:spacing w:after="240"/>
        <w:rPr>
          <w:rFonts w:ascii="Verdana" w:hAnsi="Verdana"/>
          <w:sz w:val="16"/>
        </w:rPr>
      </w:pPr>
      <w:r>
        <w:rPr>
          <w:rFonts w:ascii="Verdana" w:hAnsi="Verdana"/>
          <w:sz w:val="16"/>
        </w:rPr>
        <w:t>************************************************************************************</w:t>
      </w:r>
    </w:p>
    <w:p w14:paraId="4A2A33E7" w14:textId="77777777" w:rsidR="00C506E4" w:rsidRDefault="00C506E4" w:rsidP="00C506E4">
      <w:pPr>
        <w:pStyle w:val="AtoAdm-Dispositivo"/>
      </w:pPr>
      <w:bookmarkStart w:id="228" w:name="R_SG_084"/>
      <w:bookmarkStart w:id="229" w:name="_Toc126219278"/>
      <w:bookmarkEnd w:id="228"/>
      <w:r>
        <w:lastRenderedPageBreak/>
        <w:t>Resolução SG-84, de 31 de outubro de 2019</w:t>
      </w:r>
      <w:bookmarkEnd w:id="229"/>
    </w:p>
    <w:p w14:paraId="50160EDE" w14:textId="77777777" w:rsidR="00C506E4" w:rsidRDefault="00C506E4" w:rsidP="00C506E4">
      <w:pPr>
        <w:pStyle w:val="AtoAdm-Ementa"/>
      </w:pPr>
      <w:r>
        <w:t>Autoriza o Fundo Social de São Paulo - FUSSP a representar o Estado na celebração de convênios com Municípios paulistas, selecionados nos termos da Portaria FUSSP/GP nº 11, de 26 de agosto de 2019, visando à implantação de cursos no âmbito do Programa Escola de Qualificação Profissional, sem transferência de recursos materiais ou financeiros, e dá providências correlatas</w:t>
      </w:r>
    </w:p>
    <w:p w14:paraId="79452E57" w14:textId="77777777" w:rsidR="00C506E4" w:rsidRDefault="00C506E4" w:rsidP="00C506E4">
      <w:pPr>
        <w:pStyle w:val="AtoAdm-Corpo"/>
      </w:pPr>
      <w:r>
        <w:t>O Secretário de Governo, com fundamento nos artigos 1º, § 2º, e 14, do Decreto nº 59.215, de 21 de maio de 2013, resolve:</w:t>
      </w:r>
    </w:p>
    <w:p w14:paraId="6E0FBBAF" w14:textId="77777777" w:rsidR="00C506E4" w:rsidRDefault="00C506E4" w:rsidP="00C506E4">
      <w:pPr>
        <w:pStyle w:val="AtoAdm-Corpo"/>
      </w:pPr>
      <w:r w:rsidRPr="00C506E4">
        <w:rPr>
          <w:b/>
        </w:rPr>
        <w:t>Artigo 1º</w:t>
      </w:r>
      <w:r>
        <w:t xml:space="preserve"> - Fica o Fundo Social de São Paulo - FUSSP autorizado a representar o Estado na celebração de convênios com Municípios paulistas, selecionados conforme a Portaria FUSSP/GP nº 11, de 26 de agosto de 2019, visando à implantação de cursos no âmbito do Programa Escola de Qualificação Profissional, instituído pelo Decreto nº 57.314, de 8 de setembro de 2011.</w:t>
      </w:r>
    </w:p>
    <w:p w14:paraId="6CA020FB" w14:textId="77777777" w:rsidR="00C506E4" w:rsidRDefault="00C506E4" w:rsidP="00C506E4">
      <w:pPr>
        <w:pStyle w:val="AtoAdm-Corpo"/>
      </w:pPr>
      <w:r>
        <w:t>Parágrafo único – Os convênios de que trata o “caput” deste artigo não envolverão a transferência de recursos materiais ou financeiros por parte do Estado.</w:t>
      </w:r>
    </w:p>
    <w:p w14:paraId="561E397D" w14:textId="77777777" w:rsidR="00C506E4" w:rsidRDefault="00C506E4" w:rsidP="00C506E4">
      <w:pPr>
        <w:pStyle w:val="AtoAdm-Corpo"/>
      </w:pPr>
      <w:r w:rsidRPr="00C506E4">
        <w:rPr>
          <w:b/>
        </w:rPr>
        <w:t>Artigo 2º</w:t>
      </w:r>
      <w:r>
        <w:t xml:space="preserve"> - A instrução dos processos referentes a cada convênio deverá atender ao disposto no Decreto nº 52.479, de 14 de dezembro de 2007, e no Decreto nº 59.215, de 21 de maio de 2013.</w:t>
      </w:r>
    </w:p>
    <w:p w14:paraId="6090576F" w14:textId="77777777" w:rsidR="00C506E4" w:rsidRDefault="00C506E4" w:rsidP="00C506E4">
      <w:pPr>
        <w:pStyle w:val="AtoAdm-Corpo"/>
      </w:pPr>
      <w:r w:rsidRPr="00C506E4">
        <w:rPr>
          <w:b/>
        </w:rPr>
        <w:t>Artigo 3º</w:t>
      </w:r>
      <w:r>
        <w:t xml:space="preserve"> - Os instrumentos de convênio de que trata esta resolução deverão observar a minuta-padrão anexa.</w:t>
      </w:r>
    </w:p>
    <w:p w14:paraId="1C77342A" w14:textId="77777777" w:rsidR="00C506E4" w:rsidRDefault="00C506E4" w:rsidP="00C506E4">
      <w:pPr>
        <w:pStyle w:val="AtoAdm-Corpo"/>
      </w:pPr>
      <w:r w:rsidRPr="00C506E4">
        <w:rPr>
          <w:b/>
        </w:rPr>
        <w:t>Artigo 4º</w:t>
      </w:r>
      <w:r>
        <w:t xml:space="preserve"> - Esta resolução entra em vigor na data de sua publicação.</w:t>
      </w:r>
    </w:p>
    <w:p w14:paraId="2418E5E2" w14:textId="77777777" w:rsidR="00C506E4" w:rsidRPr="00C506E4" w:rsidRDefault="00C506E4" w:rsidP="00C506E4">
      <w:pPr>
        <w:pStyle w:val="AtoAdm-Corpo"/>
        <w:rPr>
          <w:b/>
        </w:rPr>
      </w:pPr>
      <w:r w:rsidRPr="00C506E4">
        <w:rPr>
          <w:b/>
        </w:rPr>
        <w:t>ANEXO</w:t>
      </w:r>
    </w:p>
    <w:p w14:paraId="6A37D289" w14:textId="77777777" w:rsidR="00C506E4" w:rsidRPr="00C506E4" w:rsidRDefault="00C506E4" w:rsidP="00C506E4">
      <w:pPr>
        <w:pStyle w:val="AtoAdm-Corpo"/>
        <w:rPr>
          <w:b/>
        </w:rPr>
      </w:pPr>
      <w:r w:rsidRPr="00C506E4">
        <w:rPr>
          <w:b/>
        </w:rPr>
        <w:t>a que se refere o artigo 3º da</w:t>
      </w:r>
      <w:r>
        <w:rPr>
          <w:b/>
        </w:rPr>
        <w:t xml:space="preserve"> </w:t>
      </w:r>
      <w:r w:rsidRPr="00C506E4">
        <w:rPr>
          <w:b/>
        </w:rPr>
        <w:t>Resolução SG-84, de 31 de outubro de 2019</w:t>
      </w:r>
    </w:p>
    <w:p w14:paraId="7A94BDE3" w14:textId="77777777" w:rsidR="00C506E4" w:rsidRDefault="00C506E4" w:rsidP="00C506E4">
      <w:pPr>
        <w:pStyle w:val="AtoAdm-Corpo"/>
      </w:pPr>
      <w:r>
        <w:t>Termo de Convênio que celebram o Estado de São Paulo, por intermédio da Secretaria de Governo, e esta pelo Fundo Social de São Paulo - FUSSP,________ e ________ o Município de ________, com a interveniência do Centro Estadual de Educação Tecnológica “Paula Souza” CEETEPS, tendo por objeto a implantação do Programa Escola de Qualificação Profissional Convênio FUSSP nº ________/</w:t>
      </w:r>
    </w:p>
    <w:p w14:paraId="3745B1CA" w14:textId="77777777" w:rsidR="00C506E4" w:rsidRDefault="00C506E4" w:rsidP="00C506E4">
      <w:pPr>
        <w:pStyle w:val="AtoAdm-Corpo"/>
      </w:pPr>
      <w:r>
        <w:t>Em ________ de ________ de 20 __, o Estado de São Paulo, por intermédio da SECRETARIA DE GOVERNO, e esta pelo FUNDO SOCIAL DE SÃO PAULO - FUSSP, com sede na rua Ministro Godói, nº 180, Parque "Dr. Fernando Costa", Perdizes, Município de São Paulo, (“FUSSP”), autorizado pela Resolução SG- ________, ________ de ________ de de 2019, neste ato representado por seu Presidente , e o MUNICÍPIO de ________, inscrito no CNPJ sob o n° ________, com sede na ________, n° ________, neste ato representado por seu Prefeito ________, (“MUNICÍPIO”), resolvem celebrar o presente convênio, com a interveniência do Centro Estadual de Educação Tecnológica “Paula Souza” (“CEETEPS”), por sua Diretora Superintendente , que se regerá pelas disposições da Lei federal n° 8.666, de 21 de junho de 1993, da Lei n° 6.544, de 20 de novembro de 1989, no que couber, do Decreto nº 59.215, de 21 de maio de 2013, e demais normas regulamentares incidentes na espécie, mediante as seguintes cláusulas e condições.</w:t>
      </w:r>
    </w:p>
    <w:p w14:paraId="07C263D5" w14:textId="77777777" w:rsidR="00C506E4" w:rsidRDefault="00C506E4" w:rsidP="00C506E4">
      <w:pPr>
        <w:pStyle w:val="AtoAdm-Corpo"/>
      </w:pPr>
      <w:r>
        <w:t>CLÁUSULA PRIMEIRA</w:t>
      </w:r>
    </w:p>
    <w:p w14:paraId="477CA6DD" w14:textId="77777777" w:rsidR="00C506E4" w:rsidRDefault="00C506E4" w:rsidP="00C506E4">
      <w:pPr>
        <w:pStyle w:val="AtoAdm-Corpo"/>
      </w:pPr>
      <w:r>
        <w:t>Do Objeto</w:t>
      </w:r>
    </w:p>
    <w:p w14:paraId="141A46E0" w14:textId="77777777" w:rsidR="00C506E4" w:rsidRDefault="00C506E4" w:rsidP="00C506E4">
      <w:pPr>
        <w:pStyle w:val="AtoAdm-Corpo"/>
      </w:pPr>
      <w:r>
        <w:t>Constitui objeto deste convênio a implantação e execução do Programa Escola de Qualificação Profissional, de acordo com o Plano de Trabalho constante de fls. dos autos do Processo FUSSP n° ________, que integra o presente instrumento como Anexo I.</w:t>
      </w:r>
    </w:p>
    <w:p w14:paraId="4F1DCA01" w14:textId="77777777" w:rsidR="00C506E4" w:rsidRDefault="00C506E4" w:rsidP="00C506E4">
      <w:pPr>
        <w:pStyle w:val="AtoAdm-Corpo"/>
      </w:pPr>
      <w:r>
        <w:t>§ 1º - O Plano de Trabalho a que se refere o "caput" desta cláusula poderá ser modificado, para melhor adequação técnica, mediante prévia autorização do Presidente do FUSSP, fundada em manifestação justificada do MUNICÍPIO, desde que não implique alteração do objeto do convênio ou transferência de recursos financeiros ou materiais estaduais.</w:t>
      </w:r>
    </w:p>
    <w:p w14:paraId="44DB5EE8" w14:textId="77777777" w:rsidR="00C506E4" w:rsidRDefault="00C506E4" w:rsidP="00C506E4">
      <w:pPr>
        <w:pStyle w:val="AtoAdm-Corpo"/>
      </w:pPr>
      <w:r>
        <w:t>§ 2º -As modificações do Plano de Trabalho deverão ser formalizadas mediante termo de aditamento.</w:t>
      </w:r>
    </w:p>
    <w:p w14:paraId="2ED4BC41" w14:textId="77777777" w:rsidR="00C506E4" w:rsidRDefault="00C506E4" w:rsidP="00C506E4">
      <w:pPr>
        <w:pStyle w:val="AtoAdm-Corpo"/>
      </w:pPr>
      <w:r>
        <w:lastRenderedPageBreak/>
        <w:t>CLÁUSULA SEGUNDA</w:t>
      </w:r>
    </w:p>
    <w:p w14:paraId="3246D884" w14:textId="77777777" w:rsidR="00C506E4" w:rsidRDefault="00C506E4" w:rsidP="00C506E4">
      <w:pPr>
        <w:pStyle w:val="AtoAdm-Corpo"/>
      </w:pPr>
      <w:r>
        <w:t>Do Valor e dos Recursos Financeiros</w:t>
      </w:r>
    </w:p>
    <w:p w14:paraId="62ECFDB1" w14:textId="77777777" w:rsidR="00C506E4" w:rsidRDefault="00C506E4" w:rsidP="00C506E4">
      <w:pPr>
        <w:pStyle w:val="AtoAdm-Corpo"/>
      </w:pPr>
      <w:r>
        <w:t>O presente convênio não envolverá a transferência de recursos financeiros ou materiais entre os partícipes, arcando, cada qual, com as despesas decorrentes da execução deste ajuste.</w:t>
      </w:r>
    </w:p>
    <w:p w14:paraId="38CD62EA" w14:textId="77777777" w:rsidR="00C506E4" w:rsidRDefault="00C506E4" w:rsidP="00C506E4">
      <w:pPr>
        <w:pStyle w:val="AtoAdm-Corpo"/>
      </w:pPr>
      <w:r>
        <w:t>CLÁUSULA TERCEIRA</w:t>
      </w:r>
    </w:p>
    <w:p w14:paraId="3A588F43" w14:textId="77777777" w:rsidR="00C506E4" w:rsidRDefault="00C506E4" w:rsidP="00C506E4">
      <w:pPr>
        <w:pStyle w:val="AtoAdm-Corpo"/>
      </w:pPr>
      <w:r>
        <w:t>Das Obrigações dos Partícipes</w:t>
      </w:r>
    </w:p>
    <w:p w14:paraId="727CD886" w14:textId="77777777" w:rsidR="00C506E4" w:rsidRDefault="00C506E4" w:rsidP="00C506E4">
      <w:pPr>
        <w:pStyle w:val="AtoAdm-Corpo"/>
      </w:pPr>
      <w:r>
        <w:t>Os partícipes terão as seguintes obrigações:</w:t>
      </w:r>
    </w:p>
    <w:p w14:paraId="3A8B8F0E" w14:textId="77777777" w:rsidR="00C506E4" w:rsidRDefault="00C506E4" w:rsidP="00C506E4">
      <w:pPr>
        <w:pStyle w:val="AtoAdm-Corpo"/>
      </w:pPr>
      <w:r>
        <w:t>I - o FUSSP:</w:t>
      </w:r>
    </w:p>
    <w:p w14:paraId="16FBE807" w14:textId="77777777" w:rsidR="0004190F" w:rsidRDefault="00C506E4" w:rsidP="00C506E4">
      <w:pPr>
        <w:pStyle w:val="AtoAdm-Corpo"/>
      </w:pPr>
      <w:r>
        <w:t>a) supervisionar e fiscalizar a execução do objeto deste convênio;</w:t>
      </w:r>
    </w:p>
    <w:p w14:paraId="59010326" w14:textId="77777777" w:rsidR="001304D9" w:rsidRDefault="001304D9" w:rsidP="001304D9">
      <w:pPr>
        <w:pStyle w:val="AtoAdm-Corpo"/>
      </w:pPr>
      <w:r>
        <w:t>b) assegurar, por meio do CEETEPS, nos termos do</w:t>
      </w:r>
    </w:p>
    <w:p w14:paraId="16E2A1E6" w14:textId="77777777" w:rsidR="001304D9" w:rsidRDefault="001304D9" w:rsidP="001304D9">
      <w:pPr>
        <w:pStyle w:val="AtoAdm-Corpo"/>
      </w:pPr>
      <w:r>
        <w:t>Convênio nº 001/2019, firmado com o FUSSP em 22 de julho</w:t>
      </w:r>
    </w:p>
    <w:p w14:paraId="0F69A6E9" w14:textId="77777777" w:rsidR="001304D9" w:rsidRDefault="001304D9" w:rsidP="001304D9">
      <w:pPr>
        <w:pStyle w:val="AtoAdm-Corpo"/>
      </w:pPr>
      <w:r>
        <w:t>de 2019, a disponibilização de monitor, material didático,</w:t>
      </w:r>
    </w:p>
    <w:p w14:paraId="6334EE84" w14:textId="77777777" w:rsidR="001304D9" w:rsidRDefault="001304D9" w:rsidP="001304D9">
      <w:pPr>
        <w:pStyle w:val="AtoAdm-Corpo"/>
      </w:pPr>
      <w:r>
        <w:t>camisetas e insumos necessários à execução do objeto deste</w:t>
      </w:r>
    </w:p>
    <w:p w14:paraId="00AF2ECD" w14:textId="77777777" w:rsidR="001304D9" w:rsidRDefault="001304D9" w:rsidP="001304D9">
      <w:pPr>
        <w:pStyle w:val="AtoAdm-Corpo"/>
      </w:pPr>
      <w:r>
        <w:t>ajuste;</w:t>
      </w:r>
    </w:p>
    <w:p w14:paraId="5BA310B7" w14:textId="77777777" w:rsidR="001304D9" w:rsidRDefault="001304D9" w:rsidP="001304D9">
      <w:pPr>
        <w:pStyle w:val="AtoAdm-Corpo"/>
      </w:pPr>
      <w:r>
        <w:t>c) acompanhar e avaliar, por meio de seu Departamento</w:t>
      </w:r>
    </w:p>
    <w:p w14:paraId="19C516B3" w14:textId="77777777" w:rsidR="001304D9" w:rsidRDefault="001304D9" w:rsidP="001304D9">
      <w:pPr>
        <w:pStyle w:val="AtoAdm-Corpo"/>
      </w:pPr>
      <w:r>
        <w:t>de Relacionamento com Fundos Sociais Municipais e Entidades</w:t>
      </w:r>
    </w:p>
    <w:p w14:paraId="39048447" w14:textId="77777777" w:rsidR="001304D9" w:rsidRDefault="001304D9" w:rsidP="001304D9">
      <w:pPr>
        <w:pStyle w:val="AtoAdm-Corpo"/>
      </w:pPr>
      <w:r>
        <w:t>Sociais, a regularidade e efetividade da execução do objeto</w:t>
      </w:r>
    </w:p>
    <w:p w14:paraId="7D537AEB" w14:textId="77777777" w:rsidR="001304D9" w:rsidRDefault="001304D9" w:rsidP="001304D9">
      <w:pPr>
        <w:pStyle w:val="AtoAdm-Corpo"/>
      </w:pPr>
      <w:r>
        <w:t>deste convênio, exarando parecer acerca do assunto;</w:t>
      </w:r>
    </w:p>
    <w:p w14:paraId="069F957E" w14:textId="77777777" w:rsidR="001304D9" w:rsidRDefault="001304D9" w:rsidP="001304D9">
      <w:pPr>
        <w:pStyle w:val="AtoAdm-Corpo"/>
      </w:pPr>
      <w:r>
        <w:t>II - o MUNICÍPIO:</w:t>
      </w:r>
    </w:p>
    <w:p w14:paraId="3336A9AA" w14:textId="77777777" w:rsidR="001304D9" w:rsidRDefault="001304D9" w:rsidP="001304D9">
      <w:pPr>
        <w:pStyle w:val="AtoAdm-Corpo"/>
      </w:pPr>
      <w:r>
        <w:t>a) cumprir com seus deveres e obrigações para a implementação do objeto referido na Cláusula Primeira, de acordo com o Plano de Trabalho;</w:t>
      </w:r>
    </w:p>
    <w:p w14:paraId="53179CA6" w14:textId="77777777" w:rsidR="001304D9" w:rsidRDefault="001304D9" w:rsidP="001304D9">
      <w:pPr>
        <w:pStyle w:val="AtoAdm-Corpo"/>
      </w:pPr>
      <w:r>
        <w:t>b) arcar com os ônus trabalhistas, previdenciários, fiscais, comerciais, securitários e quaisquer outros decorrentes da execução do ajuste, isentando o FUSSP de qualquer responsabilidade;</w:t>
      </w:r>
    </w:p>
    <w:p w14:paraId="4BE1677E" w14:textId="77777777" w:rsidR="001304D9" w:rsidRDefault="001304D9" w:rsidP="001304D9">
      <w:pPr>
        <w:pStyle w:val="AtoAdm-Corpo"/>
      </w:pPr>
      <w:r>
        <w:t>c) responsabilizar-se pela guarda dos equipamentos e pela conservação e manutenção do local de execução do objeto deste convênio;</w:t>
      </w:r>
    </w:p>
    <w:p w14:paraId="214C28CA" w14:textId="77777777" w:rsidR="001304D9" w:rsidRDefault="001304D9" w:rsidP="001304D9">
      <w:pPr>
        <w:pStyle w:val="AtoAdm-Corpo"/>
      </w:pPr>
      <w:r>
        <w:t>d) indicar o responsável pelo acompanhamento do objeto deste convênio, no prazo de ________ ( ________) dias da assinatura do respectivo instrumento;</w:t>
      </w:r>
    </w:p>
    <w:p w14:paraId="01C582F6" w14:textId="77777777" w:rsidR="001304D9" w:rsidRDefault="001304D9" w:rsidP="001304D9">
      <w:pPr>
        <w:pStyle w:val="AtoAdm-Corpo"/>
      </w:pPr>
      <w:r>
        <w:t>e) apresentar o relatório das atividades desenvolvidas, contendo informações sobre a execução do objeto deste convênio e o efetivo alcance das metas e objetivos, na forma da Cláusula Quarta deste instrumento;</w:t>
      </w:r>
    </w:p>
    <w:p w14:paraId="113DC5FA" w14:textId="77777777" w:rsidR="001304D9" w:rsidRDefault="001304D9" w:rsidP="001304D9">
      <w:pPr>
        <w:pStyle w:val="AtoAdm-Corpo"/>
      </w:pPr>
      <w:r>
        <w:t>f) preencher toda a documentação prevista no Plano de Trabalho, conforme formulários disponíveis no sítio eletrônico www.fussp.sp.gov.br;</w:t>
      </w:r>
    </w:p>
    <w:p w14:paraId="09E0BA8E" w14:textId="77777777" w:rsidR="001304D9" w:rsidRDefault="001304D9" w:rsidP="001304D9">
      <w:pPr>
        <w:pStyle w:val="AtoAdm-Corpo"/>
      </w:pPr>
      <w:r>
        <w:t>g) apresentar relatório de monitoramento em 3(três), 6 (seis) e 12 (doze) meses após a conclusão do curso, conforme formulário, observada a alínea “f” deste inciso;</w:t>
      </w:r>
    </w:p>
    <w:p w14:paraId="0D617C95" w14:textId="77777777" w:rsidR="001304D9" w:rsidRDefault="001304D9" w:rsidP="001304D9">
      <w:pPr>
        <w:pStyle w:val="AtoAdm-Corpo"/>
      </w:pPr>
      <w:r>
        <w:t>h) realizar a inscrição dos alunos de acordo com a quantidade de vagas disponibilizadas; e</w:t>
      </w:r>
    </w:p>
    <w:p w14:paraId="6FF50CEF" w14:textId="77777777" w:rsidR="001304D9" w:rsidRDefault="001304D9" w:rsidP="001304D9">
      <w:pPr>
        <w:pStyle w:val="AtoAdm-Corpo"/>
      </w:pPr>
      <w:r>
        <w:t>i) responsabilizar-se pela limpeza e zeladoria do local de execução do objeto deste convênio.</w:t>
      </w:r>
    </w:p>
    <w:p w14:paraId="26FE1E7E" w14:textId="77777777" w:rsidR="001304D9" w:rsidRDefault="001304D9" w:rsidP="001304D9">
      <w:pPr>
        <w:pStyle w:val="AtoAdm-Corpo"/>
      </w:pPr>
      <w:r>
        <w:t>CLÁUSULA QUARTA</w:t>
      </w:r>
    </w:p>
    <w:p w14:paraId="7DE49060" w14:textId="77777777" w:rsidR="001304D9" w:rsidRDefault="001304D9" w:rsidP="001304D9">
      <w:pPr>
        <w:pStyle w:val="AtoAdm-Corpo"/>
      </w:pPr>
      <w:r>
        <w:t>Da Prestação de Contas</w:t>
      </w:r>
    </w:p>
    <w:p w14:paraId="4483B374" w14:textId="77777777" w:rsidR="001304D9" w:rsidRDefault="001304D9" w:rsidP="001304D9">
      <w:pPr>
        <w:pStyle w:val="AtoAdm-Corpo"/>
      </w:pPr>
      <w:r>
        <w:t>O MUNICÍPIO deverá submeter prestação de contas da execução do objeto do convênio, ao FUSSP, no prazo de 30 (trinta) dias a contar do término do(s) curso(s) previstos no Plano de Trabalho, sem prejuízo do cumprimento de suas obrigações junto ao Tribunal de Contas do Estado.</w:t>
      </w:r>
    </w:p>
    <w:p w14:paraId="0B88374B" w14:textId="77777777" w:rsidR="001304D9" w:rsidRDefault="001304D9" w:rsidP="001304D9">
      <w:pPr>
        <w:pStyle w:val="AtoAdm-Corpo"/>
      </w:pPr>
      <w:r>
        <w:t>Parágrafo único - No âmbito da prestação de contas, o MUNICÍPIO elaborará e apresentará o relatório das atividades desenvolvidas, a fim de demonstrar o efetivo alcance das metas e objetivos estabelecidos no Plano de Trabalho.</w:t>
      </w:r>
    </w:p>
    <w:p w14:paraId="03BDFD09" w14:textId="77777777" w:rsidR="001304D9" w:rsidRDefault="001304D9" w:rsidP="001304D9">
      <w:pPr>
        <w:pStyle w:val="AtoAdm-Corpo"/>
      </w:pPr>
      <w:r>
        <w:t>CLÁUSULA QUINTA</w:t>
      </w:r>
    </w:p>
    <w:p w14:paraId="2AA0EC02" w14:textId="77777777" w:rsidR="001304D9" w:rsidRDefault="001304D9" w:rsidP="001304D9">
      <w:pPr>
        <w:pStyle w:val="AtoAdm-Corpo"/>
      </w:pPr>
      <w:r>
        <w:t>Do Prazo de Vigência</w:t>
      </w:r>
    </w:p>
    <w:p w14:paraId="7A8AC2DE" w14:textId="77777777" w:rsidR="001304D9" w:rsidRDefault="001304D9" w:rsidP="001304D9">
      <w:pPr>
        <w:pStyle w:val="AtoAdm-Corpo"/>
      </w:pPr>
      <w:r>
        <w:t>O prazo de vigência do presente convênio é de ________ ( ________)meses, contados da assinatura do presente instrumento.</w:t>
      </w:r>
    </w:p>
    <w:p w14:paraId="3862BD0E" w14:textId="77777777" w:rsidR="001304D9" w:rsidRDefault="001304D9" w:rsidP="001304D9">
      <w:pPr>
        <w:pStyle w:val="AtoAdm-Corpo"/>
      </w:pPr>
      <w:r>
        <w:t>Parágrafo único - Eventuais prorrogações do prazo a que alude o “caput” dependerão de prévia aprovação do FUSSP, sendo formalizadas mediante termo de aditamento.</w:t>
      </w:r>
    </w:p>
    <w:p w14:paraId="3EFB860C" w14:textId="77777777" w:rsidR="001304D9" w:rsidRDefault="001304D9" w:rsidP="001304D9">
      <w:pPr>
        <w:pStyle w:val="AtoAdm-Corpo"/>
      </w:pPr>
      <w:r>
        <w:t>CLÁUSULA SEXTA</w:t>
      </w:r>
    </w:p>
    <w:p w14:paraId="52524A88" w14:textId="77777777" w:rsidR="001304D9" w:rsidRDefault="001304D9" w:rsidP="001304D9">
      <w:pPr>
        <w:pStyle w:val="AtoAdm-Corpo"/>
      </w:pPr>
      <w:r>
        <w:lastRenderedPageBreak/>
        <w:t>Da Denúncia e da Rescisão</w:t>
      </w:r>
    </w:p>
    <w:p w14:paraId="3A022AE2" w14:textId="77777777" w:rsidR="001304D9" w:rsidRDefault="001304D9" w:rsidP="001304D9">
      <w:pPr>
        <w:pStyle w:val="AtoAdm-Corpo"/>
      </w:pPr>
      <w:r>
        <w:t>Este convênio poderá ser denunciado a qualquer tempo, mediante notificação prévia de 30 (trinta) dias, e será rescindido na hipótese de descumprimento de suas cláusulas ou infração legal.</w:t>
      </w:r>
    </w:p>
    <w:p w14:paraId="0033F407" w14:textId="77777777" w:rsidR="001304D9" w:rsidRDefault="001304D9" w:rsidP="001304D9">
      <w:pPr>
        <w:pStyle w:val="AtoAdm-Corpo"/>
      </w:pPr>
      <w:r>
        <w:t>§ 1º - A denúncia ou rescisão do ajuste obriga o MUNICÍPIO à restituição integral dos recursos materiais colocados sob sua guarda pelo CEETEPS para execução do objeto do convênio, ou, na impossibilidade de devolução do bem, da quantia correspondente em dinheiro.</w:t>
      </w:r>
    </w:p>
    <w:p w14:paraId="64254E70" w14:textId="77777777" w:rsidR="001304D9" w:rsidRDefault="001304D9" w:rsidP="001304D9">
      <w:pPr>
        <w:pStyle w:val="AtoAdm-Corpo"/>
      </w:pPr>
      <w:r>
        <w:t>§ 2º -O FUSSP, ouvido o órgão jurídico, avaliará, ante o caso concreto, a caracterização de inexecução parcial do ajuste e a possibilidade de restituição parcial, pelo MUNICÍPIO, dos recursos materiais a que se refere o § 1º desta cláusula.</w:t>
      </w:r>
    </w:p>
    <w:p w14:paraId="063F0ABD" w14:textId="77777777" w:rsidR="001304D9" w:rsidRDefault="001304D9" w:rsidP="001304D9">
      <w:pPr>
        <w:pStyle w:val="AtoAdm-Corpo"/>
      </w:pPr>
      <w:r>
        <w:t>CLÁUSULA SÉTIMA</w:t>
      </w:r>
    </w:p>
    <w:p w14:paraId="3B8BB3AD" w14:textId="77777777" w:rsidR="001304D9" w:rsidRDefault="001304D9" w:rsidP="001304D9">
      <w:pPr>
        <w:pStyle w:val="AtoAdm-Corpo"/>
      </w:pPr>
      <w:r>
        <w:t>Da Ação Promocional</w:t>
      </w:r>
    </w:p>
    <w:p w14:paraId="7978C478" w14:textId="77777777" w:rsidR="001304D9" w:rsidRDefault="001304D9" w:rsidP="001304D9">
      <w:pPr>
        <w:pStyle w:val="AtoAdm-Corpo"/>
      </w:pPr>
      <w:r>
        <w:t>Em qualquer ação promocional, relacionada com o objeto do presente convênio, deverá ser, obrigatoriamente, consignada a participação do Estado de São Paulo, pelo FUSSP, vedada a utilização de nomes, símbolos ou imagens que caracterizem promoção pessoal de autoridades ou servidores públicos, nos termos do § 1º do artigo 37 da Constituição Federal.</w:t>
      </w:r>
    </w:p>
    <w:p w14:paraId="29161A85" w14:textId="77777777" w:rsidR="001304D9" w:rsidRDefault="001304D9" w:rsidP="001304D9">
      <w:pPr>
        <w:pStyle w:val="AtoAdm-Corpo"/>
      </w:pPr>
      <w:r>
        <w:t>CLÁUSULA OITAVA</w:t>
      </w:r>
    </w:p>
    <w:p w14:paraId="50041B96" w14:textId="77777777" w:rsidR="001304D9" w:rsidRDefault="001304D9" w:rsidP="001304D9">
      <w:pPr>
        <w:pStyle w:val="AtoAdm-Corpo"/>
      </w:pPr>
      <w:r>
        <w:t>Do Foro</w:t>
      </w:r>
    </w:p>
    <w:p w14:paraId="48A316F8" w14:textId="77777777" w:rsidR="001304D9" w:rsidRDefault="001304D9" w:rsidP="001304D9">
      <w:pPr>
        <w:pStyle w:val="AtoAdm-Corpo"/>
      </w:pPr>
      <w:r>
        <w:t>Fica eleito o foro da comarca da Capital do Estado de São Paulo para dirimir quaisquer dúvidas ou questões relativas à execução do presente ajuste, não resolvidas na esfera administrativa, com expressa renúncia a qualquer outro, por mais privilegiado que seja.</w:t>
      </w:r>
    </w:p>
    <w:p w14:paraId="33B4FAE4" w14:textId="77777777" w:rsidR="001304D9" w:rsidRDefault="001304D9" w:rsidP="001304D9">
      <w:pPr>
        <w:pStyle w:val="AtoAdm-Corpo"/>
      </w:pPr>
      <w:r>
        <w:t>E, por estarem de acordo, assinam o presente em 3 (três) vias de igual teor e forma, na presença das testemunhas que também o subscrevem.</w:t>
      </w:r>
    </w:p>
    <w:p w14:paraId="4109CBA7" w14:textId="77777777" w:rsidR="001304D9" w:rsidRDefault="001304D9" w:rsidP="001304D9">
      <w:pPr>
        <w:pStyle w:val="AtoAdm-Corpo"/>
      </w:pPr>
      <w:r>
        <w:t>São Paulo, ________ de ________ de 2019</w:t>
      </w:r>
    </w:p>
    <w:p w14:paraId="2FD6A2CE" w14:textId="77777777" w:rsidR="001304D9" w:rsidRDefault="001304D9" w:rsidP="001304D9">
      <w:pPr>
        <w:pStyle w:val="AtoAdm-Corpo"/>
      </w:pPr>
      <w:r>
        <w:t>FUNDO SOCIAL DE SÃO PAULO FUSSP MUNICÍPIO</w:t>
      </w:r>
    </w:p>
    <w:p w14:paraId="58308A35" w14:textId="77777777" w:rsidR="001304D9" w:rsidRDefault="001304D9" w:rsidP="001304D9">
      <w:pPr>
        <w:pStyle w:val="AtoAdm-Corpo"/>
      </w:pPr>
      <w:r>
        <w:t>Interveniente-Anuente:</w:t>
      </w:r>
    </w:p>
    <w:p w14:paraId="5932F722" w14:textId="77777777" w:rsidR="001304D9" w:rsidRDefault="001304D9" w:rsidP="001304D9">
      <w:pPr>
        <w:pStyle w:val="AtoAdm-Corpo"/>
      </w:pPr>
      <w:r>
        <w:t>CENTRO ESTADUAL DE EDUCAÇÃO TECNOLÓGICA “PAULA</w:t>
      </w:r>
    </w:p>
    <w:p w14:paraId="133FB210" w14:textId="77777777" w:rsidR="001304D9" w:rsidRDefault="001304D9" w:rsidP="001304D9">
      <w:pPr>
        <w:pStyle w:val="AtoAdm-Corpo"/>
      </w:pPr>
      <w:r>
        <w:t>SOUZA” CEETEPS</w:t>
      </w:r>
    </w:p>
    <w:p w14:paraId="0D9EDA12" w14:textId="77777777" w:rsidR="001304D9" w:rsidRDefault="001304D9" w:rsidP="001304D9">
      <w:pPr>
        <w:pStyle w:val="AtoAdm-Corpo"/>
      </w:pPr>
      <w:r>
        <w:t>Testemunhas</w:t>
      </w:r>
    </w:p>
    <w:p w14:paraId="2220983E" w14:textId="77777777" w:rsidR="001304D9" w:rsidRDefault="001304D9" w:rsidP="001304D9">
      <w:pPr>
        <w:pStyle w:val="AtoAdm-Corpo"/>
      </w:pPr>
    </w:p>
    <w:p w14:paraId="577D42BC" w14:textId="77777777" w:rsidR="001304D9" w:rsidRDefault="001304D9" w:rsidP="001304D9">
      <w:pPr>
        <w:pStyle w:val="AtoAdm-Corpo"/>
      </w:pPr>
      <w:r>
        <w:t>1._____________________</w:t>
      </w:r>
      <w:r>
        <w:tab/>
        <w:t>2._____________________</w:t>
      </w:r>
    </w:p>
    <w:p w14:paraId="7B7619AF" w14:textId="77777777" w:rsidR="001304D9" w:rsidRDefault="001304D9" w:rsidP="001304D9">
      <w:pPr>
        <w:pStyle w:val="AtoAdm-Corpo"/>
      </w:pPr>
      <w:r>
        <w:t>Nome:</w:t>
      </w:r>
      <w:r>
        <w:tab/>
      </w:r>
      <w:r>
        <w:tab/>
      </w:r>
      <w:r>
        <w:tab/>
      </w:r>
      <w:r>
        <w:tab/>
      </w:r>
      <w:r>
        <w:tab/>
        <w:t>Nome:</w:t>
      </w:r>
    </w:p>
    <w:p w14:paraId="7CC44448" w14:textId="77777777" w:rsidR="001304D9" w:rsidRDefault="001304D9" w:rsidP="001304D9">
      <w:pPr>
        <w:pStyle w:val="AtoAdm-Corpo"/>
      </w:pPr>
      <w:r>
        <w:t>R.G.:</w:t>
      </w:r>
      <w:r>
        <w:tab/>
      </w:r>
      <w:r>
        <w:tab/>
      </w:r>
      <w:r>
        <w:tab/>
      </w:r>
      <w:r>
        <w:tab/>
      </w:r>
      <w:r>
        <w:tab/>
        <w:t>R.G.:</w:t>
      </w:r>
    </w:p>
    <w:p w14:paraId="107C8C26" w14:textId="77777777" w:rsidR="0004190F" w:rsidRDefault="001304D9" w:rsidP="001304D9">
      <w:pPr>
        <w:pStyle w:val="AtoAdm-Corpo"/>
      </w:pPr>
      <w:r>
        <w:t>CPF:</w:t>
      </w:r>
      <w:r>
        <w:tab/>
      </w:r>
      <w:r>
        <w:tab/>
      </w:r>
      <w:r>
        <w:tab/>
      </w:r>
      <w:r>
        <w:tab/>
      </w:r>
      <w:r>
        <w:tab/>
        <w:t>CPF:</w:t>
      </w:r>
    </w:p>
    <w:p w14:paraId="15194960" w14:textId="77777777" w:rsidR="00C506E4" w:rsidRPr="00B27197" w:rsidRDefault="00C506E4" w:rsidP="00C506E4">
      <w:pPr>
        <w:pStyle w:val="EstiloMargDataAntes12ptDepoisde12pt1"/>
      </w:pPr>
      <w:r w:rsidRPr="00B27197">
        <w:t xml:space="preserve">DOE, Seção I, </w:t>
      </w:r>
      <w:r>
        <w:t>01</w:t>
      </w:r>
      <w:r w:rsidRPr="00B27197">
        <w:t>/</w:t>
      </w:r>
      <w:r>
        <w:t>11</w:t>
      </w:r>
      <w:r w:rsidRPr="00B27197">
        <w:t>/2019, p.</w:t>
      </w:r>
      <w:r>
        <w:t xml:space="preserve"> 3</w:t>
      </w:r>
    </w:p>
    <w:p w14:paraId="0620AADD" w14:textId="77777777" w:rsidR="00C506E4" w:rsidRDefault="00C506E4" w:rsidP="00C506E4">
      <w:pPr>
        <w:spacing w:after="240"/>
        <w:rPr>
          <w:rFonts w:ascii="Verdana" w:hAnsi="Verdana"/>
          <w:sz w:val="16"/>
        </w:rPr>
      </w:pPr>
      <w:r>
        <w:rPr>
          <w:rFonts w:ascii="Verdana" w:hAnsi="Verdana"/>
          <w:sz w:val="16"/>
        </w:rPr>
        <w:t>************************************************************************************</w:t>
      </w:r>
    </w:p>
    <w:p w14:paraId="2E47A299" w14:textId="77777777" w:rsidR="00DA377B" w:rsidRDefault="00DA377B" w:rsidP="00DA377B">
      <w:pPr>
        <w:pStyle w:val="AtoAdm-Dispositivo"/>
      </w:pPr>
      <w:bookmarkStart w:id="230" w:name="RC_SFP_SG_001"/>
      <w:bookmarkStart w:id="231" w:name="_Toc126219279"/>
      <w:bookmarkEnd w:id="230"/>
      <w:r>
        <w:lastRenderedPageBreak/>
        <w:t>Resolução Conjunta SFP-SG-1, de 7-11-2019</w:t>
      </w:r>
      <w:bookmarkEnd w:id="231"/>
    </w:p>
    <w:p w14:paraId="0D3597E9" w14:textId="77777777" w:rsidR="00DA377B" w:rsidRDefault="00DA377B" w:rsidP="00DA377B">
      <w:pPr>
        <w:pStyle w:val="AtoAdm-Ementa"/>
      </w:pPr>
      <w:r>
        <w:t>Indicação de representantes de que trata o art. 21 do Dec. 64.546-2019, que estabelece normas relativas ao encerramento da execução orçamentária e financeira do exercício</w:t>
      </w:r>
    </w:p>
    <w:p w14:paraId="5C116E54" w14:textId="77777777" w:rsidR="00DA377B" w:rsidRDefault="00DA377B" w:rsidP="00DA377B">
      <w:pPr>
        <w:pStyle w:val="AtoAdm-Corpo"/>
      </w:pPr>
      <w:r>
        <w:t>Os Secretários da Fazenda e Planejamento e de Governo, resolvem:</w:t>
      </w:r>
    </w:p>
    <w:p w14:paraId="23C27E8F" w14:textId="77777777" w:rsidR="00DA377B" w:rsidRDefault="00DA377B" w:rsidP="00DA377B">
      <w:pPr>
        <w:pStyle w:val="AtoAdm-Corpo"/>
      </w:pPr>
      <w:r w:rsidRPr="00DA377B">
        <w:rPr>
          <w:b/>
        </w:rPr>
        <w:t>Artigo 1º</w:t>
      </w:r>
      <w:r>
        <w:t xml:space="preserve"> - Ficam indicados os seguintes representantes para, conjuntamente, adotarem as providências com vistas ao cumprimento do disposto no § 3º do art. 9º, no § 1º do art. 10 e no art. 11 do Dec. 64.546-2019, bem como decidir sobre casos especiais:</w:t>
      </w:r>
    </w:p>
    <w:p w14:paraId="777DF8F5" w14:textId="77777777" w:rsidR="00DA377B" w:rsidRDefault="00DA377B" w:rsidP="00DA377B">
      <w:pPr>
        <w:pStyle w:val="AtoAdm-Corpo"/>
      </w:pPr>
      <w:r>
        <w:t>I - Secretaria da Fazenda e Planejamento: Gustavo Carvalho Tapia Lira, RG 27.358.959-3;</w:t>
      </w:r>
    </w:p>
    <w:p w14:paraId="36C4B402" w14:textId="77777777" w:rsidR="00DA377B" w:rsidRDefault="00DA377B" w:rsidP="00DA377B">
      <w:pPr>
        <w:pStyle w:val="AtoAdm-Corpo"/>
      </w:pPr>
      <w:r>
        <w:t>II - Secretaria de Governo: Marcelo Luis Salemme Lellis, RG 18.152.703-0;</w:t>
      </w:r>
    </w:p>
    <w:p w14:paraId="333A84DF" w14:textId="77777777" w:rsidR="00DA377B" w:rsidRDefault="00DA377B" w:rsidP="00DA377B">
      <w:pPr>
        <w:pStyle w:val="AtoAdm-Corpo"/>
      </w:pPr>
      <w:r w:rsidRPr="00DA377B">
        <w:rPr>
          <w:b/>
        </w:rPr>
        <w:t>Artigo 2º</w:t>
      </w:r>
      <w:r>
        <w:t xml:space="preserve"> - Os contatos com os representantes indicados no art. 1º deverão ser efetuados por meio do endereço eletrônico decretoencerramento2019@sp.gov.br.</w:t>
      </w:r>
    </w:p>
    <w:p w14:paraId="6708382D" w14:textId="77777777" w:rsidR="00DA377B" w:rsidRDefault="00DA377B" w:rsidP="00DA377B">
      <w:pPr>
        <w:pStyle w:val="AtoAdm-Corpo"/>
      </w:pPr>
      <w:r w:rsidRPr="00DA377B">
        <w:rPr>
          <w:b/>
        </w:rPr>
        <w:t>Artigo 3º</w:t>
      </w:r>
      <w:r>
        <w:t xml:space="preserve"> - Esta resolução conjunta entra em vigor na data de sua publicação.</w:t>
      </w:r>
    </w:p>
    <w:p w14:paraId="415FF608" w14:textId="77777777" w:rsidR="00DA377B" w:rsidRPr="00B27197" w:rsidRDefault="00DA377B" w:rsidP="00DA377B">
      <w:pPr>
        <w:pStyle w:val="EstiloMargDataAntes12ptDepoisde12pt1"/>
      </w:pPr>
      <w:r w:rsidRPr="00B27197">
        <w:t xml:space="preserve">DOE, Seção I, </w:t>
      </w:r>
      <w:r>
        <w:t>08</w:t>
      </w:r>
      <w:r w:rsidRPr="00B27197">
        <w:t>/</w:t>
      </w:r>
      <w:r>
        <w:t>11</w:t>
      </w:r>
      <w:r w:rsidRPr="00B27197">
        <w:t>/2019, p.</w:t>
      </w:r>
      <w:r>
        <w:t xml:space="preserve"> 1</w:t>
      </w:r>
    </w:p>
    <w:p w14:paraId="196E6906" w14:textId="77777777" w:rsidR="00DA377B" w:rsidRDefault="00DA377B" w:rsidP="00DA377B">
      <w:pPr>
        <w:spacing w:after="240"/>
        <w:rPr>
          <w:rFonts w:ascii="Verdana" w:hAnsi="Verdana"/>
          <w:sz w:val="16"/>
        </w:rPr>
      </w:pPr>
      <w:r>
        <w:rPr>
          <w:rFonts w:ascii="Verdana" w:hAnsi="Verdana"/>
          <w:sz w:val="16"/>
        </w:rPr>
        <w:t>************************************************************************************</w:t>
      </w:r>
    </w:p>
    <w:p w14:paraId="3BBFD609" w14:textId="77777777" w:rsidR="00DA377B" w:rsidRDefault="00DA377B" w:rsidP="00DA377B">
      <w:pPr>
        <w:pStyle w:val="AtoAdm-Dispositivo"/>
      </w:pPr>
      <w:bookmarkStart w:id="232" w:name="_Toc126219280"/>
      <w:r w:rsidRPr="001C081B">
        <w:rPr>
          <w:strike/>
        </w:rPr>
        <w:lastRenderedPageBreak/>
        <w:t>Resolução Conjunta SG/SFP-2, de 7-11-2019</w:t>
      </w:r>
      <w:r w:rsidR="001C081B">
        <w:t xml:space="preserve"> [republicada]</w:t>
      </w:r>
      <w:bookmarkEnd w:id="232"/>
    </w:p>
    <w:p w14:paraId="4982DC5A" w14:textId="77777777" w:rsidR="00DA377B" w:rsidRPr="001C081B" w:rsidRDefault="00DA377B" w:rsidP="00DA377B">
      <w:pPr>
        <w:pStyle w:val="AtoAdm-Ementa"/>
        <w:rPr>
          <w:strike/>
        </w:rPr>
      </w:pPr>
      <w:r w:rsidRPr="001C081B">
        <w:rPr>
          <w:strike/>
        </w:rPr>
        <w:t>Institui o Sistema de Fluxo de Autorização de Concurso Público e Processo Seletivo Simplificado – Sisaut, no âmbito da Administração Direta e Autárquica do Estado e nas Empresas e Fundações, cujo capital o Estado tenha participação majoritária</w:t>
      </w:r>
    </w:p>
    <w:p w14:paraId="3C4C54AB" w14:textId="77777777" w:rsidR="00DA377B" w:rsidRPr="001C081B" w:rsidRDefault="00DA377B" w:rsidP="00DA377B">
      <w:pPr>
        <w:pStyle w:val="AtoAdm-Corpo"/>
        <w:rPr>
          <w:strike/>
        </w:rPr>
      </w:pPr>
      <w:r w:rsidRPr="001C081B">
        <w:rPr>
          <w:strike/>
        </w:rPr>
        <w:t>O Secretário de Governo e o Secretário da Fazenda e Planejamento, considerando a necessidade de agilizar e controlar a tramitação de processos de autorização para abertura de concursos públicos e processos seletivos simplificados, bem como o aproveitamento de remanescentes de concursos públicos e processos seletivos com prazo de validade em vigor, resolvem:</w:t>
      </w:r>
    </w:p>
    <w:p w14:paraId="5758F425" w14:textId="77777777" w:rsidR="00DA377B" w:rsidRPr="001C081B" w:rsidRDefault="00DA377B" w:rsidP="00DA377B">
      <w:pPr>
        <w:pStyle w:val="AtoAdm-Corpo"/>
        <w:rPr>
          <w:strike/>
        </w:rPr>
      </w:pPr>
      <w:r w:rsidRPr="001C081B">
        <w:rPr>
          <w:b/>
          <w:strike/>
        </w:rPr>
        <w:t>Artigo 1º</w:t>
      </w:r>
      <w:r w:rsidRPr="001C081B">
        <w:rPr>
          <w:strike/>
        </w:rPr>
        <w:t xml:space="preserve"> - Instituir, no âmbito da Administração Direta e Autárquica do Estado e nas Empresas e Fundações em cujo capital o Estado tenha participação majoritária, o Sistema de Fluxo de Autorização de Concurso Público e Processo Seletivo Simplificado – Sisaut, voltado à gerência do fluxo de trabalho.</w:t>
      </w:r>
    </w:p>
    <w:p w14:paraId="0A9B08FC" w14:textId="77777777" w:rsidR="00DA377B" w:rsidRPr="001C081B" w:rsidRDefault="00DA377B" w:rsidP="00DA377B">
      <w:pPr>
        <w:pStyle w:val="AtoAdm-Corpo"/>
        <w:rPr>
          <w:strike/>
        </w:rPr>
      </w:pPr>
      <w:r w:rsidRPr="001C081B">
        <w:rPr>
          <w:b/>
          <w:strike/>
        </w:rPr>
        <w:t>Artigo 2º</w:t>
      </w:r>
      <w:r w:rsidRPr="001C081B">
        <w:rPr>
          <w:strike/>
        </w:rPr>
        <w:t xml:space="preserve"> - O sistema ora instituído visa tornar mais eficiente a gestão e o controle dos provimentos e contratações de servidores e empregados públicos, relacionando a necessidade de pessoal com as disponibilidades financeiras e orçamentárias da administração estadual, como também subsidiar as decisões do Chefe do Executivo em procedimentos a que se refere o art. 1º desta resolução conjunta.</w:t>
      </w:r>
    </w:p>
    <w:p w14:paraId="78B46158" w14:textId="77777777" w:rsidR="00DA377B" w:rsidRPr="001C081B" w:rsidRDefault="00DA377B" w:rsidP="00DA377B">
      <w:pPr>
        <w:pStyle w:val="AtoAdm-Corpo"/>
        <w:rPr>
          <w:strike/>
        </w:rPr>
      </w:pPr>
      <w:r w:rsidRPr="001C081B">
        <w:rPr>
          <w:b/>
          <w:strike/>
        </w:rPr>
        <w:t>Artigo 3º</w:t>
      </w:r>
      <w:r w:rsidRPr="001C081B">
        <w:rPr>
          <w:strike/>
        </w:rPr>
        <w:t xml:space="preserve"> - Os Subsecretários de Planejamento, Orçamento e Finanças e de Gestão da Secretaria da Secretaria da Fazenda e Planejamento, editarão normas conjuntas visando à aplicação desta resolução conjunta e seu cronograma de implantação.</w:t>
      </w:r>
    </w:p>
    <w:p w14:paraId="3B0756D8" w14:textId="77777777" w:rsidR="00DA377B" w:rsidRPr="001C081B" w:rsidRDefault="00DA377B" w:rsidP="00DA377B">
      <w:pPr>
        <w:pStyle w:val="AtoAdm-Corpo"/>
        <w:rPr>
          <w:strike/>
        </w:rPr>
      </w:pPr>
      <w:r w:rsidRPr="001C081B">
        <w:rPr>
          <w:b/>
          <w:strike/>
        </w:rPr>
        <w:t>Artigo 4º</w:t>
      </w:r>
      <w:r w:rsidRPr="001C081B">
        <w:rPr>
          <w:strike/>
        </w:rPr>
        <w:t xml:space="preserve"> - A partir da publicação desta resolução conjunta não serão mais aceitos processos/expedientes físicos, sendo obrigatória sua inclusão e tramite digitalmente no Sisaut.</w:t>
      </w:r>
    </w:p>
    <w:p w14:paraId="239B6946" w14:textId="77777777" w:rsidR="00DA377B" w:rsidRPr="001C081B" w:rsidRDefault="004C104D" w:rsidP="00DA377B">
      <w:pPr>
        <w:pStyle w:val="AtoAdm-Corpo"/>
        <w:rPr>
          <w:strike/>
        </w:rPr>
      </w:pPr>
      <w:r w:rsidRPr="001C081B">
        <w:rPr>
          <w:strike/>
        </w:rPr>
        <w:t>Pará</w:t>
      </w:r>
      <w:r w:rsidR="00DA377B" w:rsidRPr="001C081B">
        <w:rPr>
          <w:strike/>
        </w:rPr>
        <w:t>grafo único – O disposto neste artigo não se aplica aos atuais processos/expedientes físicos que estejam em qualquer fase de tramitação, devendo prosseguir em seu curso normal até sua conclusão.</w:t>
      </w:r>
    </w:p>
    <w:p w14:paraId="1C225CE0" w14:textId="77777777" w:rsidR="00DA377B" w:rsidRPr="001C081B" w:rsidRDefault="00DA377B" w:rsidP="00DA377B">
      <w:pPr>
        <w:pStyle w:val="AtoAdm-Corpo"/>
        <w:rPr>
          <w:strike/>
        </w:rPr>
      </w:pPr>
      <w:r w:rsidRPr="001C081B">
        <w:rPr>
          <w:b/>
          <w:strike/>
        </w:rPr>
        <w:t>Artigo 5º</w:t>
      </w:r>
      <w:r w:rsidRPr="001C081B">
        <w:rPr>
          <w:strike/>
        </w:rPr>
        <w:t xml:space="preserve"> - Esta resolução conjunta não se aplica às universidades públicas estaduais.</w:t>
      </w:r>
    </w:p>
    <w:p w14:paraId="6D51CAEC" w14:textId="77777777" w:rsidR="00AA087A" w:rsidRPr="001C081B" w:rsidRDefault="00DA377B" w:rsidP="00DA377B">
      <w:pPr>
        <w:pStyle w:val="AtoAdm-Corpo"/>
        <w:rPr>
          <w:strike/>
        </w:rPr>
      </w:pPr>
      <w:r w:rsidRPr="001C081B">
        <w:rPr>
          <w:b/>
          <w:strike/>
        </w:rPr>
        <w:t>Artigo 6º</w:t>
      </w:r>
      <w:r w:rsidRPr="001C081B">
        <w:rPr>
          <w:strike/>
        </w:rPr>
        <w:t xml:space="preserve"> - Esta resolução conjunta entra em vigor na data de sua publicação.</w:t>
      </w:r>
    </w:p>
    <w:p w14:paraId="75E2BFDC" w14:textId="77777777" w:rsidR="00DA377B" w:rsidRPr="00B27197" w:rsidRDefault="00DA377B" w:rsidP="00DA377B">
      <w:pPr>
        <w:pStyle w:val="EstiloMargDataAntes12ptDepoisde12pt1"/>
      </w:pPr>
      <w:r w:rsidRPr="00B27197">
        <w:t xml:space="preserve">DOE, Seção I, </w:t>
      </w:r>
      <w:r>
        <w:t>08</w:t>
      </w:r>
      <w:r w:rsidRPr="00B27197">
        <w:t>/</w:t>
      </w:r>
      <w:r>
        <w:t>11</w:t>
      </w:r>
      <w:r w:rsidRPr="00B27197">
        <w:t>/2019, p.</w:t>
      </w:r>
      <w:r>
        <w:t xml:space="preserve"> 1</w:t>
      </w:r>
      <w:r w:rsidR="001C081B">
        <w:br/>
        <w:t xml:space="preserve">Republicação: </w:t>
      </w:r>
      <w:r w:rsidR="001C081B" w:rsidRPr="00B27197">
        <w:t xml:space="preserve">DOE, Seção I, </w:t>
      </w:r>
      <w:r w:rsidR="001C081B">
        <w:t>09</w:t>
      </w:r>
      <w:r w:rsidR="001C081B" w:rsidRPr="00B27197">
        <w:t>/</w:t>
      </w:r>
      <w:r w:rsidR="001C081B">
        <w:t>11</w:t>
      </w:r>
      <w:r w:rsidR="001C081B" w:rsidRPr="00B27197">
        <w:t>/2019, p.</w:t>
      </w:r>
      <w:r w:rsidR="001C081B">
        <w:t xml:space="preserve"> 1</w:t>
      </w:r>
    </w:p>
    <w:p w14:paraId="16E74C24" w14:textId="77777777" w:rsidR="00DA377B" w:rsidRDefault="00DA377B" w:rsidP="00DA377B">
      <w:pPr>
        <w:spacing w:after="240"/>
        <w:rPr>
          <w:rFonts w:ascii="Verdana" w:hAnsi="Verdana"/>
          <w:sz w:val="16"/>
        </w:rPr>
      </w:pPr>
      <w:r>
        <w:rPr>
          <w:rFonts w:ascii="Verdana" w:hAnsi="Verdana"/>
          <w:sz w:val="16"/>
        </w:rPr>
        <w:t>************************************************************************************</w:t>
      </w:r>
    </w:p>
    <w:p w14:paraId="4260C63D" w14:textId="77777777" w:rsidR="001C081B" w:rsidRDefault="001C081B" w:rsidP="001C081B">
      <w:pPr>
        <w:pStyle w:val="AtoAdm-Dispositivo"/>
      </w:pPr>
      <w:bookmarkStart w:id="233" w:name="RC_SG_SFP_002"/>
      <w:bookmarkStart w:id="234" w:name="_Toc126219281"/>
      <w:bookmarkEnd w:id="233"/>
      <w:r>
        <w:lastRenderedPageBreak/>
        <w:t>Resolução Conjunta SG/SFP-2, de 7-11-2019 [republicação]</w:t>
      </w:r>
      <w:r w:rsidR="00AD45F0">
        <w:t xml:space="preserve"> [revogação parcial]</w:t>
      </w:r>
      <w:bookmarkEnd w:id="234"/>
    </w:p>
    <w:p w14:paraId="15A1DEBD" w14:textId="77777777" w:rsidR="00AD45F0" w:rsidRPr="00AD45F0" w:rsidRDefault="00AD45F0" w:rsidP="00AD45F0">
      <w:pPr>
        <w:pStyle w:val="AtoAdm-Corpo"/>
        <w:rPr>
          <w:color w:val="FF0000"/>
        </w:rPr>
      </w:pPr>
      <w:r w:rsidRPr="00AD45F0">
        <w:rPr>
          <w:color w:val="FF0000"/>
        </w:rPr>
        <w:t>Revogada parcialmente pela Resolução Conjunta SG/SFP-1, de 28-1-2020</w:t>
      </w:r>
    </w:p>
    <w:p w14:paraId="7DEAC48F" w14:textId="77777777" w:rsidR="001C081B" w:rsidRDefault="001C081B" w:rsidP="001C081B">
      <w:pPr>
        <w:pStyle w:val="AtoAdm-Ementa"/>
      </w:pPr>
      <w:r>
        <w:t>Institui o Sistema de Fluxo de Autorização de Concurso Público e Processo Seletivo Simplificado – Sisaut, no âmbito da Administração Direta e Autárquica do Estado e nas Empresas e Fundações, cujo capital o Estado tenha participação majoritária</w:t>
      </w:r>
    </w:p>
    <w:p w14:paraId="3283A23A" w14:textId="77777777" w:rsidR="001C081B" w:rsidRDefault="001C081B" w:rsidP="001C081B">
      <w:pPr>
        <w:pStyle w:val="AtoAdm-Corpo"/>
      </w:pPr>
      <w:r>
        <w:t>O Secretário de Governo e o Secretário da Fazenda e Planejamento, considerando a necessidade de agilizar e controlar a tramitação de processos de autorização para abertura de concursos públicos e processos seletivos simplificados, bem como o aproveitamento de remanescentes de concursos públicos e processos seletivos com prazo de validade em vigor, resolvem:</w:t>
      </w:r>
    </w:p>
    <w:p w14:paraId="7EF363B5" w14:textId="77777777" w:rsidR="001C081B" w:rsidRDefault="001C081B" w:rsidP="001C081B">
      <w:pPr>
        <w:pStyle w:val="AtoAdm-Corpo"/>
      </w:pPr>
      <w:r w:rsidRPr="001C081B">
        <w:rPr>
          <w:b/>
        </w:rPr>
        <w:t>Artigo 1º</w:t>
      </w:r>
      <w:r>
        <w:t xml:space="preserve"> - Instituir, no âmbito da Administração Direta e Autárquica do Estado e nas Empresas e Fundações em cujo capital o Estado tenha participação majoritária, o Sistema de Fluxo de Autorização de Concurso Público e Processo Seletivo Simplificado – Sisaut, voltado à gerência do fluxo de trabalho.</w:t>
      </w:r>
    </w:p>
    <w:p w14:paraId="5A451262" w14:textId="77777777" w:rsidR="001C081B" w:rsidRDefault="001C081B" w:rsidP="001C081B">
      <w:pPr>
        <w:pStyle w:val="AtoAdm-Corpo"/>
      </w:pPr>
      <w:r w:rsidRPr="001C081B">
        <w:rPr>
          <w:b/>
        </w:rPr>
        <w:t>Artigo 2º</w:t>
      </w:r>
      <w:r>
        <w:t xml:space="preserve"> - O sistema ora instituído visa tornar mais eficiente a gestão e o controle dos provimentos e contratações de servidores e empregados públicos, relacionando a necessidade de pessoal com as disponibilidades financeiras e orçamentárias da administração estadual, como também subsidiar as decisões do Chefe do Executivo em procedimentos a que se refere o art. 1º desta resolução conjunta.</w:t>
      </w:r>
    </w:p>
    <w:p w14:paraId="26DF2EB7" w14:textId="77777777" w:rsidR="001C081B" w:rsidRDefault="001C081B" w:rsidP="001C081B">
      <w:pPr>
        <w:pStyle w:val="AtoAdm-Corpo"/>
      </w:pPr>
      <w:r w:rsidRPr="001C081B">
        <w:rPr>
          <w:b/>
        </w:rPr>
        <w:t>Artigo 3º</w:t>
      </w:r>
      <w:r>
        <w:t xml:space="preserve"> - Os Subsecretários de Planejamento, Orçamento e Finanças e de Gestão da Secretaria da Secretaria da Fazenda e Planejamento, editarão normas conjuntas visando à aplicação desta resolução conjunta e seu cronograma de implantação.</w:t>
      </w:r>
    </w:p>
    <w:p w14:paraId="5B0FF8A6" w14:textId="77777777" w:rsidR="001C081B" w:rsidRDefault="001C081B" w:rsidP="001C081B">
      <w:pPr>
        <w:pStyle w:val="AtoAdm-Corpo"/>
      </w:pPr>
      <w:r w:rsidRPr="001C081B">
        <w:rPr>
          <w:b/>
        </w:rPr>
        <w:t>Artigo 4º</w:t>
      </w:r>
      <w:r>
        <w:t xml:space="preserve"> - A partir da publicação desta resolução conjunta não serão mais aceitos processos/expedientes físicos, sendo obrigatória sua inclusão e tramite digitalmente no Sisaut.</w:t>
      </w:r>
    </w:p>
    <w:p w14:paraId="0EC2CDCD" w14:textId="77777777" w:rsidR="001C081B" w:rsidRPr="00AD45F0" w:rsidRDefault="001C081B" w:rsidP="001C081B">
      <w:pPr>
        <w:pStyle w:val="AtoAdm-Corpo"/>
        <w:rPr>
          <w:strike/>
        </w:rPr>
      </w:pPr>
      <w:r w:rsidRPr="00AD45F0">
        <w:rPr>
          <w:strike/>
        </w:rPr>
        <w:t>Parágrafo único – O disposto neste artigo não se aplica aos atuais processos/expedientes físicos que estejam em qualquer fase de tramitação, devendo prosseguir em seu curso normal até sua conclusão.</w:t>
      </w:r>
    </w:p>
    <w:p w14:paraId="625DEE9D" w14:textId="77777777" w:rsidR="001C081B" w:rsidRDefault="001C081B" w:rsidP="001C081B">
      <w:pPr>
        <w:pStyle w:val="AtoAdm-Corpo"/>
      </w:pPr>
      <w:r w:rsidRPr="001C081B">
        <w:rPr>
          <w:b/>
        </w:rPr>
        <w:t>Artigo 5º</w:t>
      </w:r>
      <w:r>
        <w:t xml:space="preserve"> - Esta resolução conjunta não se aplica às universidades públicas estaduais e a Fundação de Amparo à Pesquisa do Estado de São Paulo - Fapesp.</w:t>
      </w:r>
    </w:p>
    <w:p w14:paraId="4897DF44" w14:textId="77777777" w:rsidR="001C081B" w:rsidRDefault="001C081B" w:rsidP="001C081B">
      <w:pPr>
        <w:pStyle w:val="AtoAdm-Corpo"/>
      </w:pPr>
      <w:r w:rsidRPr="001C081B">
        <w:rPr>
          <w:b/>
        </w:rPr>
        <w:t>Artigo 6º</w:t>
      </w:r>
      <w:r>
        <w:t xml:space="preserve"> - Esta resolução conjunta entra em vigor na data de sua publicação.</w:t>
      </w:r>
    </w:p>
    <w:p w14:paraId="055D1291" w14:textId="77777777" w:rsidR="00AA087A" w:rsidRDefault="001C081B" w:rsidP="001C081B">
      <w:pPr>
        <w:pStyle w:val="AtoAdm-Corpo"/>
      </w:pPr>
      <w:r>
        <w:t>(Publicado novamente por ter saído com incorreções)</w:t>
      </w:r>
    </w:p>
    <w:p w14:paraId="5E9DF680" w14:textId="77777777" w:rsidR="001C081B" w:rsidRPr="00B27197" w:rsidRDefault="001C081B" w:rsidP="001C081B">
      <w:pPr>
        <w:pStyle w:val="EstiloMargDataAntes12ptDepoisde12pt1"/>
      </w:pPr>
      <w:r w:rsidRPr="00B27197">
        <w:t xml:space="preserve">DOE, Seção I, </w:t>
      </w:r>
      <w:r>
        <w:t>09</w:t>
      </w:r>
      <w:r w:rsidRPr="00B27197">
        <w:t>/</w:t>
      </w:r>
      <w:r>
        <w:t>11</w:t>
      </w:r>
      <w:r w:rsidRPr="00B27197">
        <w:t>/2019, p.</w:t>
      </w:r>
      <w:r>
        <w:t xml:space="preserve"> 1</w:t>
      </w:r>
      <w:r w:rsidR="00AD45F0">
        <w:br/>
        <w:t>Ret.: DOE, Seção I, 29/01/2020, p. 1</w:t>
      </w:r>
    </w:p>
    <w:p w14:paraId="6D0684AF" w14:textId="77777777" w:rsidR="001C081B" w:rsidRDefault="001C081B" w:rsidP="001C081B">
      <w:pPr>
        <w:spacing w:after="240"/>
        <w:rPr>
          <w:rFonts w:ascii="Verdana" w:hAnsi="Verdana"/>
          <w:sz w:val="16"/>
        </w:rPr>
      </w:pPr>
      <w:r>
        <w:rPr>
          <w:rFonts w:ascii="Verdana" w:hAnsi="Verdana"/>
          <w:sz w:val="16"/>
        </w:rPr>
        <w:t>************************************************************************************</w:t>
      </w:r>
    </w:p>
    <w:p w14:paraId="2E1D14E7" w14:textId="77777777" w:rsidR="00C80259" w:rsidRDefault="00C80259" w:rsidP="00C80259">
      <w:pPr>
        <w:pStyle w:val="AtoAdm-Dispositivo"/>
      </w:pPr>
      <w:bookmarkStart w:id="235" w:name="R_SG_085"/>
      <w:bookmarkStart w:id="236" w:name="_Toc126219282"/>
      <w:bookmarkEnd w:id="235"/>
      <w:r>
        <w:lastRenderedPageBreak/>
        <w:t>Resolução SG-85, de 13 de novembro de 2019</w:t>
      </w:r>
      <w:bookmarkEnd w:id="236"/>
    </w:p>
    <w:p w14:paraId="2CB7A7FA" w14:textId="77777777" w:rsidR="00C80259" w:rsidRDefault="00C80259" w:rsidP="00C80259">
      <w:pPr>
        <w:pStyle w:val="AtoAdm-Ementa"/>
      </w:pPr>
      <w:r>
        <w:t>Dispõe sobre a doação de materiais usados, declarados inservíveis, ao Fundo Social de São Paulo-FUSSP</w:t>
      </w:r>
    </w:p>
    <w:p w14:paraId="1CB3F54B" w14:textId="77777777" w:rsidR="00C80259" w:rsidRDefault="00C80259" w:rsidP="00C80259">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3ED5FF0F" w14:textId="77777777" w:rsidR="00C80259" w:rsidRDefault="00C80259" w:rsidP="00C80259">
      <w:pPr>
        <w:pStyle w:val="AtoAdm-Corpo"/>
      </w:pPr>
      <w:r w:rsidRPr="00C80259">
        <w:rPr>
          <w:b/>
        </w:rPr>
        <w:t>Artigo 1º</w:t>
      </w:r>
      <w:r>
        <w:t xml:space="preserve"> - Fica autorizada a doação, ao Fundo Social de São Paulo, dos materiais usados e declarados inservíveis pelo Centro de Material Excedente, pertencentes ao patrimônio da Secretaria da Saúde, em deferimento ao contido no processo SG-PRC-2019-00873, discriminados nos seguintes ofícios: GT-DEMEX-SS: nº 498-19, SG-PRC-2019-00568; nº 508-19, SG-PRC-2019-00569; nº 507 de 2019, SG-PRC-2019-00571; nº 509-19, SG-PRC-2019-00572; nº 515-19, SG-PRC-2019-00604; nº 528-19, SG-PRC-2019-00796; n° 527-19, SG-PRC-2019-00801; nº 526-19, SG-PRC-2019-00805; nº 525-19, SG-PRC-2019-00806.</w:t>
      </w:r>
    </w:p>
    <w:p w14:paraId="32A6C0DC" w14:textId="77777777" w:rsidR="00C80259" w:rsidRDefault="00C80259" w:rsidP="00C80259">
      <w:pPr>
        <w:pStyle w:val="AtoAdm-Corpo"/>
      </w:pPr>
      <w:r w:rsidRPr="00C80259">
        <w:rPr>
          <w:b/>
        </w:rPr>
        <w:t>Artigo 2º</w:t>
      </w:r>
      <w:r>
        <w:t xml:space="preserve"> - Esta resolução entra em vigor na data de sua publicação.</w:t>
      </w:r>
    </w:p>
    <w:p w14:paraId="42418CAA" w14:textId="77777777" w:rsidR="00C80259" w:rsidRPr="00B27197" w:rsidRDefault="00C80259" w:rsidP="00C80259">
      <w:pPr>
        <w:pStyle w:val="EstiloMargDataAntes12ptDepoisde12pt1"/>
      </w:pPr>
      <w:r w:rsidRPr="00B27197">
        <w:t xml:space="preserve">DOE, Seção I, </w:t>
      </w:r>
      <w:r>
        <w:t>14</w:t>
      </w:r>
      <w:r w:rsidRPr="00B27197">
        <w:t>/</w:t>
      </w:r>
      <w:r>
        <w:t>11</w:t>
      </w:r>
      <w:r w:rsidRPr="00B27197">
        <w:t>/2019, p.</w:t>
      </w:r>
      <w:r>
        <w:t xml:space="preserve"> 1</w:t>
      </w:r>
    </w:p>
    <w:p w14:paraId="67BE404E" w14:textId="77777777" w:rsidR="00C80259" w:rsidRDefault="00C80259" w:rsidP="00C80259">
      <w:pPr>
        <w:spacing w:after="240"/>
        <w:rPr>
          <w:rFonts w:ascii="Verdana" w:hAnsi="Verdana"/>
          <w:sz w:val="16"/>
        </w:rPr>
      </w:pPr>
      <w:r>
        <w:rPr>
          <w:rFonts w:ascii="Verdana" w:hAnsi="Verdana"/>
          <w:sz w:val="16"/>
        </w:rPr>
        <w:t>************************************************************************************</w:t>
      </w:r>
    </w:p>
    <w:p w14:paraId="08B5D56B" w14:textId="77777777" w:rsidR="00C80259" w:rsidRDefault="00C80259" w:rsidP="00C80259">
      <w:pPr>
        <w:pStyle w:val="AtoAdm-Dispositivo"/>
      </w:pPr>
      <w:bookmarkStart w:id="237" w:name="R_SG_086"/>
      <w:bookmarkStart w:id="238" w:name="_Toc126219283"/>
      <w:bookmarkEnd w:id="237"/>
      <w:r>
        <w:lastRenderedPageBreak/>
        <w:t>Resolução SG-86, de 13 de novembro de 2019</w:t>
      </w:r>
      <w:bookmarkEnd w:id="238"/>
    </w:p>
    <w:p w14:paraId="42C91E9F" w14:textId="77777777" w:rsidR="00C80259" w:rsidRDefault="00C80259" w:rsidP="00FB2EA7">
      <w:pPr>
        <w:pStyle w:val="AtoAdm-Ementa"/>
      </w:pPr>
      <w:r>
        <w:t>Dispõe sobre a doação de materiais usados,</w:t>
      </w:r>
      <w:r w:rsidR="00FB2EA7">
        <w:t xml:space="preserve"> </w:t>
      </w:r>
      <w:r>
        <w:t>declarados inservíveis, ao Fundo Social de São</w:t>
      </w:r>
      <w:r w:rsidR="00FB2EA7">
        <w:t xml:space="preserve"> </w:t>
      </w:r>
      <w:r>
        <w:t>Paulo-FUSSP</w:t>
      </w:r>
    </w:p>
    <w:p w14:paraId="38A88ECE" w14:textId="77777777" w:rsidR="00C80259" w:rsidRDefault="00C80259" w:rsidP="00C80259">
      <w:pPr>
        <w:pStyle w:val="AtoAdm-Corpo"/>
      </w:pPr>
      <w:r>
        <w:t>O Secretário de Governo, com fundamento no artigo 60,</w:t>
      </w:r>
      <w:r w:rsidR="00FB2EA7">
        <w:t xml:space="preserve"> </w:t>
      </w:r>
      <w:r>
        <w:t>inciso II, do Decreto nº 61.036, de 1º de janeiro de 2015, nos</w:t>
      </w:r>
      <w:r w:rsidR="00FB2EA7">
        <w:t xml:space="preserve"> </w:t>
      </w:r>
      <w:r>
        <w:t>termos dos artigos 4º, inciso IV e 5º da Lei nº 10.064, de 27 de</w:t>
      </w:r>
      <w:r w:rsidR="00FB2EA7">
        <w:t xml:space="preserve"> </w:t>
      </w:r>
      <w:r>
        <w:t>março de 1968, e à vista dos pareceres nº 665-92 e CJ/SG nº</w:t>
      </w:r>
      <w:r w:rsidR="00FB2EA7">
        <w:t xml:space="preserve"> </w:t>
      </w:r>
      <w:r>
        <w:t>55-2019 da AJG/PGE, resolve:</w:t>
      </w:r>
    </w:p>
    <w:p w14:paraId="357B54E5" w14:textId="77777777" w:rsidR="00C80259" w:rsidRDefault="00C80259" w:rsidP="00C80259">
      <w:pPr>
        <w:pStyle w:val="AtoAdm-Corpo"/>
      </w:pPr>
      <w:r w:rsidRPr="00FB2EA7">
        <w:rPr>
          <w:b/>
        </w:rPr>
        <w:t>Artigo 1º</w:t>
      </w:r>
      <w:r>
        <w:t xml:space="preserve"> - Fica autorizada a doação ao Fundo Social de</w:t>
      </w:r>
      <w:r w:rsidR="00FB2EA7">
        <w:t xml:space="preserve"> </w:t>
      </w:r>
      <w:r>
        <w:t>São Paulo, dos materiais usados e declarados inservíveis pelo</w:t>
      </w:r>
      <w:r w:rsidR="00FB2EA7">
        <w:t xml:space="preserve"> </w:t>
      </w:r>
      <w:r>
        <w:t>Centro de Material Excedente, pertencentes ao patrimônio</w:t>
      </w:r>
      <w:r w:rsidR="00FB2EA7">
        <w:t xml:space="preserve"> </w:t>
      </w:r>
      <w:r>
        <w:t>da Polícia Civil do Estado de São Paulo, da Secretaria da</w:t>
      </w:r>
      <w:r w:rsidR="00FB2EA7">
        <w:t xml:space="preserve"> </w:t>
      </w:r>
      <w:r>
        <w:t>Segurança Pública, em deferimento ao contido no processo</w:t>
      </w:r>
      <w:r w:rsidR="00FB2EA7">
        <w:t xml:space="preserve"> </w:t>
      </w:r>
      <w:r>
        <w:t>SG-PRC-2019-00874, discriminados nos seguintes ofícios:</w:t>
      </w:r>
      <w:r w:rsidR="00FB2EA7">
        <w:t xml:space="preserve"> </w:t>
      </w:r>
      <w:r>
        <w:t>nº 258-19, processo SG-PRC-2019-00430; nº 76-19, processo SG-PRC-2019-00432; nº 224 de 2019, processo SG-PRC-2019-00509; nº 105-19, processo SG-PRC-2019-00605;</w:t>
      </w:r>
      <w:r w:rsidR="00FB2EA7">
        <w:t xml:space="preserve"> </w:t>
      </w:r>
      <w:r>
        <w:t>nº 224-19, processo SG-PRC-2019-00600; nº 166-19, processo SG-PRC-2019-00733.</w:t>
      </w:r>
    </w:p>
    <w:p w14:paraId="5774A9C9" w14:textId="77777777" w:rsidR="00C80259" w:rsidRDefault="00C80259" w:rsidP="00C80259">
      <w:pPr>
        <w:pStyle w:val="AtoAdm-Corpo"/>
      </w:pPr>
      <w:r w:rsidRPr="00FB2EA7">
        <w:rPr>
          <w:b/>
        </w:rPr>
        <w:t>Artigo 2º</w:t>
      </w:r>
      <w:r>
        <w:t xml:space="preserve"> - Esta resolução entra em vigor na data de sua</w:t>
      </w:r>
      <w:r w:rsidR="00FB2EA7">
        <w:t xml:space="preserve"> </w:t>
      </w:r>
      <w:r>
        <w:t>publicação.</w:t>
      </w:r>
    </w:p>
    <w:p w14:paraId="31A260A2" w14:textId="77777777" w:rsidR="00C80259" w:rsidRPr="00B27197" w:rsidRDefault="00C80259" w:rsidP="00C80259">
      <w:pPr>
        <w:pStyle w:val="EstiloMargDataAntes12ptDepoisde12pt1"/>
      </w:pPr>
      <w:r w:rsidRPr="00B27197">
        <w:t xml:space="preserve">DOE, Seção I, </w:t>
      </w:r>
      <w:r>
        <w:t>14</w:t>
      </w:r>
      <w:r w:rsidRPr="00B27197">
        <w:t>/</w:t>
      </w:r>
      <w:r>
        <w:t>11</w:t>
      </w:r>
      <w:r w:rsidRPr="00B27197">
        <w:t>/2019, p.</w:t>
      </w:r>
      <w:r>
        <w:t xml:space="preserve"> 1</w:t>
      </w:r>
    </w:p>
    <w:p w14:paraId="3D61EDCF" w14:textId="77777777" w:rsidR="00C80259" w:rsidRDefault="00C80259" w:rsidP="00C80259">
      <w:pPr>
        <w:spacing w:after="240"/>
        <w:rPr>
          <w:rFonts w:ascii="Verdana" w:hAnsi="Verdana"/>
          <w:sz w:val="16"/>
        </w:rPr>
      </w:pPr>
      <w:r>
        <w:rPr>
          <w:rFonts w:ascii="Verdana" w:hAnsi="Verdana"/>
          <w:sz w:val="16"/>
        </w:rPr>
        <w:t>************************************************************************************</w:t>
      </w:r>
    </w:p>
    <w:p w14:paraId="70ECF88F" w14:textId="77777777" w:rsidR="00C80259" w:rsidRDefault="00C80259" w:rsidP="00FB2EA7">
      <w:pPr>
        <w:pStyle w:val="AtoAdm-Dispositivo"/>
      </w:pPr>
      <w:bookmarkStart w:id="239" w:name="R_SG_087"/>
      <w:bookmarkStart w:id="240" w:name="_Toc126219284"/>
      <w:bookmarkEnd w:id="239"/>
      <w:r>
        <w:lastRenderedPageBreak/>
        <w:t>Resolução SG-87, de 13 de novembro de 2019</w:t>
      </w:r>
      <w:bookmarkEnd w:id="240"/>
    </w:p>
    <w:p w14:paraId="4E088866" w14:textId="77777777" w:rsidR="00C80259" w:rsidRDefault="00C80259" w:rsidP="00FB2EA7">
      <w:pPr>
        <w:pStyle w:val="AtoAdm-Ementa"/>
      </w:pPr>
      <w:r>
        <w:t>Dispõe sobre a doação de materiais usados,</w:t>
      </w:r>
      <w:r w:rsidR="00FB2EA7">
        <w:t xml:space="preserve"> </w:t>
      </w:r>
      <w:r>
        <w:t>declarados inservíveis, ao Fundo Social de São</w:t>
      </w:r>
      <w:r w:rsidR="00FB2EA7">
        <w:t xml:space="preserve"> </w:t>
      </w:r>
      <w:r>
        <w:t>Paulo-FUSSP</w:t>
      </w:r>
    </w:p>
    <w:p w14:paraId="38659409" w14:textId="77777777" w:rsidR="00C80259" w:rsidRDefault="00C80259" w:rsidP="00C80259">
      <w:pPr>
        <w:pStyle w:val="AtoAdm-Corpo"/>
      </w:pPr>
      <w:r>
        <w:t>O Secretário de Governo, com fundamento no artigo 60,</w:t>
      </w:r>
      <w:r w:rsidR="00FB2EA7">
        <w:t xml:space="preserve"> </w:t>
      </w:r>
      <w:r>
        <w:t>inciso II, do Decreto nº 61.036, de 1º de janeiro de 2015, nos</w:t>
      </w:r>
      <w:r w:rsidR="00FB2EA7">
        <w:t xml:space="preserve"> </w:t>
      </w:r>
      <w:r>
        <w:t>termos dos artigos 4º, inciso IV e 5º da Lei nº 10.064, de 27 de</w:t>
      </w:r>
      <w:r w:rsidR="00FB2EA7">
        <w:t xml:space="preserve"> </w:t>
      </w:r>
      <w:r>
        <w:t>março de 1968, e à vista dos pareceres nº 665-92 e CJ/SG nº</w:t>
      </w:r>
      <w:r w:rsidR="00FB2EA7">
        <w:t xml:space="preserve"> </w:t>
      </w:r>
      <w:r>
        <w:t>55-2019 da AJG/PGE, resolve:</w:t>
      </w:r>
    </w:p>
    <w:p w14:paraId="2BECF516" w14:textId="77777777" w:rsidR="00C80259" w:rsidRDefault="00C80259" w:rsidP="00C80259">
      <w:pPr>
        <w:pStyle w:val="AtoAdm-Corpo"/>
      </w:pPr>
      <w:r w:rsidRPr="00FB2EA7">
        <w:rPr>
          <w:b/>
        </w:rPr>
        <w:t>Artigo 1º</w:t>
      </w:r>
      <w:r>
        <w:t xml:space="preserve"> - Fica autorizada a doação ao Fundo Social</w:t>
      </w:r>
      <w:r w:rsidR="00FB2EA7">
        <w:t xml:space="preserve"> </w:t>
      </w:r>
      <w:r>
        <w:t>de São Paulo, dos materiais usados e declarados inservíveis</w:t>
      </w:r>
      <w:r w:rsidR="00FB2EA7">
        <w:t xml:space="preserve"> </w:t>
      </w:r>
      <w:r>
        <w:t>pelo Centro de Material Excedente, pertencentes ao patrimônio da Polícia Civil do Estado de São Paulo, da Secretaria da Segurança Pública, em deferimento ao contido no</w:t>
      </w:r>
      <w:r w:rsidR="00FB2EA7">
        <w:t xml:space="preserve"> </w:t>
      </w:r>
      <w:r>
        <w:t>processo SG-PRC-2019-00875, discriminados nos seguintes</w:t>
      </w:r>
      <w:r w:rsidR="00FB2EA7">
        <w:t xml:space="preserve"> </w:t>
      </w:r>
      <w:r>
        <w:t>ofícios: nº 133-19, processo SG-PRC-2019-00734; nº 877-19,</w:t>
      </w:r>
      <w:r w:rsidR="00FB2EA7">
        <w:t xml:space="preserve"> </w:t>
      </w:r>
      <w:r>
        <w:t>processo SG-PRC-2019-00706; nº 289 de 2019, processo SG-PRC-2019-00315; nº 287-19, processo SG-PRC-2019-00314;</w:t>
      </w:r>
      <w:r w:rsidR="00FB2EA7">
        <w:t xml:space="preserve"> </w:t>
      </w:r>
      <w:r>
        <w:t>nº 458-19, processo SG-PRC-2019-00846.</w:t>
      </w:r>
    </w:p>
    <w:p w14:paraId="3C832256" w14:textId="77777777" w:rsidR="00C80259" w:rsidRDefault="00C80259" w:rsidP="00C80259">
      <w:pPr>
        <w:pStyle w:val="AtoAdm-Corpo"/>
      </w:pPr>
      <w:r w:rsidRPr="00FB2EA7">
        <w:rPr>
          <w:b/>
        </w:rPr>
        <w:t>Artigo 2º</w:t>
      </w:r>
      <w:r>
        <w:t xml:space="preserve"> - Esta resolução entra em vigor na data de sua</w:t>
      </w:r>
      <w:r w:rsidR="00FB2EA7">
        <w:t xml:space="preserve"> </w:t>
      </w:r>
      <w:r>
        <w:t>publicação.</w:t>
      </w:r>
    </w:p>
    <w:p w14:paraId="0DC912D0" w14:textId="77777777" w:rsidR="00C80259" w:rsidRPr="00B27197" w:rsidRDefault="00C80259" w:rsidP="00C80259">
      <w:pPr>
        <w:pStyle w:val="EstiloMargDataAntes12ptDepoisde12pt1"/>
      </w:pPr>
      <w:r w:rsidRPr="00B27197">
        <w:t xml:space="preserve">DOE, Seção I, </w:t>
      </w:r>
      <w:r>
        <w:t>14</w:t>
      </w:r>
      <w:r w:rsidRPr="00B27197">
        <w:t>/</w:t>
      </w:r>
      <w:r>
        <w:t>11</w:t>
      </w:r>
      <w:r w:rsidRPr="00B27197">
        <w:t>/2019, p.</w:t>
      </w:r>
      <w:r>
        <w:t xml:space="preserve"> 1</w:t>
      </w:r>
    </w:p>
    <w:p w14:paraId="75E379AB" w14:textId="77777777" w:rsidR="00C80259" w:rsidRDefault="00C80259" w:rsidP="00C80259">
      <w:pPr>
        <w:spacing w:after="240"/>
        <w:rPr>
          <w:rFonts w:ascii="Verdana" w:hAnsi="Verdana"/>
          <w:sz w:val="16"/>
        </w:rPr>
      </w:pPr>
      <w:r>
        <w:rPr>
          <w:rFonts w:ascii="Verdana" w:hAnsi="Verdana"/>
          <w:sz w:val="16"/>
        </w:rPr>
        <w:t>************************************************************************************</w:t>
      </w:r>
    </w:p>
    <w:p w14:paraId="32BF9998" w14:textId="77777777" w:rsidR="00C80259" w:rsidRDefault="00C80259" w:rsidP="00FB2EA7">
      <w:pPr>
        <w:pStyle w:val="AtoAdm-Dispositivo"/>
      </w:pPr>
      <w:bookmarkStart w:id="241" w:name="R_SG_088"/>
      <w:bookmarkStart w:id="242" w:name="_Toc126219285"/>
      <w:bookmarkEnd w:id="241"/>
      <w:r>
        <w:lastRenderedPageBreak/>
        <w:t>Resolução SG-88, de 13 de novembro de 2019</w:t>
      </w:r>
      <w:bookmarkEnd w:id="242"/>
    </w:p>
    <w:p w14:paraId="7B743B73" w14:textId="77777777" w:rsidR="00C80259" w:rsidRDefault="00C80259" w:rsidP="00FB2EA7">
      <w:pPr>
        <w:pStyle w:val="AtoAdm-Ementa"/>
      </w:pPr>
      <w:r>
        <w:t>Dispõe sobre o cronograma de implantação do</w:t>
      </w:r>
      <w:r w:rsidR="00FB2EA7">
        <w:t xml:space="preserve"> </w:t>
      </w:r>
      <w:r>
        <w:t>Programa SP Sem Papel</w:t>
      </w:r>
    </w:p>
    <w:p w14:paraId="3519A5D0" w14:textId="77777777" w:rsidR="00C80259" w:rsidRDefault="00C80259" w:rsidP="00C80259">
      <w:pPr>
        <w:pStyle w:val="AtoAdm-Corpo"/>
      </w:pPr>
      <w:r>
        <w:t>O Secretário de Governo, e à vista do disposto no § 1º</w:t>
      </w:r>
      <w:r w:rsidR="00FB2EA7">
        <w:t xml:space="preserve"> </w:t>
      </w:r>
      <w:r>
        <w:t>do artigo 1º do Decreto nº 64.355, de 31 de julho de 2019,</w:t>
      </w:r>
      <w:r w:rsidR="00FB2EA7">
        <w:t xml:space="preserve"> </w:t>
      </w:r>
      <w:r>
        <w:t>resolve:</w:t>
      </w:r>
    </w:p>
    <w:p w14:paraId="33FAD9EE" w14:textId="77777777" w:rsidR="00C80259" w:rsidRDefault="00C80259" w:rsidP="00C80259">
      <w:pPr>
        <w:pStyle w:val="AtoAdm-Corpo"/>
      </w:pPr>
      <w:r w:rsidRPr="00FB2EA7">
        <w:rPr>
          <w:b/>
        </w:rPr>
        <w:t>Artigo 1º</w:t>
      </w:r>
      <w:r>
        <w:t xml:space="preserve"> - Para o fim de que trata o § 1º do artigo 1º do</w:t>
      </w:r>
      <w:r w:rsidR="00FB2EA7">
        <w:t xml:space="preserve"> </w:t>
      </w:r>
      <w:r>
        <w:t>Decreto nº 64.355, de 31 de julho de 2019, fica aprovado o</w:t>
      </w:r>
      <w:r w:rsidR="00FB2EA7">
        <w:t xml:space="preserve"> </w:t>
      </w:r>
      <w:r>
        <w:t>cronograma de datas de implantação do ambiente digital de</w:t>
      </w:r>
      <w:r w:rsidR="00FB2EA7">
        <w:t xml:space="preserve"> </w:t>
      </w:r>
      <w:r>
        <w:t>gestão documental, na conformidade do Anexo que faz parte</w:t>
      </w:r>
      <w:r w:rsidR="00FB2EA7">
        <w:t xml:space="preserve"> </w:t>
      </w:r>
      <w:r>
        <w:t>integrante desta resolução.</w:t>
      </w:r>
    </w:p>
    <w:p w14:paraId="3987503C" w14:textId="77777777" w:rsidR="00AA087A" w:rsidRDefault="00C80259" w:rsidP="00C80259">
      <w:pPr>
        <w:pStyle w:val="AtoAdm-Corpo"/>
      </w:pPr>
      <w:r w:rsidRPr="00FB2EA7">
        <w:rPr>
          <w:b/>
        </w:rPr>
        <w:t>Artigo 2º</w:t>
      </w:r>
      <w:r>
        <w:t xml:space="preserve"> - Esta resolução entra em vigor na data de sua</w:t>
      </w:r>
      <w:r w:rsidR="00FB2EA7">
        <w:t xml:space="preserve"> </w:t>
      </w:r>
      <w:r>
        <w:t>publicação.</w:t>
      </w:r>
    </w:p>
    <w:p w14:paraId="171DE04C" w14:textId="77777777" w:rsidR="00FB2EA7" w:rsidRDefault="00FB2EA7" w:rsidP="00FB2EA7">
      <w:pPr>
        <w:pStyle w:val="AtoAdm-Corpo"/>
      </w:pPr>
      <w:r>
        <w:t>ANEXO</w:t>
      </w:r>
    </w:p>
    <w:p w14:paraId="7032768F" w14:textId="77777777" w:rsidR="00FB2EA7" w:rsidRDefault="00FB2EA7" w:rsidP="00FB2EA7">
      <w:pPr>
        <w:pStyle w:val="AtoAdm-Corpo"/>
      </w:pPr>
      <w:r>
        <w:t>a que se refere o artigo 1º da</w:t>
      </w:r>
    </w:p>
    <w:p w14:paraId="5AFB3991" w14:textId="77777777" w:rsidR="00E04AC4" w:rsidRDefault="00FB2EA7" w:rsidP="00FB2EA7">
      <w:pPr>
        <w:pStyle w:val="AtoAdm-Corpo"/>
      </w:pPr>
      <w:r>
        <w:t>Resolução SG-88, de 13 de novembro de 2019</w:t>
      </w:r>
    </w:p>
    <w:p w14:paraId="72DC65FC" w14:textId="77777777" w:rsidR="00FB2EA7" w:rsidRDefault="00FB2EA7" w:rsidP="00FB2EA7">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4"/>
        <w:gridCol w:w="2278"/>
      </w:tblGrid>
      <w:tr w:rsidR="00FB2EA7" w:rsidRPr="0061714E" w14:paraId="5B0297F8" w14:textId="77777777" w:rsidTr="003A0F95">
        <w:tc>
          <w:tcPr>
            <w:tcW w:w="6912" w:type="dxa"/>
            <w:shd w:val="clear" w:color="auto" w:fill="auto"/>
          </w:tcPr>
          <w:p w14:paraId="0C416D7C" w14:textId="77777777" w:rsidR="00FB2EA7" w:rsidRPr="0061714E" w:rsidRDefault="00FB2EA7" w:rsidP="003A0F95">
            <w:pPr>
              <w:pStyle w:val="AtoAdm-Corpo"/>
              <w:rPr>
                <w:b/>
              </w:rPr>
            </w:pPr>
            <w:r w:rsidRPr="0061714E">
              <w:rPr>
                <w:b/>
              </w:rPr>
              <w:t>SECRETARIA</w:t>
            </w:r>
          </w:p>
        </w:tc>
        <w:tc>
          <w:tcPr>
            <w:tcW w:w="2300" w:type="dxa"/>
            <w:shd w:val="clear" w:color="auto" w:fill="auto"/>
            <w:vAlign w:val="center"/>
          </w:tcPr>
          <w:p w14:paraId="4511E81E" w14:textId="77777777" w:rsidR="00FB2EA7" w:rsidRPr="0061714E" w:rsidRDefault="00FB2EA7" w:rsidP="003A0F95">
            <w:pPr>
              <w:pStyle w:val="AtoAdm-Corpo"/>
              <w:jc w:val="center"/>
              <w:rPr>
                <w:b/>
              </w:rPr>
            </w:pPr>
            <w:r w:rsidRPr="0061714E">
              <w:rPr>
                <w:b/>
              </w:rPr>
              <w:t>DATA</w:t>
            </w:r>
          </w:p>
        </w:tc>
      </w:tr>
      <w:tr w:rsidR="00FB2EA7" w14:paraId="00B45F92" w14:textId="77777777" w:rsidTr="003A0F95">
        <w:tc>
          <w:tcPr>
            <w:tcW w:w="6912" w:type="dxa"/>
            <w:shd w:val="clear" w:color="auto" w:fill="auto"/>
          </w:tcPr>
          <w:p w14:paraId="0D8CF377" w14:textId="77777777" w:rsidR="00FB2EA7" w:rsidRPr="00793D6F" w:rsidRDefault="00FB2EA7" w:rsidP="003A0F95">
            <w:pPr>
              <w:pStyle w:val="AtoAdm-Corpo"/>
            </w:pPr>
            <w:r w:rsidRPr="00793D6F">
              <w:t xml:space="preserve">Secretaria </w:t>
            </w:r>
            <w:r w:rsidR="00B553A0" w:rsidRPr="00B553A0">
              <w:t>da Segurança Pública</w:t>
            </w:r>
          </w:p>
        </w:tc>
        <w:tc>
          <w:tcPr>
            <w:tcW w:w="2300" w:type="dxa"/>
            <w:shd w:val="clear" w:color="auto" w:fill="auto"/>
            <w:vAlign w:val="center"/>
          </w:tcPr>
          <w:p w14:paraId="7364E50F" w14:textId="77777777" w:rsidR="00FB2EA7" w:rsidRDefault="00B553A0" w:rsidP="003A0F95">
            <w:pPr>
              <w:pStyle w:val="AtoAdm-Corpo"/>
              <w:jc w:val="center"/>
            </w:pPr>
            <w:r w:rsidRPr="00B553A0">
              <w:t>18/11/2019</w:t>
            </w:r>
          </w:p>
        </w:tc>
      </w:tr>
      <w:tr w:rsidR="00FB2EA7" w14:paraId="7DA9EE05" w14:textId="77777777" w:rsidTr="003A0F95">
        <w:tc>
          <w:tcPr>
            <w:tcW w:w="6912" w:type="dxa"/>
            <w:shd w:val="clear" w:color="auto" w:fill="auto"/>
          </w:tcPr>
          <w:p w14:paraId="22C325E7" w14:textId="77777777" w:rsidR="00FB2EA7" w:rsidRPr="00FE3355" w:rsidRDefault="00B553A0" w:rsidP="003A0F95">
            <w:pPr>
              <w:pStyle w:val="AtoAdm-Corpo"/>
            </w:pPr>
            <w:r w:rsidRPr="00B553A0">
              <w:t>Secretaria de Cultura e Economia Criativa</w:t>
            </w:r>
          </w:p>
        </w:tc>
        <w:tc>
          <w:tcPr>
            <w:tcW w:w="2300" w:type="dxa"/>
            <w:shd w:val="clear" w:color="auto" w:fill="auto"/>
            <w:vAlign w:val="center"/>
          </w:tcPr>
          <w:p w14:paraId="3391DBCC" w14:textId="77777777" w:rsidR="00FB2EA7" w:rsidRDefault="00B553A0" w:rsidP="003A0F95">
            <w:pPr>
              <w:pStyle w:val="AtoAdm-Corpo"/>
              <w:jc w:val="center"/>
            </w:pPr>
            <w:r>
              <w:t>25/11/2019</w:t>
            </w:r>
          </w:p>
        </w:tc>
      </w:tr>
      <w:tr w:rsidR="00B553A0" w14:paraId="57EB5F61" w14:textId="77777777" w:rsidTr="003A0F95">
        <w:tc>
          <w:tcPr>
            <w:tcW w:w="6912" w:type="dxa"/>
            <w:shd w:val="clear" w:color="auto" w:fill="auto"/>
          </w:tcPr>
          <w:p w14:paraId="7B1D3441" w14:textId="77777777" w:rsidR="00B553A0" w:rsidRDefault="00B553A0" w:rsidP="00B553A0">
            <w:pPr>
              <w:pStyle w:val="AtoAdm-Corpo"/>
            </w:pPr>
            <w:r w:rsidRPr="00FE3355">
              <w:t xml:space="preserve">Secretaria da </w:t>
            </w:r>
            <w:r w:rsidRPr="00B553A0">
              <w:t>Administração Penitenciária</w:t>
            </w:r>
          </w:p>
        </w:tc>
        <w:tc>
          <w:tcPr>
            <w:tcW w:w="2300" w:type="dxa"/>
            <w:vMerge w:val="restart"/>
            <w:shd w:val="clear" w:color="auto" w:fill="auto"/>
            <w:vAlign w:val="center"/>
          </w:tcPr>
          <w:p w14:paraId="2A6AA291" w14:textId="77777777" w:rsidR="00B553A0" w:rsidRDefault="00B553A0" w:rsidP="00B553A0">
            <w:pPr>
              <w:pStyle w:val="AtoAdm-Corpo"/>
              <w:jc w:val="center"/>
            </w:pPr>
            <w:r>
              <w:t>02</w:t>
            </w:r>
            <w:r w:rsidRPr="00793D6F">
              <w:t>/</w:t>
            </w:r>
            <w:r>
              <w:t>12</w:t>
            </w:r>
            <w:r w:rsidRPr="00793D6F">
              <w:t>/2019</w:t>
            </w:r>
          </w:p>
        </w:tc>
      </w:tr>
      <w:tr w:rsidR="00B553A0" w14:paraId="28B23B4C" w14:textId="77777777" w:rsidTr="003A0F95">
        <w:tc>
          <w:tcPr>
            <w:tcW w:w="6912" w:type="dxa"/>
            <w:shd w:val="clear" w:color="auto" w:fill="auto"/>
          </w:tcPr>
          <w:p w14:paraId="7BB6E9BF" w14:textId="77777777" w:rsidR="00B553A0" w:rsidRDefault="00B553A0" w:rsidP="003A0F95">
            <w:pPr>
              <w:pStyle w:val="AtoAdm-Corpo"/>
            </w:pPr>
            <w:r w:rsidRPr="00793D6F">
              <w:t xml:space="preserve">Secretaria </w:t>
            </w:r>
            <w:r w:rsidRPr="00B553A0">
              <w:t>de Infraestrutura e Meio Ambiente</w:t>
            </w:r>
          </w:p>
        </w:tc>
        <w:tc>
          <w:tcPr>
            <w:tcW w:w="2300" w:type="dxa"/>
            <w:vMerge/>
            <w:shd w:val="clear" w:color="auto" w:fill="auto"/>
            <w:vAlign w:val="center"/>
          </w:tcPr>
          <w:p w14:paraId="3332389A" w14:textId="77777777" w:rsidR="00B553A0" w:rsidRDefault="00B553A0" w:rsidP="003A0F95">
            <w:pPr>
              <w:pStyle w:val="AtoAdm-Corpo"/>
              <w:jc w:val="center"/>
            </w:pPr>
          </w:p>
        </w:tc>
      </w:tr>
      <w:tr w:rsidR="00B553A0" w14:paraId="0B1CC424" w14:textId="77777777" w:rsidTr="003A0F95">
        <w:tc>
          <w:tcPr>
            <w:tcW w:w="6912" w:type="dxa"/>
            <w:tcBorders>
              <w:top w:val="single" w:sz="4" w:space="0" w:color="auto"/>
              <w:left w:val="single" w:sz="4" w:space="0" w:color="auto"/>
              <w:bottom w:val="single" w:sz="4" w:space="0" w:color="auto"/>
            </w:tcBorders>
            <w:shd w:val="clear" w:color="auto" w:fill="auto"/>
          </w:tcPr>
          <w:p w14:paraId="589993CC" w14:textId="77777777" w:rsidR="00B553A0" w:rsidRDefault="00B553A0" w:rsidP="00B553A0">
            <w:pPr>
              <w:pStyle w:val="AtoAdm-Corpo"/>
            </w:pPr>
            <w:r w:rsidRPr="00FE3355">
              <w:t xml:space="preserve">Secretaria </w:t>
            </w:r>
            <w:r w:rsidRPr="00B553A0">
              <w:t>da Justiça e Cidadania</w:t>
            </w:r>
          </w:p>
        </w:tc>
        <w:tc>
          <w:tcPr>
            <w:tcW w:w="2300" w:type="dxa"/>
            <w:vMerge/>
            <w:shd w:val="clear" w:color="auto" w:fill="auto"/>
            <w:vAlign w:val="center"/>
          </w:tcPr>
          <w:p w14:paraId="16C7D400" w14:textId="77777777" w:rsidR="00B553A0" w:rsidRDefault="00B553A0" w:rsidP="003A0F95">
            <w:pPr>
              <w:pStyle w:val="AtoAdm-Corpo"/>
              <w:jc w:val="center"/>
            </w:pPr>
          </w:p>
        </w:tc>
      </w:tr>
      <w:tr w:rsidR="00B553A0" w14:paraId="1C031341" w14:textId="77777777" w:rsidTr="003A0F95">
        <w:tc>
          <w:tcPr>
            <w:tcW w:w="6912" w:type="dxa"/>
            <w:tcBorders>
              <w:top w:val="single" w:sz="4" w:space="0" w:color="auto"/>
              <w:left w:val="single" w:sz="4" w:space="0" w:color="auto"/>
              <w:bottom w:val="single" w:sz="4" w:space="0" w:color="auto"/>
            </w:tcBorders>
            <w:shd w:val="clear" w:color="auto" w:fill="auto"/>
          </w:tcPr>
          <w:p w14:paraId="699D5F22" w14:textId="77777777" w:rsidR="00B553A0" w:rsidRDefault="00B553A0" w:rsidP="00B553A0">
            <w:pPr>
              <w:pStyle w:val="AtoAdm-Corpo"/>
            </w:pPr>
            <w:r w:rsidRPr="00793D6F">
              <w:t xml:space="preserve">Secretaria </w:t>
            </w:r>
            <w:r w:rsidRPr="00FE3355">
              <w:t xml:space="preserve">de </w:t>
            </w:r>
            <w:r>
              <w:t>Turismo</w:t>
            </w:r>
          </w:p>
        </w:tc>
        <w:tc>
          <w:tcPr>
            <w:tcW w:w="2300" w:type="dxa"/>
            <w:vMerge/>
            <w:tcBorders>
              <w:bottom w:val="single" w:sz="4" w:space="0" w:color="auto"/>
            </w:tcBorders>
            <w:shd w:val="clear" w:color="auto" w:fill="auto"/>
            <w:vAlign w:val="center"/>
          </w:tcPr>
          <w:p w14:paraId="5557952F" w14:textId="77777777" w:rsidR="00B553A0" w:rsidRDefault="00B553A0" w:rsidP="003A0F95">
            <w:pPr>
              <w:pStyle w:val="AtoAdm-Corpo"/>
              <w:jc w:val="center"/>
            </w:pPr>
          </w:p>
        </w:tc>
      </w:tr>
    </w:tbl>
    <w:p w14:paraId="3D065CA9" w14:textId="77777777" w:rsidR="00E04AC4" w:rsidRDefault="00E04AC4" w:rsidP="004E3C0E">
      <w:pPr>
        <w:pStyle w:val="AtoAdm-Corpo"/>
      </w:pPr>
    </w:p>
    <w:p w14:paraId="381D9424" w14:textId="77777777" w:rsidR="00FB2EA7" w:rsidRPr="00B27197" w:rsidRDefault="00FB2EA7" w:rsidP="00FB2EA7">
      <w:pPr>
        <w:pStyle w:val="EstiloMargDataAntes12ptDepoisde12pt1"/>
      </w:pPr>
      <w:r w:rsidRPr="00B27197">
        <w:t xml:space="preserve">DOE, Seção I, </w:t>
      </w:r>
      <w:r>
        <w:t>14</w:t>
      </w:r>
      <w:r w:rsidRPr="00B27197">
        <w:t>/</w:t>
      </w:r>
      <w:r>
        <w:t>11</w:t>
      </w:r>
      <w:r w:rsidRPr="00B27197">
        <w:t>/2019, p.</w:t>
      </w:r>
      <w:r>
        <w:t xml:space="preserve"> 1</w:t>
      </w:r>
    </w:p>
    <w:p w14:paraId="61C8ED43" w14:textId="77777777" w:rsidR="00FB2EA7" w:rsidRDefault="00FB2EA7" w:rsidP="00FB2EA7">
      <w:pPr>
        <w:spacing w:after="240"/>
        <w:rPr>
          <w:rFonts w:ascii="Verdana" w:hAnsi="Verdana"/>
          <w:sz w:val="16"/>
        </w:rPr>
      </w:pPr>
      <w:r>
        <w:rPr>
          <w:rFonts w:ascii="Verdana" w:hAnsi="Verdana"/>
          <w:sz w:val="16"/>
        </w:rPr>
        <w:t>************************************************************************************</w:t>
      </w:r>
    </w:p>
    <w:p w14:paraId="7443086A" w14:textId="77777777" w:rsidR="004151AE" w:rsidRDefault="004151AE" w:rsidP="004151AE">
      <w:pPr>
        <w:pStyle w:val="AtoAdm-Dispositivo"/>
      </w:pPr>
      <w:bookmarkStart w:id="243" w:name="R_SG_089"/>
      <w:bookmarkStart w:id="244" w:name="_Toc126219286"/>
      <w:bookmarkEnd w:id="243"/>
      <w:r>
        <w:lastRenderedPageBreak/>
        <w:t>Resolução SG-89, de 22 de novembro de 2019</w:t>
      </w:r>
      <w:bookmarkEnd w:id="244"/>
    </w:p>
    <w:p w14:paraId="4AA6CBFC" w14:textId="77777777" w:rsidR="004151AE" w:rsidRDefault="004151AE" w:rsidP="004151AE">
      <w:pPr>
        <w:pStyle w:val="AtoAdm-Ementa"/>
      </w:pPr>
      <w:r>
        <w:t>Estabelece procedimentos e disciplina as condições para a realização de estágio curricular destinado a estudantes de cursos regulares de nível superior na Unidade do Arquivo Público do Estado, da Secretaria de Governo, e dá providências correlatas</w:t>
      </w:r>
    </w:p>
    <w:p w14:paraId="7BEC5796" w14:textId="77777777" w:rsidR="004151AE" w:rsidRDefault="004151AE" w:rsidP="004151AE">
      <w:pPr>
        <w:pStyle w:val="AtoAdm-Corpo"/>
      </w:pPr>
      <w:r>
        <w:t>O Secretário Executivo, Respondendo pelo Expediente da Secretaria de Governo, em especial do disposto no Dec. 61.036-2015,</w:t>
      </w:r>
    </w:p>
    <w:p w14:paraId="34E91BEA" w14:textId="77777777" w:rsidR="004151AE" w:rsidRDefault="004151AE" w:rsidP="004151AE">
      <w:pPr>
        <w:pStyle w:val="AtoAdm-Corpo"/>
      </w:pPr>
      <w:r>
        <w:t>Considerando o disposto na Lei federal nº 11.788, de 25 de setembro de 2008;</w:t>
      </w:r>
    </w:p>
    <w:p w14:paraId="6DE0B4C0" w14:textId="77777777" w:rsidR="004151AE" w:rsidRDefault="004151AE" w:rsidP="004151AE">
      <w:pPr>
        <w:pStyle w:val="AtoAdm-Corpo"/>
      </w:pPr>
      <w:r>
        <w:t>Considerando a necessidade de disciplinar o estágio curricular, independente de sua modalidade, sem concessão de bolsas, destinado aos estudantes de cursos regulares de nível superior; e</w:t>
      </w:r>
    </w:p>
    <w:p w14:paraId="6083144C" w14:textId="77777777" w:rsidR="004151AE" w:rsidRDefault="004151AE" w:rsidP="004151AE">
      <w:pPr>
        <w:pStyle w:val="AtoAdm-Corpo"/>
      </w:pPr>
      <w:r>
        <w:t>Considerando que a padronização dos procedimentos a serem adotados pelas áreas técnicas e de recursos humanos da Unidade do Arquivo Público do Estado, concernentes ao ingresso de estudantes para estágio curricular, constituirá fator de celeridade e eficácia dos processos junto ao APESP, resolve:</w:t>
      </w:r>
    </w:p>
    <w:p w14:paraId="1FAE8CD7" w14:textId="77777777" w:rsidR="004151AE" w:rsidRDefault="004151AE" w:rsidP="004151AE">
      <w:pPr>
        <w:pStyle w:val="AtoAdm-Corpo"/>
      </w:pPr>
      <w:r w:rsidRPr="004151AE">
        <w:rPr>
          <w:b/>
        </w:rPr>
        <w:t>Artigo 1º</w:t>
      </w:r>
      <w:r>
        <w:t xml:space="preserve"> - A realização de estágio curricular, nas dependências da Unidade do Arquivo Público do Estado, da Secretaria de Governo, é possível a estudantes de nível superior, independentemente de sua modalidade, regularmente matriculados em Instituições de Ensino Públicas ou Privadas, e deverá observar os procedimentos de que trata esta resolução.</w:t>
      </w:r>
    </w:p>
    <w:p w14:paraId="065DD6CC" w14:textId="77777777" w:rsidR="004151AE" w:rsidRDefault="004151AE" w:rsidP="004151AE">
      <w:pPr>
        <w:pStyle w:val="AtoAdm-Corpo"/>
      </w:pPr>
      <w:r w:rsidRPr="004151AE">
        <w:rPr>
          <w:b/>
        </w:rPr>
        <w:t>Artigo 2º</w:t>
      </w:r>
      <w:r>
        <w:t xml:space="preserve"> - O estágio curricular não será remunerado e não implicará o estabelecimento de vínculo empregatício de qualquer natureza entre a Secretaria de Governo e a Unidade do Arquivo Público do Estado e suas unidades com os estagiários e/ou professores/preceptores indicados pela Instituição de Ensino requerente.</w:t>
      </w:r>
    </w:p>
    <w:p w14:paraId="5905F68C" w14:textId="77777777" w:rsidR="004151AE" w:rsidRDefault="004151AE" w:rsidP="004151AE">
      <w:pPr>
        <w:pStyle w:val="AtoAdm-Corpo"/>
      </w:pPr>
      <w:r w:rsidRPr="004151AE">
        <w:rPr>
          <w:b/>
        </w:rPr>
        <w:t>Artigo 3º</w:t>
      </w:r>
      <w:r>
        <w:t xml:space="preserve"> - As unidades da Unidade do Arquivo Público do Estado que realizam ou vierem a realizar estágio curricular deverão se adequar aos procedimentos estabelecidos nesta resolução, observado o disposto na Lei federal nº 11.788, de 25 de setembro de 2008, que dispõe sobre o estágio de estudantes, ou outra que venha a alterá-la ou substituí-la.</w:t>
      </w:r>
    </w:p>
    <w:p w14:paraId="54D039AA" w14:textId="77777777" w:rsidR="004151AE" w:rsidRDefault="004151AE" w:rsidP="004151AE">
      <w:pPr>
        <w:pStyle w:val="AtoAdm-Corpo"/>
      </w:pPr>
      <w:r w:rsidRPr="004151AE">
        <w:rPr>
          <w:b/>
        </w:rPr>
        <w:t>Artigo 4º</w:t>
      </w:r>
      <w:r>
        <w:t xml:space="preserve"> - Os procedimentos de que trata esta resolução serão acompanhados pelo Núcleo de Apoio Administrativo da</w:t>
      </w:r>
      <w:r w:rsidR="00E557B6">
        <w:t xml:space="preserve"> </w:t>
      </w:r>
      <w:r>
        <w:t>Secretaria de Governo e por representantes da Unidade do</w:t>
      </w:r>
      <w:r w:rsidR="00E557B6">
        <w:t xml:space="preserve"> </w:t>
      </w:r>
      <w:r>
        <w:t>Arquivo Público do Estado, com caráter deliberativo, consultivo</w:t>
      </w:r>
      <w:r w:rsidR="00E557B6">
        <w:t xml:space="preserve"> </w:t>
      </w:r>
      <w:r>
        <w:t>e normalizador para gerenciar os estágios curriculares.</w:t>
      </w:r>
    </w:p>
    <w:p w14:paraId="534122AC" w14:textId="77777777" w:rsidR="004151AE" w:rsidRDefault="004151AE" w:rsidP="004151AE">
      <w:pPr>
        <w:pStyle w:val="AtoAdm-Corpo"/>
      </w:pPr>
      <w:r w:rsidRPr="00E557B6">
        <w:rPr>
          <w:b/>
        </w:rPr>
        <w:t>Artigo 5º</w:t>
      </w:r>
      <w:r>
        <w:t xml:space="preserve"> - A Direção da Unidade do Arquivo Público do</w:t>
      </w:r>
      <w:r w:rsidR="00E557B6">
        <w:t xml:space="preserve"> </w:t>
      </w:r>
      <w:r>
        <w:t>Estado será responsável pela coordenação, acompanhamento e</w:t>
      </w:r>
      <w:r w:rsidR="00E557B6">
        <w:t xml:space="preserve"> </w:t>
      </w:r>
      <w:r>
        <w:t>avaliação dos estágios curriculares.</w:t>
      </w:r>
    </w:p>
    <w:p w14:paraId="04DBFA41" w14:textId="77777777" w:rsidR="004151AE" w:rsidRDefault="004151AE" w:rsidP="004151AE">
      <w:pPr>
        <w:pStyle w:val="AtoAdm-Corpo"/>
      </w:pPr>
      <w:r w:rsidRPr="00E557B6">
        <w:rPr>
          <w:b/>
        </w:rPr>
        <w:t>Artigo 6º</w:t>
      </w:r>
      <w:r>
        <w:t xml:space="preserve"> - À Unidade do Arquivo Público do Estado, por</w:t>
      </w:r>
      <w:r w:rsidR="00E557B6">
        <w:t xml:space="preserve"> </w:t>
      </w:r>
      <w:r>
        <w:t>meio do Núcleo de Apoio Técnico ao Coordenador, caberá estabelecer os critérios de participação das Instituições de Ensino.</w:t>
      </w:r>
    </w:p>
    <w:p w14:paraId="061C33F5" w14:textId="77777777" w:rsidR="004151AE" w:rsidRDefault="004151AE" w:rsidP="004151AE">
      <w:pPr>
        <w:pStyle w:val="AtoAdm-Corpo"/>
      </w:pPr>
      <w:r w:rsidRPr="00E557B6">
        <w:rPr>
          <w:b/>
        </w:rPr>
        <w:t>Artigo 7º</w:t>
      </w:r>
      <w:r>
        <w:t xml:space="preserve"> - As unidades da Unidade do Arquivo Público</w:t>
      </w:r>
      <w:r w:rsidR="00E557B6">
        <w:t xml:space="preserve"> </w:t>
      </w:r>
      <w:r>
        <w:t>do Estado interessadas em implementar o estágio curricular</w:t>
      </w:r>
      <w:r w:rsidR="00E557B6">
        <w:t xml:space="preserve"> </w:t>
      </w:r>
      <w:r>
        <w:t>deverão:</w:t>
      </w:r>
    </w:p>
    <w:p w14:paraId="0301F528" w14:textId="77777777" w:rsidR="004151AE" w:rsidRDefault="004151AE" w:rsidP="004151AE">
      <w:pPr>
        <w:pStyle w:val="AtoAdm-Corpo"/>
      </w:pPr>
      <w:r>
        <w:t>I - realizar o levantamento e o mapeamento que conterá,</w:t>
      </w:r>
      <w:r w:rsidR="00E557B6">
        <w:t xml:space="preserve"> </w:t>
      </w:r>
      <w:r>
        <w:t>além dos aspectos técnico-metodológicos:</w:t>
      </w:r>
    </w:p>
    <w:p w14:paraId="7D26A704" w14:textId="77777777" w:rsidR="004151AE" w:rsidRDefault="004151AE" w:rsidP="004151AE">
      <w:pPr>
        <w:pStyle w:val="AtoAdm-Corpo"/>
      </w:pPr>
      <w:r>
        <w:t>a) o número de vagas oferecidas em relação à capacidade</w:t>
      </w:r>
      <w:r w:rsidR="00E557B6">
        <w:t xml:space="preserve"> </w:t>
      </w:r>
      <w:r>
        <w:t>instalada por área (infraestrutura e número de profissionais);</w:t>
      </w:r>
    </w:p>
    <w:p w14:paraId="4EE23A18" w14:textId="77777777" w:rsidR="004151AE" w:rsidRDefault="004151AE" w:rsidP="004151AE">
      <w:pPr>
        <w:pStyle w:val="AtoAdm-Corpo"/>
      </w:pPr>
      <w:r>
        <w:t>b) as áreas e locais de estágios;</w:t>
      </w:r>
    </w:p>
    <w:p w14:paraId="57DB7C04" w14:textId="77777777" w:rsidR="004151AE" w:rsidRDefault="004151AE" w:rsidP="004151AE">
      <w:pPr>
        <w:pStyle w:val="AtoAdm-Corpo"/>
      </w:pPr>
      <w:r>
        <w:t>c) período de recebimento das demandas das Instituições;</w:t>
      </w:r>
    </w:p>
    <w:p w14:paraId="1A31825E" w14:textId="77777777" w:rsidR="004151AE" w:rsidRDefault="004151AE" w:rsidP="004151AE">
      <w:pPr>
        <w:pStyle w:val="AtoAdm-Corpo"/>
      </w:pPr>
      <w:r>
        <w:t>II - tornar pública essas informações às Instituições de</w:t>
      </w:r>
      <w:r w:rsidR="00E557B6">
        <w:t xml:space="preserve"> </w:t>
      </w:r>
      <w:r>
        <w:t>Ensino interessadas por meio do sítio eletrônico e/ou publicação</w:t>
      </w:r>
      <w:r w:rsidR="00E557B6">
        <w:t xml:space="preserve"> </w:t>
      </w:r>
      <w:r>
        <w:t>no Diário Oficial do Estado, com antecedência mínima de 90 dias</w:t>
      </w:r>
      <w:r w:rsidR="00E557B6">
        <w:t xml:space="preserve"> </w:t>
      </w:r>
      <w:r>
        <w:t>ao início do estágio;</w:t>
      </w:r>
    </w:p>
    <w:p w14:paraId="78630C9D" w14:textId="77777777" w:rsidR="004151AE" w:rsidRDefault="004151AE" w:rsidP="004151AE">
      <w:pPr>
        <w:pStyle w:val="AtoAdm-Corpo"/>
      </w:pPr>
      <w:r>
        <w:t>III - coordenar, acompanhar e avaliar, em articulação com as</w:t>
      </w:r>
      <w:r w:rsidR="00E557B6">
        <w:t xml:space="preserve"> </w:t>
      </w:r>
      <w:r>
        <w:t>demais áreas técnicas, a execução dos estágios.</w:t>
      </w:r>
    </w:p>
    <w:p w14:paraId="0AE7D348" w14:textId="77777777" w:rsidR="004151AE" w:rsidRDefault="004151AE" w:rsidP="004151AE">
      <w:pPr>
        <w:pStyle w:val="AtoAdm-Corpo"/>
      </w:pPr>
      <w:r w:rsidRPr="00E557B6">
        <w:rPr>
          <w:b/>
        </w:rPr>
        <w:t>Artigo 8º</w:t>
      </w:r>
      <w:r>
        <w:t xml:space="preserve"> - O atendimento às solicitações de estágio pelas</w:t>
      </w:r>
      <w:r w:rsidR="00E557B6">
        <w:t xml:space="preserve"> </w:t>
      </w:r>
      <w:r>
        <w:t>unidades da Unidade do Arquivo Público do Estado deverá,</w:t>
      </w:r>
      <w:r w:rsidR="00E557B6">
        <w:t xml:space="preserve"> </w:t>
      </w:r>
      <w:r>
        <w:t>necessariamente, obedecer à seguinte ordem de preferência:</w:t>
      </w:r>
    </w:p>
    <w:p w14:paraId="7AA12886" w14:textId="77777777" w:rsidR="004151AE" w:rsidRDefault="004151AE" w:rsidP="004151AE">
      <w:pPr>
        <w:pStyle w:val="AtoAdm-Corpo"/>
      </w:pPr>
      <w:r>
        <w:t>I - Instituições de Ensino Públicas;</w:t>
      </w:r>
    </w:p>
    <w:p w14:paraId="139CA5CD" w14:textId="77777777" w:rsidR="004151AE" w:rsidRDefault="004151AE" w:rsidP="004151AE">
      <w:pPr>
        <w:pStyle w:val="AtoAdm-Corpo"/>
      </w:pPr>
      <w:r>
        <w:t>II - Instituições de Ensino Privadas Filantrópicas e/ou sem</w:t>
      </w:r>
      <w:r w:rsidR="00E557B6">
        <w:t xml:space="preserve"> </w:t>
      </w:r>
      <w:r>
        <w:t>fins lucrativos;</w:t>
      </w:r>
    </w:p>
    <w:p w14:paraId="7B916C88" w14:textId="77777777" w:rsidR="004151AE" w:rsidRDefault="004151AE" w:rsidP="004151AE">
      <w:pPr>
        <w:pStyle w:val="AtoAdm-Corpo"/>
      </w:pPr>
      <w:r>
        <w:lastRenderedPageBreak/>
        <w:t>III - Instituições de Ensino Privadas não Filantrópicas.</w:t>
      </w:r>
    </w:p>
    <w:p w14:paraId="14FD8D0D" w14:textId="77777777" w:rsidR="001304D9" w:rsidRDefault="004151AE" w:rsidP="004151AE">
      <w:pPr>
        <w:pStyle w:val="AtoAdm-Corpo"/>
      </w:pPr>
      <w:r w:rsidRPr="00E557B6">
        <w:rPr>
          <w:b/>
        </w:rPr>
        <w:t>Artigo 9º</w:t>
      </w:r>
      <w:r>
        <w:t xml:space="preserve"> - As Instituições de Ensino interessadas na parceria com a Unidade do Arquivo Público do Estado para utilização</w:t>
      </w:r>
      <w:r w:rsidR="004F042D">
        <w:t xml:space="preserve"> </w:t>
      </w:r>
      <w:r>
        <w:t>do campo de estágio deverão elaborar o Plano de Estágio, que</w:t>
      </w:r>
      <w:r w:rsidR="004F042D">
        <w:t xml:space="preserve"> </w:t>
      </w:r>
      <w:r>
        <w:t>será analisado e aprovado pelas áreas técnicas e pelo Coordenador da Unidade do Arquivo Público do Estado.</w:t>
      </w:r>
    </w:p>
    <w:p w14:paraId="5E18F813" w14:textId="77777777" w:rsidR="004151AE" w:rsidRDefault="004151AE" w:rsidP="004151AE">
      <w:pPr>
        <w:pStyle w:val="AtoAdm-Corpo"/>
      </w:pPr>
      <w:r w:rsidRPr="004F042D">
        <w:rPr>
          <w:b/>
        </w:rPr>
        <w:t>Artigo 10</w:t>
      </w:r>
      <w:r>
        <w:t xml:space="preserve"> - Após a aprovação do Plano de Estágio pelas</w:t>
      </w:r>
      <w:r w:rsidR="004F042D">
        <w:t xml:space="preserve"> </w:t>
      </w:r>
      <w:r>
        <w:t>autoridades competentes da Unidade do Arquivo Público do</w:t>
      </w:r>
      <w:r w:rsidR="004F042D">
        <w:t xml:space="preserve"> </w:t>
      </w:r>
      <w:r>
        <w:t>Estado, os dirigentes da unidade poderão celebrar, com as</w:t>
      </w:r>
      <w:r w:rsidR="004F042D">
        <w:t xml:space="preserve"> </w:t>
      </w:r>
      <w:r>
        <w:t>Instituições de Ensino envolvidas, Acordo de Cooperação ou</w:t>
      </w:r>
      <w:r w:rsidR="004F042D">
        <w:t xml:space="preserve"> </w:t>
      </w:r>
      <w:r>
        <w:t>Convênio, conforme a natureza jurídica da Instituição, e Termo</w:t>
      </w:r>
      <w:r w:rsidR="004F042D">
        <w:t xml:space="preserve"> </w:t>
      </w:r>
      <w:r>
        <w:t>de Compromisso, nos moldes dos Anexos I, II e III desta resolução, para realização do estágio curricular.</w:t>
      </w:r>
    </w:p>
    <w:p w14:paraId="7EF1CE42" w14:textId="77777777" w:rsidR="004151AE" w:rsidRDefault="004151AE" w:rsidP="004151AE">
      <w:pPr>
        <w:pStyle w:val="AtoAdm-Corpo"/>
      </w:pPr>
      <w:r w:rsidRPr="004F042D">
        <w:rPr>
          <w:b/>
        </w:rPr>
        <w:t>Artigo 11</w:t>
      </w:r>
      <w:r>
        <w:t xml:space="preserve"> - A Instituição de Ensino deverá apresentar os</w:t>
      </w:r>
      <w:r w:rsidR="004F042D">
        <w:t xml:space="preserve"> </w:t>
      </w:r>
      <w:r>
        <w:t>seguintes documentos:</w:t>
      </w:r>
    </w:p>
    <w:p w14:paraId="1D82C69F" w14:textId="77777777" w:rsidR="004151AE" w:rsidRDefault="004151AE" w:rsidP="004151AE">
      <w:pPr>
        <w:pStyle w:val="AtoAdm-Corpo"/>
      </w:pPr>
      <w:r>
        <w:t>I - estatuto social devidamente registrado;</w:t>
      </w:r>
    </w:p>
    <w:p w14:paraId="3D0A72FD" w14:textId="77777777" w:rsidR="004151AE" w:rsidRDefault="004151AE" w:rsidP="004151AE">
      <w:pPr>
        <w:pStyle w:val="AtoAdm-Corpo"/>
      </w:pPr>
      <w:r>
        <w:t>II - regulamento do curso;</w:t>
      </w:r>
    </w:p>
    <w:p w14:paraId="54EA3AB6" w14:textId="77777777" w:rsidR="004151AE" w:rsidRDefault="004151AE" w:rsidP="004151AE">
      <w:pPr>
        <w:pStyle w:val="AtoAdm-Corpo"/>
      </w:pPr>
      <w:r>
        <w:t>III - aprovação do curso pelo Ministério da Educação;</w:t>
      </w:r>
    </w:p>
    <w:p w14:paraId="38DB3A0D" w14:textId="77777777" w:rsidR="004151AE" w:rsidRDefault="004151AE" w:rsidP="004151AE">
      <w:pPr>
        <w:pStyle w:val="AtoAdm-Corpo"/>
      </w:pPr>
      <w:r>
        <w:t>IV - ata da assembleia que elegeu a última diretoria;</w:t>
      </w:r>
    </w:p>
    <w:p w14:paraId="4D4EC7B5" w14:textId="77777777" w:rsidR="004151AE" w:rsidRDefault="004151AE" w:rsidP="004151AE">
      <w:pPr>
        <w:pStyle w:val="AtoAdm-Corpo"/>
      </w:pPr>
      <w:r>
        <w:t>V - comprovação da existência de seguro de vida e acidentes pessoais para os estagiários da instituição;</w:t>
      </w:r>
    </w:p>
    <w:p w14:paraId="6250536D" w14:textId="77777777" w:rsidR="004151AE" w:rsidRDefault="004151AE" w:rsidP="004151AE">
      <w:pPr>
        <w:pStyle w:val="AtoAdm-Corpo"/>
      </w:pPr>
      <w:r>
        <w:t>VI - comprovante de inscrição e de situação cadastral</w:t>
      </w:r>
      <w:r w:rsidR="004F042D">
        <w:t xml:space="preserve"> </w:t>
      </w:r>
      <w:r>
        <w:t>relativa ao CNPJ.</w:t>
      </w:r>
    </w:p>
    <w:p w14:paraId="3E9D7349" w14:textId="77777777" w:rsidR="004151AE" w:rsidRDefault="004151AE" w:rsidP="004151AE">
      <w:pPr>
        <w:pStyle w:val="AtoAdm-Corpo"/>
      </w:pPr>
      <w:r>
        <w:t>§ 1º - As Instituições de Ensino deverão estar com os</w:t>
      </w:r>
      <w:r w:rsidR="00E636A8">
        <w:t xml:space="preserve"> </w:t>
      </w:r>
      <w:r>
        <w:t>documentos regularizados e dentro do prazo de validade para a</w:t>
      </w:r>
      <w:r w:rsidR="00E636A8">
        <w:t xml:space="preserve"> </w:t>
      </w:r>
      <w:r>
        <w:t>celebração do Acordo de Cooperação ou do Convênio, conforme</w:t>
      </w:r>
      <w:r w:rsidR="00E636A8">
        <w:t xml:space="preserve"> </w:t>
      </w:r>
      <w:r>
        <w:t>a natureza jurídica da Instituição, e do Termo de Compromisso.</w:t>
      </w:r>
    </w:p>
    <w:p w14:paraId="395C8692" w14:textId="77777777" w:rsidR="004151AE" w:rsidRDefault="004151AE" w:rsidP="004151AE">
      <w:pPr>
        <w:pStyle w:val="AtoAdm-Corpo"/>
      </w:pPr>
      <w:r>
        <w:t>§ 2º - Os documentos referidos nesse artigo deverão ser</w:t>
      </w:r>
      <w:r w:rsidR="00E636A8">
        <w:t xml:space="preserve"> </w:t>
      </w:r>
      <w:r>
        <w:t>encaminhados ao Núcleo de Apoio Técnico ao Coordenador</w:t>
      </w:r>
      <w:r w:rsidR="00E636A8">
        <w:t xml:space="preserve"> </w:t>
      </w:r>
      <w:r>
        <w:t>do Arquivo, e permanecerão junto da unidade concedente de</w:t>
      </w:r>
      <w:r w:rsidR="00E636A8">
        <w:t xml:space="preserve"> </w:t>
      </w:r>
      <w:r>
        <w:t>estágio, para consulta e acompanhamento.</w:t>
      </w:r>
    </w:p>
    <w:p w14:paraId="2DA35AB8" w14:textId="77777777" w:rsidR="004151AE" w:rsidRDefault="004151AE" w:rsidP="004151AE">
      <w:pPr>
        <w:pStyle w:val="AtoAdm-Corpo"/>
      </w:pPr>
      <w:r w:rsidRPr="00E636A8">
        <w:rPr>
          <w:b/>
        </w:rPr>
        <w:t>Artigo 12</w:t>
      </w:r>
      <w:r>
        <w:t xml:space="preserve"> - Poderá haver denúncia do Acordo de Cooperação ou do Convênio, e do Termo de Compromisso, a qualquer</w:t>
      </w:r>
      <w:r w:rsidR="00E636A8">
        <w:t xml:space="preserve"> </w:t>
      </w:r>
      <w:r>
        <w:t>tempo, por interesse de qualquer um dos partícipes, desde que</w:t>
      </w:r>
      <w:r w:rsidR="00E636A8">
        <w:t xml:space="preserve"> </w:t>
      </w:r>
      <w:r>
        <w:t>essa intenção tenha sido comunicada com antecedência de 45</w:t>
      </w:r>
      <w:r w:rsidR="00E636A8">
        <w:t xml:space="preserve"> </w:t>
      </w:r>
      <w:r>
        <w:t>(quarenta e cinco) dias do início do estágio.</w:t>
      </w:r>
    </w:p>
    <w:p w14:paraId="6EDC09DA" w14:textId="77777777" w:rsidR="00E636A8" w:rsidRDefault="004151AE" w:rsidP="004151AE">
      <w:pPr>
        <w:pStyle w:val="AtoAdm-Corpo"/>
      </w:pPr>
      <w:r w:rsidRPr="00E636A8">
        <w:rPr>
          <w:b/>
        </w:rPr>
        <w:t>Artigo 13</w:t>
      </w:r>
      <w:r>
        <w:t xml:space="preserve"> - O estágio, como ato educativo curricular supervisionado, deverá ter acompanhamento de um Supervisor do</w:t>
      </w:r>
      <w:r w:rsidR="00E636A8">
        <w:t xml:space="preserve"> </w:t>
      </w:r>
      <w:r>
        <w:t>Arquivo Público do Estado e possuir um Professor Orientador</w:t>
      </w:r>
      <w:r w:rsidR="00E636A8">
        <w:t xml:space="preserve"> </w:t>
      </w:r>
      <w:r>
        <w:t>da Instituição de Ensino, que será o responsável pelo estudante,</w:t>
      </w:r>
      <w:r w:rsidR="00E636A8">
        <w:t xml:space="preserve"> </w:t>
      </w:r>
      <w:r>
        <w:t>podendo ou não acompanhar a prática, dependendo da natureza do estágio.</w:t>
      </w:r>
    </w:p>
    <w:p w14:paraId="0A72D534" w14:textId="77777777" w:rsidR="004151AE" w:rsidRDefault="004151AE" w:rsidP="004151AE">
      <w:pPr>
        <w:pStyle w:val="AtoAdm-Corpo"/>
      </w:pPr>
      <w:r>
        <w:t>Parágrafo único - Ambos profissionais mencionados neste</w:t>
      </w:r>
      <w:r w:rsidR="00E636A8">
        <w:t xml:space="preserve"> </w:t>
      </w:r>
      <w:r>
        <w:t>artigo deverão ser graduados na respectiva área em que prestarão a supervisão e/ou orientação.</w:t>
      </w:r>
    </w:p>
    <w:p w14:paraId="7269D9AB" w14:textId="77777777" w:rsidR="004151AE" w:rsidRDefault="004151AE" w:rsidP="004151AE">
      <w:pPr>
        <w:pStyle w:val="AtoAdm-Corpo"/>
      </w:pPr>
      <w:r w:rsidRPr="00E636A8">
        <w:rPr>
          <w:b/>
        </w:rPr>
        <w:t>Artigo 14</w:t>
      </w:r>
      <w:r>
        <w:t xml:space="preserve"> - Os servidores da Unidade do Arquivo Público do</w:t>
      </w:r>
      <w:r w:rsidR="00E636A8">
        <w:t xml:space="preserve"> </w:t>
      </w:r>
      <w:r>
        <w:t>Estado não poderão assumir o papel de Professor Orientador da</w:t>
      </w:r>
      <w:r w:rsidR="00E636A8">
        <w:t xml:space="preserve"> </w:t>
      </w:r>
      <w:r>
        <w:t>Instituição de Ensino, ainda que fora de seu horário regular de</w:t>
      </w:r>
      <w:r w:rsidR="00E636A8">
        <w:t xml:space="preserve"> </w:t>
      </w:r>
      <w:r>
        <w:t>trabalho na Unidade do Arquivo Público do Estado, caso tenham</w:t>
      </w:r>
      <w:r w:rsidR="00E636A8">
        <w:t xml:space="preserve"> </w:t>
      </w:r>
      <w:r>
        <w:t>esse outro vínculo de trabalho.</w:t>
      </w:r>
    </w:p>
    <w:p w14:paraId="61D074A6" w14:textId="77777777" w:rsidR="004151AE" w:rsidRDefault="004151AE" w:rsidP="004151AE">
      <w:pPr>
        <w:pStyle w:val="AtoAdm-Corpo"/>
      </w:pPr>
      <w:r>
        <w:t>Parágrafo único – Referida acumulação, vedada no “caput”</w:t>
      </w:r>
      <w:r w:rsidR="00E636A8">
        <w:t xml:space="preserve"> </w:t>
      </w:r>
      <w:r>
        <w:t>deste artigo, se exercida, será considerada infração disciplinar</w:t>
      </w:r>
      <w:r w:rsidR="005533FE">
        <w:t xml:space="preserve"> </w:t>
      </w:r>
      <w:r>
        <w:t>de natureza grave.</w:t>
      </w:r>
    </w:p>
    <w:p w14:paraId="1517E424" w14:textId="77777777" w:rsidR="004151AE" w:rsidRDefault="004151AE" w:rsidP="004151AE">
      <w:pPr>
        <w:pStyle w:val="AtoAdm-Corpo"/>
      </w:pPr>
      <w:r w:rsidRPr="005533FE">
        <w:rPr>
          <w:b/>
        </w:rPr>
        <w:t>Artigo 15</w:t>
      </w:r>
      <w:r>
        <w:t xml:space="preserve"> - A jornada de atividade em estágio será definida,</w:t>
      </w:r>
      <w:r w:rsidR="005533FE">
        <w:t xml:space="preserve"> </w:t>
      </w:r>
      <w:r>
        <w:t>respeitado os limites estabelecidos pela lei federal de regência,</w:t>
      </w:r>
      <w:r w:rsidR="005533FE">
        <w:t xml:space="preserve"> </w:t>
      </w:r>
      <w:r>
        <w:t>de comum acordo entre a Instituição de Ensino, a Unidade</w:t>
      </w:r>
      <w:r w:rsidR="005533FE">
        <w:t xml:space="preserve"> </w:t>
      </w:r>
      <w:r>
        <w:t>Concedente e o estudante ou seu representante legal, devendo</w:t>
      </w:r>
      <w:r w:rsidR="005533FE">
        <w:t xml:space="preserve"> </w:t>
      </w:r>
      <w:r>
        <w:t>constar do Termo de Compromisso de Estágio, que constitui</w:t>
      </w:r>
      <w:r w:rsidR="005533FE">
        <w:t xml:space="preserve"> </w:t>
      </w:r>
      <w:r>
        <w:t>Anexo III desta resolução.</w:t>
      </w:r>
    </w:p>
    <w:p w14:paraId="5097F8C4" w14:textId="77777777" w:rsidR="004151AE" w:rsidRDefault="004151AE" w:rsidP="004151AE">
      <w:pPr>
        <w:pStyle w:val="AtoAdm-Corpo"/>
      </w:pPr>
      <w:r>
        <w:t>§ 1º - O Termo de Compromisso de Estágio deverá ser</w:t>
      </w:r>
      <w:r w:rsidR="005533FE">
        <w:t xml:space="preserve"> </w:t>
      </w:r>
      <w:r>
        <w:t>emitido em 3 (três) vias e após a assinatura do responsável pela</w:t>
      </w:r>
      <w:r w:rsidR="005533FE">
        <w:t xml:space="preserve"> </w:t>
      </w:r>
      <w:r>
        <w:t>Instituição de Ensino e do estudante deverá ser encaminhado</w:t>
      </w:r>
      <w:r w:rsidR="005533FE">
        <w:t xml:space="preserve"> </w:t>
      </w:r>
      <w:r>
        <w:t>para a Unidade do Arquivo Público do Estado, em 3 (três) dias</w:t>
      </w:r>
      <w:r w:rsidR="005533FE">
        <w:t xml:space="preserve"> </w:t>
      </w:r>
      <w:r>
        <w:t>úteis antes da data do início do estágio, para assinatura da</w:t>
      </w:r>
      <w:r w:rsidR="005533FE">
        <w:t xml:space="preserve"> </w:t>
      </w:r>
      <w:r>
        <w:t>unidade concedente.</w:t>
      </w:r>
    </w:p>
    <w:p w14:paraId="712F602D" w14:textId="77777777" w:rsidR="004151AE" w:rsidRDefault="004151AE" w:rsidP="004151AE">
      <w:pPr>
        <w:pStyle w:val="AtoAdm-Corpo"/>
      </w:pPr>
      <w:r>
        <w:t>§ 2º - As despesas decorrentes do seguro contra acidentes</w:t>
      </w:r>
      <w:r w:rsidR="005533FE">
        <w:t xml:space="preserve"> </w:t>
      </w:r>
      <w:r>
        <w:t>pessoais são de responsabilidade da Instituição de Ensino, consoante o disposto no parágrafo único do artigo 9º da Lei federal</w:t>
      </w:r>
      <w:r w:rsidR="005533FE">
        <w:t xml:space="preserve"> </w:t>
      </w:r>
      <w:r>
        <w:t>nº 11.788, de 25 de setembro de 2008.</w:t>
      </w:r>
    </w:p>
    <w:p w14:paraId="41898A8B" w14:textId="77777777" w:rsidR="004151AE" w:rsidRDefault="004151AE" w:rsidP="004151AE">
      <w:pPr>
        <w:pStyle w:val="AtoAdm-Corpo"/>
      </w:pPr>
      <w:r>
        <w:t>§ 3º - Os estudantes das Instituições de Ensino deverão</w:t>
      </w:r>
      <w:r w:rsidR="005533FE">
        <w:t xml:space="preserve"> </w:t>
      </w:r>
      <w:r>
        <w:t>obedecer as normas de segurança estabelecidas pela unidade</w:t>
      </w:r>
      <w:r w:rsidR="005533FE">
        <w:t xml:space="preserve"> </w:t>
      </w:r>
      <w:r>
        <w:t>concedente, apresentando-se, nos locais de estágio, adequadamente trajados e portando crachás fornecidos pela Instituição de</w:t>
      </w:r>
      <w:r w:rsidR="005533FE">
        <w:t xml:space="preserve"> </w:t>
      </w:r>
      <w:r>
        <w:t>Ensino e pela Unidade do Arquivo Público do Estado, de forma</w:t>
      </w:r>
      <w:r w:rsidR="005533FE">
        <w:t xml:space="preserve"> </w:t>
      </w:r>
      <w:r>
        <w:t>que sejam facilmente identificados.</w:t>
      </w:r>
    </w:p>
    <w:p w14:paraId="5494DB6C" w14:textId="77777777" w:rsidR="005533FE" w:rsidRDefault="004151AE" w:rsidP="004151AE">
      <w:pPr>
        <w:pStyle w:val="AtoAdm-Corpo"/>
      </w:pPr>
      <w:r w:rsidRPr="005533FE">
        <w:rPr>
          <w:b/>
        </w:rPr>
        <w:lastRenderedPageBreak/>
        <w:t>Artigo 16</w:t>
      </w:r>
      <w:r>
        <w:t xml:space="preserve"> – O Núcleo de Apoio Técnico ao Coordenador da Unidade do Arquivo Público do Estado adotará as medidas necessárias à</w:t>
      </w:r>
      <w:r w:rsidR="005533FE">
        <w:t xml:space="preserve"> </w:t>
      </w:r>
      <w:r>
        <w:t>efetiva implantação dos procedimentos decorrentes desta resolução.</w:t>
      </w:r>
    </w:p>
    <w:p w14:paraId="6DB2B1C5" w14:textId="77777777" w:rsidR="004151AE" w:rsidRDefault="004151AE" w:rsidP="004151AE">
      <w:pPr>
        <w:pStyle w:val="AtoAdm-Corpo"/>
      </w:pPr>
      <w:r w:rsidRPr="005533FE">
        <w:rPr>
          <w:b/>
        </w:rPr>
        <w:t>Artigo 17</w:t>
      </w:r>
      <w:r>
        <w:t xml:space="preserve"> – Os casos não previstos nesta resolução deverão</w:t>
      </w:r>
      <w:r w:rsidR="005533FE">
        <w:t xml:space="preserve"> </w:t>
      </w:r>
      <w:r>
        <w:t>ser enviados ao Núcleo de Apoio Técnico ao Coordenador da</w:t>
      </w:r>
      <w:r w:rsidR="005533FE">
        <w:t xml:space="preserve"> </w:t>
      </w:r>
      <w:r>
        <w:t>Unidade do Arquivo Público do Estado, que os encaminhará às</w:t>
      </w:r>
      <w:r w:rsidR="005533FE">
        <w:t xml:space="preserve"> </w:t>
      </w:r>
      <w:r>
        <w:t>autoridades competentes para decisão.</w:t>
      </w:r>
    </w:p>
    <w:p w14:paraId="7B5AD636" w14:textId="77777777" w:rsidR="004151AE" w:rsidRDefault="004151AE" w:rsidP="004151AE">
      <w:pPr>
        <w:pStyle w:val="AtoAdm-Corpo"/>
      </w:pPr>
      <w:r w:rsidRPr="005533FE">
        <w:rPr>
          <w:b/>
        </w:rPr>
        <w:t>Artigo 18</w:t>
      </w:r>
      <w:r>
        <w:t xml:space="preserve"> - Esta resolução entra em vigor na data de sua</w:t>
      </w:r>
      <w:r w:rsidR="005533FE">
        <w:t xml:space="preserve"> </w:t>
      </w:r>
      <w:r>
        <w:t>publicação.</w:t>
      </w:r>
    </w:p>
    <w:p w14:paraId="66D8DB5D" w14:textId="77777777" w:rsidR="004151AE" w:rsidRPr="005533FE" w:rsidRDefault="004151AE" w:rsidP="004151AE">
      <w:pPr>
        <w:pStyle w:val="AtoAdm-Corpo"/>
        <w:rPr>
          <w:b/>
        </w:rPr>
      </w:pPr>
      <w:r w:rsidRPr="005533FE">
        <w:rPr>
          <w:b/>
        </w:rPr>
        <w:t>ANEXO I</w:t>
      </w:r>
    </w:p>
    <w:p w14:paraId="28646178" w14:textId="77777777" w:rsidR="004151AE" w:rsidRPr="005533FE" w:rsidRDefault="004151AE" w:rsidP="004151AE">
      <w:pPr>
        <w:pStyle w:val="AtoAdm-Corpo"/>
        <w:rPr>
          <w:b/>
        </w:rPr>
      </w:pPr>
      <w:r w:rsidRPr="005533FE">
        <w:rPr>
          <w:b/>
        </w:rPr>
        <w:t>a que se refere o artigo 10 da</w:t>
      </w:r>
    </w:p>
    <w:p w14:paraId="2DFBF48A" w14:textId="77777777" w:rsidR="004151AE" w:rsidRDefault="004151AE" w:rsidP="004151AE">
      <w:pPr>
        <w:pStyle w:val="AtoAdm-Corpo"/>
      </w:pPr>
      <w:r w:rsidRPr="005533FE">
        <w:rPr>
          <w:b/>
        </w:rPr>
        <w:t>Resolução SG-89, de 22 de novembro de 2019</w:t>
      </w:r>
    </w:p>
    <w:p w14:paraId="35E11199" w14:textId="77777777" w:rsidR="004151AE" w:rsidRDefault="004151AE" w:rsidP="004151AE">
      <w:pPr>
        <w:pStyle w:val="AtoAdm-Corpo"/>
      </w:pPr>
      <w:r>
        <w:t>ACORDO DE COOPERAÇÃO nº</w:t>
      </w:r>
    </w:p>
    <w:p w14:paraId="166CEEA8" w14:textId="77777777" w:rsidR="004151AE" w:rsidRDefault="004151AE" w:rsidP="004151AE">
      <w:pPr>
        <w:pStyle w:val="AtoAdm-Corpo"/>
      </w:pPr>
      <w:r>
        <w:t>Acordo de Cooperação que entre si celebram o</w:t>
      </w:r>
      <w:r w:rsidR="005533FE">
        <w:t xml:space="preserve"> </w:t>
      </w:r>
      <w:r>
        <w:t>Estado de São Paulo, por intermédio da Secretaria</w:t>
      </w:r>
      <w:r w:rsidR="005533FE">
        <w:t xml:space="preserve"> </w:t>
      </w:r>
      <w:r>
        <w:t>de Governo, e esta pela Unidade do Arquivo</w:t>
      </w:r>
      <w:r w:rsidR="005533FE">
        <w:t xml:space="preserve"> </w:t>
      </w:r>
      <w:r>
        <w:t>Público do Estado, e a (OSC/Instituição de Ensino),</w:t>
      </w:r>
      <w:r w:rsidR="005533FE">
        <w:t xml:space="preserve"> </w:t>
      </w:r>
      <w:r>
        <w:t>para a realização de estágio obrigatório, sem concessão de bolsa, com fundamento na Lei federal nº</w:t>
      </w:r>
      <w:r w:rsidR="005533FE">
        <w:t xml:space="preserve"> </w:t>
      </w:r>
      <w:r>
        <w:t>11.788, de 25 de setembro de 2008, e no Decreto</w:t>
      </w:r>
      <w:r w:rsidR="005533FE">
        <w:t xml:space="preserve"> </w:t>
      </w:r>
      <w:r>
        <w:t>nº 52.756, de 27 de fevereiro de 2008</w:t>
      </w:r>
    </w:p>
    <w:p w14:paraId="6C0C4EDD" w14:textId="77777777" w:rsidR="004151AE" w:rsidRDefault="004151AE" w:rsidP="004151AE">
      <w:pPr>
        <w:pStyle w:val="AtoAdm-Corpo"/>
      </w:pPr>
      <w:r>
        <w:t>O Estado de São Paulo, por intermédio da Secretaria de Governo, e esta pela Unidade do Arquivo Público do Estado, com sede</w:t>
      </w:r>
      <w:r w:rsidR="005533FE">
        <w:t xml:space="preserve"> </w:t>
      </w:r>
      <w:r>
        <w:t>na_________ representado por _________, portador do RG nº</w:t>
      </w:r>
      <w:r w:rsidR="005533FE">
        <w:t xml:space="preserve"> </w:t>
      </w:r>
      <w:r>
        <w:t>_________e CPF nº _________, doravante designado ESTADO,</w:t>
      </w:r>
      <w:r w:rsidR="005533FE">
        <w:t xml:space="preserve"> </w:t>
      </w:r>
      <w:r>
        <w:t>e a (Organização da Sociedade Civil - Instituição de Ensino), com</w:t>
      </w:r>
      <w:r w:rsidR="005533FE">
        <w:t xml:space="preserve"> </w:t>
      </w:r>
      <w:r>
        <w:t>sede na_________ (endereço completo), inscrita no CNPJ sob nº</w:t>
      </w:r>
      <w:r w:rsidR="005533FE">
        <w:t xml:space="preserve"> </w:t>
      </w:r>
      <w:r>
        <w:t>_________, neste ato representada por seu _________(cargo do</w:t>
      </w:r>
      <w:r w:rsidR="005533FE">
        <w:t xml:space="preserve"> </w:t>
      </w:r>
      <w:r>
        <w:t>dirigente/procurador), _________(nome completo do dirigente/procurador), portador do RG nº _________e CPF nº _________, doravante denominada OSC, com fundamento no disposto na Lei federal</w:t>
      </w:r>
      <w:r w:rsidR="005533FE">
        <w:t xml:space="preserve"> </w:t>
      </w:r>
      <w:r>
        <w:t>nº 13.019, de 31 de julho de 2014, e no Decreto nº 61.981, de 20 de</w:t>
      </w:r>
      <w:r w:rsidR="005533FE">
        <w:t xml:space="preserve"> </w:t>
      </w:r>
      <w:r>
        <w:t>maio de 2016, resolvem firmar o presente Acordo de Cooperação, que</w:t>
      </w:r>
      <w:r w:rsidR="005533FE">
        <w:t xml:space="preserve"> </w:t>
      </w:r>
      <w:r>
        <w:t>será regido pelas cláusulas e condições que seguem:</w:t>
      </w:r>
    </w:p>
    <w:p w14:paraId="2F3A5817" w14:textId="77777777" w:rsidR="004151AE" w:rsidRDefault="004151AE" w:rsidP="004151AE">
      <w:pPr>
        <w:pStyle w:val="AtoAdm-Corpo"/>
      </w:pPr>
      <w:r>
        <w:t>CLÁUSULA PRIMEIRA</w:t>
      </w:r>
    </w:p>
    <w:p w14:paraId="6C524218" w14:textId="77777777" w:rsidR="004151AE" w:rsidRDefault="004151AE" w:rsidP="004151AE">
      <w:pPr>
        <w:pStyle w:val="AtoAdm-Corpo"/>
      </w:pPr>
      <w:r>
        <w:t>Do Objeto</w:t>
      </w:r>
    </w:p>
    <w:p w14:paraId="2ABE8775" w14:textId="77777777" w:rsidR="004151AE" w:rsidRDefault="004151AE" w:rsidP="004151AE">
      <w:pPr>
        <w:pStyle w:val="AtoAdm-Corpo"/>
      </w:pPr>
      <w:r>
        <w:t>O presente Acordo de Cooperação tem por objeto a realização, no âmbito da Unidade do Arquivo Público do Estado,</w:t>
      </w:r>
      <w:r w:rsidR="005533FE">
        <w:t xml:space="preserve"> </w:t>
      </w:r>
      <w:r>
        <w:t>da Secretaria de Governo, de estágio curricular obrigatório,</w:t>
      </w:r>
      <w:r w:rsidR="005533FE">
        <w:t xml:space="preserve"> </w:t>
      </w:r>
      <w:r>
        <w:t>sem concessão de bolsa, destinado a alunos regularmente</w:t>
      </w:r>
      <w:r w:rsidR="005533FE">
        <w:t xml:space="preserve"> </w:t>
      </w:r>
      <w:r>
        <w:t>matriculados na OSC, que comprovem frequência efetiva em</w:t>
      </w:r>
      <w:r w:rsidR="005533FE">
        <w:t xml:space="preserve"> </w:t>
      </w:r>
      <w:r>
        <w:t>curso superior, visando obter experiência prática na respectiva</w:t>
      </w:r>
      <w:r w:rsidR="005533FE">
        <w:t xml:space="preserve"> </w:t>
      </w:r>
      <w:r>
        <w:t>linha de formação.</w:t>
      </w:r>
    </w:p>
    <w:p w14:paraId="6A5F6D57" w14:textId="77777777" w:rsidR="004151AE" w:rsidRDefault="004151AE" w:rsidP="004151AE">
      <w:pPr>
        <w:pStyle w:val="AtoAdm-Corpo"/>
      </w:pPr>
      <w:r>
        <w:t>§ 1º - A execução do objeto do Acordo de Cooperação dar-se-á consoante o Plano de Trabalho constante do Anexo, parte</w:t>
      </w:r>
      <w:r w:rsidR="005533FE">
        <w:t xml:space="preserve"> </w:t>
      </w:r>
      <w:r>
        <w:t>integrante deste instrumento.</w:t>
      </w:r>
    </w:p>
    <w:p w14:paraId="69F29AA3" w14:textId="77777777" w:rsidR="004151AE" w:rsidRDefault="004151AE" w:rsidP="004151AE">
      <w:pPr>
        <w:pStyle w:val="AtoAdm-Corpo"/>
      </w:pPr>
      <w:r>
        <w:t>§ 2º - O número de vagas de estagiário a serem ofertadas</w:t>
      </w:r>
      <w:r w:rsidR="005533FE">
        <w:t xml:space="preserve"> </w:t>
      </w:r>
      <w:r>
        <w:t>com base neste Acordo de Cooperação dependerá da capacidade operacional da Unidade do Arquivo Público do Estado, bem</w:t>
      </w:r>
      <w:r w:rsidR="005533FE">
        <w:t xml:space="preserve"> </w:t>
      </w:r>
      <w:r>
        <w:t>assim de prévio entendimento entre este e a OSC, nos termos do</w:t>
      </w:r>
      <w:r w:rsidR="005533FE">
        <w:t xml:space="preserve"> </w:t>
      </w:r>
      <w:r>
        <w:t>Plano de Trabalho de que trata o parágrafo anterior.</w:t>
      </w:r>
    </w:p>
    <w:p w14:paraId="1B235EF8" w14:textId="77777777" w:rsidR="004151AE" w:rsidRDefault="004151AE" w:rsidP="004151AE">
      <w:pPr>
        <w:pStyle w:val="AtoAdm-Corpo"/>
      </w:pPr>
      <w:r>
        <w:t>§ 3º - As modificações que se fizerem necessárias no Plano</w:t>
      </w:r>
      <w:r w:rsidR="005533FE">
        <w:t xml:space="preserve"> </w:t>
      </w:r>
      <w:r>
        <w:t>de Trabalho, observada a manutenção do objeto da avença e respeitada a legislação vigente, serão formalizadas mediante termo</w:t>
      </w:r>
      <w:r w:rsidR="005533FE">
        <w:t xml:space="preserve"> </w:t>
      </w:r>
      <w:r>
        <w:t>aditivo ao presente instrumento, subscrito pelo Secretário/Coordenador do Arquivo Público do Estado e pelo representante da OSC.</w:t>
      </w:r>
    </w:p>
    <w:p w14:paraId="36FF1E52" w14:textId="77777777" w:rsidR="004151AE" w:rsidRDefault="004151AE" w:rsidP="004151AE">
      <w:pPr>
        <w:pStyle w:val="AtoAdm-Corpo"/>
      </w:pPr>
      <w:r>
        <w:t>CLÁUSULA SEGUNDA</w:t>
      </w:r>
    </w:p>
    <w:p w14:paraId="743AFB8A" w14:textId="77777777" w:rsidR="004151AE" w:rsidRDefault="004151AE" w:rsidP="004151AE">
      <w:pPr>
        <w:pStyle w:val="AtoAdm-Corpo"/>
      </w:pPr>
      <w:r>
        <w:t>Do Estágio</w:t>
      </w:r>
    </w:p>
    <w:p w14:paraId="15D0CF7A" w14:textId="77777777" w:rsidR="004151AE" w:rsidRDefault="004151AE" w:rsidP="004151AE">
      <w:pPr>
        <w:pStyle w:val="AtoAdm-Corpo"/>
      </w:pPr>
      <w:r>
        <w:t>A realização de estágio obrigatório junto à Unidade do</w:t>
      </w:r>
      <w:r w:rsidR="005533FE">
        <w:t xml:space="preserve"> </w:t>
      </w:r>
      <w:r>
        <w:t>Arquivo Público do Estado dar-se-á nos moldes da Lei federal</w:t>
      </w:r>
      <w:r w:rsidR="005533FE">
        <w:t xml:space="preserve"> </w:t>
      </w:r>
      <w:r>
        <w:t>nº 11.788, de 25 de setembro de 2008, não implicando vínculo</w:t>
      </w:r>
      <w:r w:rsidR="005533FE">
        <w:t xml:space="preserve"> </w:t>
      </w:r>
      <w:r>
        <w:t>de natureza empregatícia ou estatutária entre o ESTADO e o</w:t>
      </w:r>
      <w:r w:rsidR="005533FE">
        <w:t xml:space="preserve"> </w:t>
      </w:r>
      <w:r>
        <w:t>estagiário, vedada a extensão a este de direitos assegurados</w:t>
      </w:r>
      <w:r w:rsidR="005533FE">
        <w:t xml:space="preserve"> </w:t>
      </w:r>
      <w:r>
        <w:t>aos servidores públicos.</w:t>
      </w:r>
    </w:p>
    <w:p w14:paraId="06B435FE" w14:textId="77777777" w:rsidR="004151AE" w:rsidRDefault="004151AE" w:rsidP="004151AE">
      <w:pPr>
        <w:pStyle w:val="AtoAdm-Corpo"/>
      </w:pPr>
      <w:r>
        <w:t>§ 1º - Para o fim de que trata esta cláusula, o ESTADO, representado pelo _________, e o estagiário celebrarão, observada</w:t>
      </w:r>
      <w:r w:rsidR="005533FE">
        <w:t xml:space="preserve"> </w:t>
      </w:r>
      <w:r>
        <w:t>a interveniência obrigatória da OSC, termo de compromisso</w:t>
      </w:r>
      <w:r w:rsidR="005533FE">
        <w:t xml:space="preserve"> </w:t>
      </w:r>
      <w:r>
        <w:t>contendo, dentre outras, cláusula de responsabilidade e confidencialidade atinente à matéria das cláusulas sétimas e nona</w:t>
      </w:r>
      <w:r w:rsidR="005533FE">
        <w:t xml:space="preserve"> </w:t>
      </w:r>
      <w:r>
        <w:t>deste Acordo de Cooperação, e de indicação das condições de adequação do estágio à proposta pedagógica do curso, à etapa</w:t>
      </w:r>
      <w:r w:rsidR="005533FE">
        <w:t xml:space="preserve"> </w:t>
      </w:r>
      <w:r>
        <w:t>e modalidade de formação escolar do estudante, e o horário</w:t>
      </w:r>
      <w:r w:rsidR="005533FE">
        <w:t xml:space="preserve"> </w:t>
      </w:r>
      <w:r>
        <w:t>escolar.</w:t>
      </w:r>
    </w:p>
    <w:p w14:paraId="4A880D5E" w14:textId="77777777" w:rsidR="004151AE" w:rsidRDefault="004151AE" w:rsidP="004151AE">
      <w:pPr>
        <w:pStyle w:val="AtoAdm-Corpo"/>
      </w:pPr>
      <w:r>
        <w:lastRenderedPageBreak/>
        <w:t>§ 2º - Ao estagiário não será concedida bolsa ou qualquer</w:t>
      </w:r>
      <w:r w:rsidR="005533FE">
        <w:t xml:space="preserve"> </w:t>
      </w:r>
      <w:r>
        <w:t>outra forma de contraprestação por sua jornada de atividade.</w:t>
      </w:r>
    </w:p>
    <w:p w14:paraId="60759C8C" w14:textId="77777777" w:rsidR="004151AE" w:rsidRDefault="004151AE" w:rsidP="004151AE">
      <w:pPr>
        <w:pStyle w:val="AtoAdm-Corpo"/>
      </w:pPr>
      <w:r>
        <w:t>§ 3º - A jornada a que alude o § 2º deverá compatibilizar-se</w:t>
      </w:r>
      <w:r w:rsidR="005533FE">
        <w:t xml:space="preserve"> </w:t>
      </w:r>
      <w:r>
        <w:t>com o horário escolar do estagiário, bem assim com o horário de</w:t>
      </w:r>
      <w:r w:rsidR="005533FE">
        <w:t xml:space="preserve"> </w:t>
      </w:r>
      <w:r>
        <w:t>expediente da Unidade do Arquivo Público do Estado, de acordo</w:t>
      </w:r>
      <w:r w:rsidR="005533FE">
        <w:t xml:space="preserve"> </w:t>
      </w:r>
      <w:r>
        <w:t>com o estabelecido no Plano de Trabalho, devendo constar do</w:t>
      </w:r>
      <w:r w:rsidR="005533FE">
        <w:t xml:space="preserve"> </w:t>
      </w:r>
      <w:r>
        <w:t>termo de compromisso, e se realizará nas dependências dos</w:t>
      </w:r>
      <w:r w:rsidR="005533FE">
        <w:t xml:space="preserve"> </w:t>
      </w:r>
      <w:r>
        <w:t>órgãos da Unidade do Arquivo Público do Estado ou nos locais</w:t>
      </w:r>
      <w:r w:rsidR="005533FE">
        <w:t xml:space="preserve"> </w:t>
      </w:r>
      <w:r>
        <w:t>onde este desenvolva suas atividades.</w:t>
      </w:r>
    </w:p>
    <w:p w14:paraId="1B03990D" w14:textId="77777777" w:rsidR="004151AE" w:rsidRDefault="004151AE" w:rsidP="004151AE">
      <w:pPr>
        <w:pStyle w:val="AtoAdm-Corpo"/>
      </w:pPr>
      <w:r>
        <w:t>§ 4º - Se a OSC adotar verificações de aprendizagem periódicas ou finais, nos períodos de avaliação, a carga horária do</w:t>
      </w:r>
      <w:r w:rsidR="005533FE">
        <w:t xml:space="preserve"> </w:t>
      </w:r>
      <w:r>
        <w:t>estágio será reduzida pelo menos à metade, segundo estipulado</w:t>
      </w:r>
      <w:r w:rsidR="005533FE">
        <w:t xml:space="preserve"> </w:t>
      </w:r>
      <w:r>
        <w:t>no termo de compromisso.</w:t>
      </w:r>
    </w:p>
    <w:p w14:paraId="74135AAA" w14:textId="77777777" w:rsidR="004151AE" w:rsidRDefault="004151AE" w:rsidP="004151AE">
      <w:pPr>
        <w:pStyle w:val="AtoAdm-Corpo"/>
      </w:pPr>
      <w:r>
        <w:t>§ 5º - É assegurado ao estagiário, quando o estágio apresentar duração igual ou superior a 1 (um) ano, período de recesso de 30 (trinta) dias, a ser gozado preferencialmente durante as</w:t>
      </w:r>
      <w:r w:rsidR="005533FE">
        <w:t xml:space="preserve"> </w:t>
      </w:r>
      <w:r>
        <w:t>férias escolares do estagiário.</w:t>
      </w:r>
    </w:p>
    <w:p w14:paraId="258A2EE2" w14:textId="77777777" w:rsidR="004151AE" w:rsidRDefault="004151AE" w:rsidP="004151AE">
      <w:pPr>
        <w:pStyle w:val="AtoAdm-Corpo"/>
      </w:pPr>
      <w:r>
        <w:t>§ 6º - Os dias de recesso de que trata o § 5º serão concedidos de maneira proporcional, nos casos de o estágio ter duração</w:t>
      </w:r>
      <w:r w:rsidR="005533FE">
        <w:t xml:space="preserve"> </w:t>
      </w:r>
      <w:r>
        <w:t>inferior a 1 (um) ano.</w:t>
      </w:r>
    </w:p>
    <w:p w14:paraId="41356925" w14:textId="77777777" w:rsidR="005533FE" w:rsidRDefault="004151AE" w:rsidP="004151AE">
      <w:pPr>
        <w:pStyle w:val="AtoAdm-Corpo"/>
      </w:pPr>
      <w:r>
        <w:t>§ 7º - Cessando a matrícula, inclusive em virtude de trancamento, ou a frequência do estagiário na OSC, deverá esta</w:t>
      </w:r>
      <w:r w:rsidR="005533FE">
        <w:t xml:space="preserve"> </w:t>
      </w:r>
      <w:r>
        <w:t>comunicar tal circunstância à Unidade do Arquivo Público do</w:t>
      </w:r>
      <w:r w:rsidR="005533FE">
        <w:t xml:space="preserve"> </w:t>
      </w:r>
      <w:r>
        <w:t>Estado, no prazo de 10 (dez) dias contado do fato, para a adoção</w:t>
      </w:r>
      <w:r w:rsidR="005533FE">
        <w:t xml:space="preserve"> </w:t>
      </w:r>
      <w:r>
        <w:t>de providências visando a rescisão do termo de compromisso.</w:t>
      </w:r>
    </w:p>
    <w:p w14:paraId="390F9080" w14:textId="77777777" w:rsidR="004151AE" w:rsidRDefault="004151AE" w:rsidP="004151AE">
      <w:pPr>
        <w:pStyle w:val="AtoAdm-Corpo"/>
      </w:pPr>
      <w:r>
        <w:t>§ 8º - O ESTADO, por intermédio da Unidade do Arquivo</w:t>
      </w:r>
      <w:r w:rsidR="005533FE">
        <w:t xml:space="preserve"> </w:t>
      </w:r>
      <w:r>
        <w:t>Público, poderá a qualquer tempo proceder ao desligamento</w:t>
      </w:r>
      <w:r w:rsidR="005533FE">
        <w:t xml:space="preserve"> </w:t>
      </w:r>
      <w:r>
        <w:t>do estagiário, mediante rescisão do termo de compromisso e</w:t>
      </w:r>
      <w:r w:rsidR="005533FE">
        <w:t xml:space="preserve"> </w:t>
      </w:r>
      <w:r>
        <w:t>comunicação do fato à OSC.</w:t>
      </w:r>
    </w:p>
    <w:p w14:paraId="25275319" w14:textId="77777777" w:rsidR="004151AE" w:rsidRDefault="004151AE" w:rsidP="004151AE">
      <w:pPr>
        <w:pStyle w:val="AtoAdm-Corpo"/>
      </w:pPr>
      <w:r>
        <w:t>§ 9º - A duração do estágio na Unidade do Arquivo Público</w:t>
      </w:r>
      <w:r w:rsidR="005533FE">
        <w:t xml:space="preserve"> </w:t>
      </w:r>
      <w:r>
        <w:t>do Estado não poderá exceder a 2 (dois) anos, exceto quando se</w:t>
      </w:r>
      <w:r w:rsidR="005533FE">
        <w:t xml:space="preserve"> </w:t>
      </w:r>
      <w:r>
        <w:t>tratar de estagiário portador de deficiência.</w:t>
      </w:r>
    </w:p>
    <w:p w14:paraId="70AB9C54" w14:textId="77777777" w:rsidR="004151AE" w:rsidRDefault="004151AE" w:rsidP="004151AE">
      <w:pPr>
        <w:pStyle w:val="AtoAdm-Corpo"/>
      </w:pPr>
      <w:r>
        <w:t>CLÁUSULA TERCEIRA</w:t>
      </w:r>
    </w:p>
    <w:p w14:paraId="02992FD7" w14:textId="77777777" w:rsidR="004151AE" w:rsidRDefault="004151AE" w:rsidP="004151AE">
      <w:pPr>
        <w:pStyle w:val="AtoAdm-Corpo"/>
      </w:pPr>
      <w:r>
        <w:t>Do Regime Disciplinar</w:t>
      </w:r>
    </w:p>
    <w:p w14:paraId="49CCFF2E" w14:textId="77777777" w:rsidR="004151AE" w:rsidRDefault="004151AE" w:rsidP="004151AE">
      <w:pPr>
        <w:pStyle w:val="AtoAdm-Corpo"/>
      </w:pPr>
      <w:r>
        <w:t>Ao estagiário aplicar-se-á, no que couber, o regime disciplinar dos servidores públicos da Administração direta e</w:t>
      </w:r>
      <w:r w:rsidR="005533FE">
        <w:t xml:space="preserve"> </w:t>
      </w:r>
      <w:r>
        <w:t>autárquica.</w:t>
      </w:r>
    </w:p>
    <w:p w14:paraId="58666AC4" w14:textId="77777777" w:rsidR="004151AE" w:rsidRDefault="004151AE" w:rsidP="004151AE">
      <w:pPr>
        <w:pStyle w:val="AtoAdm-Corpo"/>
      </w:pPr>
      <w:r>
        <w:t>CLÁUSULA QUARTA</w:t>
      </w:r>
    </w:p>
    <w:p w14:paraId="6C1AD6FD" w14:textId="77777777" w:rsidR="004151AE" w:rsidRDefault="004151AE" w:rsidP="004151AE">
      <w:pPr>
        <w:pStyle w:val="AtoAdm-Corpo"/>
      </w:pPr>
      <w:r>
        <w:t>Das Obrigações dos Partícipes</w:t>
      </w:r>
    </w:p>
    <w:p w14:paraId="5CB6966E" w14:textId="77777777" w:rsidR="004151AE" w:rsidRDefault="004151AE" w:rsidP="004151AE">
      <w:pPr>
        <w:pStyle w:val="AtoAdm-Corpo"/>
      </w:pPr>
      <w:r>
        <w:t>Para a execução do objeto deste Acordo de Cooperação, constituirão obrigações dos partícipes, a par das constantes das demais</w:t>
      </w:r>
      <w:r w:rsidR="005533FE">
        <w:t xml:space="preserve"> </w:t>
      </w:r>
      <w:r>
        <w:t>cláusulas deste instrumento e da Lei federal nº 13.019, de 31 de</w:t>
      </w:r>
      <w:r w:rsidR="005533FE">
        <w:t xml:space="preserve"> </w:t>
      </w:r>
      <w:r>
        <w:t>julho de 2014, e legislação e regulamentação aplicáveis à espécie:</w:t>
      </w:r>
    </w:p>
    <w:p w14:paraId="63B5D0CD" w14:textId="77777777" w:rsidR="004151AE" w:rsidRDefault="004151AE" w:rsidP="004151AE">
      <w:pPr>
        <w:pStyle w:val="AtoAdm-Corpo"/>
      </w:pPr>
      <w:r>
        <w:t>I – do ESTADO, por meio da Unidade do Arquivo Público</w:t>
      </w:r>
      <w:r w:rsidR="005533FE">
        <w:t xml:space="preserve"> </w:t>
      </w:r>
      <w:r>
        <w:t>do Estado:</w:t>
      </w:r>
    </w:p>
    <w:p w14:paraId="51183651" w14:textId="77777777" w:rsidR="004151AE" w:rsidRDefault="004151AE" w:rsidP="004151AE">
      <w:pPr>
        <w:pStyle w:val="AtoAdm-Corpo"/>
      </w:pPr>
      <w:r>
        <w:t>a) celebrar o termo de compromisso a que se refere o § 1º</w:t>
      </w:r>
      <w:r w:rsidR="005533FE">
        <w:t xml:space="preserve"> </w:t>
      </w:r>
      <w:r>
        <w:t>da cláusula segunda;</w:t>
      </w:r>
    </w:p>
    <w:p w14:paraId="28E8A635" w14:textId="77777777" w:rsidR="004151AE" w:rsidRDefault="004151AE" w:rsidP="004151AE">
      <w:pPr>
        <w:pStyle w:val="AtoAdm-Corpo"/>
      </w:pPr>
      <w:r>
        <w:t>b) exercer coordenação adequada, visando atender as</w:t>
      </w:r>
      <w:r w:rsidR="005533FE">
        <w:t xml:space="preserve"> </w:t>
      </w:r>
      <w:r>
        <w:t>necessidades do estágio;</w:t>
      </w:r>
    </w:p>
    <w:p w14:paraId="003CFE7F" w14:textId="77777777" w:rsidR="004151AE" w:rsidRDefault="004151AE" w:rsidP="004151AE">
      <w:pPr>
        <w:pStyle w:val="AtoAdm-Corpo"/>
      </w:pPr>
      <w:r>
        <w:t>c) designar servidor de seu quadro de pessoal, com formação ou experiência profissional na área de conhecimento desenvolvido no curso do estagiário, para orientar e supervisionar até</w:t>
      </w:r>
      <w:r w:rsidR="005533FE">
        <w:t xml:space="preserve"> </w:t>
      </w:r>
      <w:r>
        <w:t>10 (dez) estagiários simultaneamente;</w:t>
      </w:r>
    </w:p>
    <w:p w14:paraId="3EFC0D4D" w14:textId="77777777" w:rsidR="004151AE" w:rsidRDefault="004151AE" w:rsidP="004151AE">
      <w:pPr>
        <w:pStyle w:val="AtoAdm-Corpo"/>
      </w:pPr>
      <w:r>
        <w:t>d) proporcionar aos estagiários experiência prática em sua</w:t>
      </w:r>
      <w:r w:rsidR="005533FE">
        <w:t xml:space="preserve"> </w:t>
      </w:r>
      <w:r>
        <w:t>linha de formação;</w:t>
      </w:r>
    </w:p>
    <w:p w14:paraId="66972188" w14:textId="77777777" w:rsidR="004151AE" w:rsidRDefault="004151AE" w:rsidP="004151AE">
      <w:pPr>
        <w:pStyle w:val="AtoAdm-Corpo"/>
      </w:pPr>
      <w:r>
        <w:t>e) oferecer aos estagiários instalações e demais condições</w:t>
      </w:r>
      <w:r w:rsidR="005533FE">
        <w:t xml:space="preserve"> </w:t>
      </w:r>
      <w:r>
        <w:t>materiais adequadas ao desempenho das atividades de aprendizagem previstas no Plano de Trabalho;</w:t>
      </w:r>
    </w:p>
    <w:p w14:paraId="4EEE4F79" w14:textId="77777777" w:rsidR="004151AE" w:rsidRDefault="004151AE" w:rsidP="004151AE">
      <w:pPr>
        <w:pStyle w:val="AtoAdm-Corpo"/>
      </w:pPr>
      <w:r>
        <w:t>f) alocar os estagiários segundo as necessidades da Unidade do Arquivo Público do Estado, definidas no Plano de Trabalho;</w:t>
      </w:r>
    </w:p>
    <w:p w14:paraId="276BB278" w14:textId="77777777" w:rsidR="004151AE" w:rsidRDefault="004151AE" w:rsidP="004151AE">
      <w:pPr>
        <w:pStyle w:val="AtoAdm-Corpo"/>
      </w:pPr>
      <w:r>
        <w:t>g) fixar a escala de horário da jornada de atividade, nos</w:t>
      </w:r>
      <w:r w:rsidR="005533FE">
        <w:t xml:space="preserve"> </w:t>
      </w:r>
      <w:r>
        <w:t>termos dos §§ 3º ao 6º da cláusula segunda deste instrumento,</w:t>
      </w:r>
      <w:r w:rsidR="005533FE">
        <w:t xml:space="preserve"> </w:t>
      </w:r>
      <w:r>
        <w:t>e exercer o controle de frequência;</w:t>
      </w:r>
    </w:p>
    <w:p w14:paraId="69AA7371" w14:textId="77777777" w:rsidR="004151AE" w:rsidRDefault="004151AE" w:rsidP="004151AE">
      <w:pPr>
        <w:pStyle w:val="AtoAdm-Corpo"/>
      </w:pPr>
      <w:r>
        <w:t>h) aceitar em suas dependências, na qualidade de supervisores acadêmicos, docentes designados pela OSC para fins</w:t>
      </w:r>
      <w:r w:rsidR="005533FE">
        <w:t xml:space="preserve"> </w:t>
      </w:r>
      <w:r>
        <w:t>de orientação e avaliação do estágio, nos termos definidos no</w:t>
      </w:r>
      <w:r w:rsidR="005533FE">
        <w:t xml:space="preserve"> </w:t>
      </w:r>
      <w:r>
        <w:t>Plano de Trabalho;</w:t>
      </w:r>
    </w:p>
    <w:p w14:paraId="4B1BABB0" w14:textId="77777777" w:rsidR="004151AE" w:rsidRDefault="004151AE" w:rsidP="004151AE">
      <w:pPr>
        <w:pStyle w:val="AtoAdm-Corpo"/>
      </w:pPr>
      <w:r>
        <w:t>i) comunicar à OSC, por intermédio dos supervisores acadêmicos, qualquer irregularidade no andamento do estágio;</w:t>
      </w:r>
    </w:p>
    <w:p w14:paraId="7F965F84" w14:textId="77777777" w:rsidR="004151AE" w:rsidRDefault="004151AE" w:rsidP="004151AE">
      <w:pPr>
        <w:pStyle w:val="AtoAdm-Corpo"/>
      </w:pPr>
      <w:r>
        <w:t>j) por ocasião do desligamento do estagiário, entregar termo</w:t>
      </w:r>
      <w:r w:rsidR="005533FE">
        <w:t xml:space="preserve"> </w:t>
      </w:r>
      <w:r>
        <w:t>de realização do estágio com indicação resumida das atividades</w:t>
      </w:r>
      <w:r w:rsidR="005533FE">
        <w:t xml:space="preserve"> </w:t>
      </w:r>
      <w:r>
        <w:t>desenvolvidas, dos períodos e da avaliação de desempenho;</w:t>
      </w:r>
    </w:p>
    <w:p w14:paraId="46DB5053" w14:textId="77777777" w:rsidR="004151AE" w:rsidRDefault="004151AE" w:rsidP="004151AE">
      <w:pPr>
        <w:pStyle w:val="AtoAdm-Corpo"/>
      </w:pPr>
      <w:r>
        <w:t>k) manter, à disposição da fiscalização, documentos que</w:t>
      </w:r>
      <w:r w:rsidR="005533FE">
        <w:t xml:space="preserve"> </w:t>
      </w:r>
      <w:r>
        <w:t>comprovem a relação de estágio;</w:t>
      </w:r>
    </w:p>
    <w:p w14:paraId="66A56647" w14:textId="77777777" w:rsidR="004151AE" w:rsidRDefault="004151AE" w:rsidP="004151AE">
      <w:pPr>
        <w:pStyle w:val="AtoAdm-Corpo"/>
      </w:pPr>
      <w:r>
        <w:lastRenderedPageBreak/>
        <w:t>l) enviar à OSC, com periodicidade mínima de 6 (seis) meses,</w:t>
      </w:r>
      <w:r w:rsidR="005533FE">
        <w:t xml:space="preserve"> </w:t>
      </w:r>
      <w:r>
        <w:t>relatório de atividades, com vista obrigatória ao estagiário;</w:t>
      </w:r>
    </w:p>
    <w:p w14:paraId="7251A1BC" w14:textId="77777777" w:rsidR="004151AE" w:rsidRDefault="004151AE" w:rsidP="004151AE">
      <w:pPr>
        <w:pStyle w:val="AtoAdm-Corpo"/>
      </w:pPr>
      <w:r>
        <w:t>II – da OSC:</w:t>
      </w:r>
    </w:p>
    <w:p w14:paraId="40B6915F" w14:textId="77777777" w:rsidR="004151AE" w:rsidRDefault="004151AE" w:rsidP="004151AE">
      <w:pPr>
        <w:pStyle w:val="AtoAdm-Corpo"/>
      </w:pPr>
      <w:r>
        <w:t>a) celebrar o termo de compromisso a que se refere o § 1º</w:t>
      </w:r>
      <w:r w:rsidR="005533FE">
        <w:t xml:space="preserve"> </w:t>
      </w:r>
      <w:r>
        <w:t>da cláusula segunda;</w:t>
      </w:r>
    </w:p>
    <w:p w14:paraId="36F3CEE4" w14:textId="77777777" w:rsidR="004151AE" w:rsidRDefault="004151AE" w:rsidP="004151AE">
      <w:pPr>
        <w:pStyle w:val="AtoAdm-Corpo"/>
      </w:pPr>
      <w:r>
        <w:t>b) solicitar à Unidade do Arquivo Público do Estado, por</w:t>
      </w:r>
      <w:r w:rsidR="005533FE">
        <w:t xml:space="preserve"> </w:t>
      </w:r>
      <w:r>
        <w:t>meio de formulário próprio, as inscrições para estágio, incluindo</w:t>
      </w:r>
      <w:r w:rsidR="005533FE">
        <w:t xml:space="preserve"> </w:t>
      </w:r>
      <w:r>
        <w:t>a definição do número de vagas e das áreas, com antecedência</w:t>
      </w:r>
      <w:r w:rsidR="005533FE">
        <w:t xml:space="preserve"> </w:t>
      </w:r>
      <w:r>
        <w:t>mínima de _________(_________) dias antes de seu início;</w:t>
      </w:r>
    </w:p>
    <w:p w14:paraId="4254D173" w14:textId="77777777" w:rsidR="005533FE" w:rsidRDefault="004151AE" w:rsidP="004151AE">
      <w:pPr>
        <w:pStyle w:val="AtoAdm-Corpo"/>
      </w:pPr>
      <w:r>
        <w:t>c) realizar pré-seleção, para o fim de que trata a alínea</w:t>
      </w:r>
      <w:r w:rsidR="005533FE">
        <w:t xml:space="preserve"> </w:t>
      </w:r>
      <w:r>
        <w:t>“b”, entre os alunos que atendam aos requisitos indicados no</w:t>
      </w:r>
      <w:r w:rsidR="005533FE">
        <w:t xml:space="preserve"> </w:t>
      </w:r>
      <w:r>
        <w:t>“caput” da cláusula primeira deste instrumento, encaminhando-os à Unidade do Arquivo Público do Estado para entrevista,</w:t>
      </w:r>
      <w:r w:rsidR="005533FE">
        <w:t xml:space="preserve"> </w:t>
      </w:r>
      <w:r>
        <w:t>munidos de carta de apresentação e curriculum vitae;</w:t>
      </w:r>
    </w:p>
    <w:p w14:paraId="4AF413B3" w14:textId="77777777" w:rsidR="004151AE" w:rsidRDefault="004151AE" w:rsidP="004151AE">
      <w:pPr>
        <w:pStyle w:val="AtoAdm-Corpo"/>
      </w:pPr>
      <w:r>
        <w:t>d) proceder à supervisão acadêmica, nos termos da alínea</w:t>
      </w:r>
      <w:r w:rsidR="005533FE">
        <w:t xml:space="preserve"> </w:t>
      </w:r>
      <w:r>
        <w:t>“h”, do inciso I, desta cláusula, indicando professor orientador</w:t>
      </w:r>
      <w:r w:rsidR="005533FE">
        <w:t xml:space="preserve"> </w:t>
      </w:r>
      <w:r>
        <w:t>da área a ser desenvolvida no estágio, como supervisor acadêmico e responsável pelo acompanhamento e avaliação das</w:t>
      </w:r>
      <w:r w:rsidR="005533FE">
        <w:t xml:space="preserve"> </w:t>
      </w:r>
      <w:r>
        <w:t>atividades do estagiário;</w:t>
      </w:r>
    </w:p>
    <w:p w14:paraId="10A49B96" w14:textId="77777777" w:rsidR="004151AE" w:rsidRDefault="004151AE" w:rsidP="004151AE">
      <w:pPr>
        <w:pStyle w:val="AtoAdm-Corpo"/>
      </w:pPr>
      <w:r>
        <w:t>e) reunir-se, sempre que necessário, com representantes da</w:t>
      </w:r>
      <w:r w:rsidR="005533FE">
        <w:t xml:space="preserve"> </w:t>
      </w:r>
      <w:r>
        <w:t>Unidade do Arquivo Público do Estado para análise de assuntos</w:t>
      </w:r>
      <w:r w:rsidR="005533FE">
        <w:t xml:space="preserve"> </w:t>
      </w:r>
      <w:r>
        <w:t>atinentes ao estágio;</w:t>
      </w:r>
    </w:p>
    <w:p w14:paraId="15F19001" w14:textId="77777777" w:rsidR="004151AE" w:rsidRDefault="004151AE" w:rsidP="004151AE">
      <w:pPr>
        <w:pStyle w:val="AtoAdm-Corpo"/>
      </w:pPr>
      <w:r>
        <w:t>f) proceder, tempestivamente, a comunicação de que trata o</w:t>
      </w:r>
      <w:r w:rsidR="005533FE">
        <w:t xml:space="preserve"> </w:t>
      </w:r>
      <w:r>
        <w:t>§ 7º da cláusula segunda deste instrumento;</w:t>
      </w:r>
    </w:p>
    <w:p w14:paraId="6F2E26EA" w14:textId="77777777" w:rsidR="005533FE" w:rsidRDefault="004151AE" w:rsidP="004151AE">
      <w:pPr>
        <w:pStyle w:val="AtoAdm-Corpo"/>
      </w:pPr>
      <w:r>
        <w:t>g) exigir do estagiário a apresentação periódica, em prazo</w:t>
      </w:r>
      <w:r w:rsidR="005533FE">
        <w:t xml:space="preserve"> </w:t>
      </w:r>
      <w:r>
        <w:t>não superior a 6 (seis) meses, de relatório das atividades;</w:t>
      </w:r>
    </w:p>
    <w:p w14:paraId="5897D3D2" w14:textId="77777777" w:rsidR="004151AE" w:rsidRDefault="004151AE" w:rsidP="004151AE">
      <w:pPr>
        <w:pStyle w:val="AtoAdm-Corpo"/>
      </w:pPr>
      <w:r>
        <w:t>h) comunicar à Unidade do Arquivo Público do Estado, no</w:t>
      </w:r>
      <w:r w:rsidR="005533FE">
        <w:t xml:space="preserve"> </w:t>
      </w:r>
      <w:r>
        <w:t>início do período letivo, as datas de realização de avaliações</w:t>
      </w:r>
      <w:r w:rsidR="005533FE">
        <w:t xml:space="preserve"> </w:t>
      </w:r>
      <w:r>
        <w:t>escolares ou acadêmicas;</w:t>
      </w:r>
    </w:p>
    <w:p w14:paraId="53A60005" w14:textId="77777777" w:rsidR="004151AE" w:rsidRDefault="004151AE" w:rsidP="004151AE">
      <w:pPr>
        <w:pStyle w:val="AtoAdm-Corpo"/>
      </w:pPr>
      <w:r>
        <w:t>i) contratar, para cada estagiário, o seguro contra acidentes</w:t>
      </w:r>
      <w:r w:rsidR="005533FE">
        <w:t xml:space="preserve"> </w:t>
      </w:r>
      <w:r>
        <w:t>pessoais de que trata o parágrafo único do artigo 9º da Lei</w:t>
      </w:r>
      <w:r w:rsidR="005533FE">
        <w:t xml:space="preserve"> </w:t>
      </w:r>
      <w:r>
        <w:t>federal nº 11.788, de 25 de setembro de 2008.</w:t>
      </w:r>
    </w:p>
    <w:p w14:paraId="225BACC4" w14:textId="77777777" w:rsidR="004151AE" w:rsidRDefault="004151AE" w:rsidP="004151AE">
      <w:pPr>
        <w:pStyle w:val="AtoAdm-Corpo"/>
      </w:pPr>
      <w:r>
        <w:t>CLÁUSULA QUINTA</w:t>
      </w:r>
    </w:p>
    <w:p w14:paraId="31FF92BA" w14:textId="77777777" w:rsidR="004151AE" w:rsidRDefault="004151AE" w:rsidP="004151AE">
      <w:pPr>
        <w:pStyle w:val="AtoAdm-Corpo"/>
      </w:pPr>
      <w:r>
        <w:t>Dos Recursos</w:t>
      </w:r>
    </w:p>
    <w:p w14:paraId="34ACB3E6" w14:textId="77777777" w:rsidR="004151AE" w:rsidRDefault="004151AE" w:rsidP="004151AE">
      <w:pPr>
        <w:pStyle w:val="AtoAdm-Corpo"/>
      </w:pPr>
      <w:r>
        <w:t>O presente Acordo de Cooperação não envolve a transferência de recursos financeiros ou materiais entre os partícipes.</w:t>
      </w:r>
    </w:p>
    <w:p w14:paraId="607E5F96" w14:textId="77777777" w:rsidR="004151AE" w:rsidRDefault="004151AE" w:rsidP="004151AE">
      <w:pPr>
        <w:pStyle w:val="AtoAdm-Corpo"/>
      </w:pPr>
      <w:r>
        <w:t>CLÁUSULA SEXTA</w:t>
      </w:r>
    </w:p>
    <w:p w14:paraId="6B25DFF2" w14:textId="77777777" w:rsidR="004151AE" w:rsidRDefault="004151AE" w:rsidP="004151AE">
      <w:pPr>
        <w:pStyle w:val="AtoAdm-Corpo"/>
      </w:pPr>
      <w:r>
        <w:t>Da Vigência</w:t>
      </w:r>
    </w:p>
    <w:p w14:paraId="270D3AAE" w14:textId="77777777" w:rsidR="004151AE" w:rsidRDefault="004151AE" w:rsidP="004151AE">
      <w:pPr>
        <w:pStyle w:val="AtoAdm-Corpo"/>
      </w:pPr>
      <w:r>
        <w:t>O presente Acordo de Cooperação vigorará pelo prazo de 5</w:t>
      </w:r>
      <w:r w:rsidR="005533FE">
        <w:t xml:space="preserve"> </w:t>
      </w:r>
      <w:r>
        <w:t>(cinco) anos (poderá ser fixado prazo inferior que a Pasta entenda adequado), contados da data de sua assinatura.</w:t>
      </w:r>
    </w:p>
    <w:p w14:paraId="4190F11D" w14:textId="77777777" w:rsidR="004151AE" w:rsidRDefault="004151AE" w:rsidP="004151AE">
      <w:pPr>
        <w:pStyle w:val="AtoAdm-Corpo"/>
      </w:pPr>
      <w:r>
        <w:t>CLÁUSULA SÉTIMA</w:t>
      </w:r>
    </w:p>
    <w:p w14:paraId="707EBF72" w14:textId="77777777" w:rsidR="004151AE" w:rsidRDefault="004151AE" w:rsidP="004151AE">
      <w:pPr>
        <w:pStyle w:val="AtoAdm-Corpo"/>
      </w:pPr>
      <w:r>
        <w:t>Do Sigilo das Informações</w:t>
      </w:r>
    </w:p>
    <w:p w14:paraId="4983776B" w14:textId="77777777" w:rsidR="004151AE" w:rsidRDefault="004151AE" w:rsidP="004151AE">
      <w:pPr>
        <w:pStyle w:val="AtoAdm-Corpo"/>
      </w:pPr>
      <w:r>
        <w:t>A OSC e os estagiários manterão sigilo sobre os assuntos da</w:t>
      </w:r>
      <w:r w:rsidR="005533FE">
        <w:t xml:space="preserve"> </w:t>
      </w:r>
      <w:r>
        <w:t>repartição, especialmente informações constantes ou decorrentes dos projetos, ou geradas por intermédio deste acordo, vedada sua distribuição ou divulgação por qualquer meio magnético,</w:t>
      </w:r>
      <w:r w:rsidR="005533FE">
        <w:t xml:space="preserve"> </w:t>
      </w:r>
      <w:r>
        <w:t>eletrônico, escrito, mecanográfico ou outro.</w:t>
      </w:r>
    </w:p>
    <w:p w14:paraId="53891937" w14:textId="77777777" w:rsidR="004151AE" w:rsidRDefault="004151AE" w:rsidP="004151AE">
      <w:pPr>
        <w:pStyle w:val="AtoAdm-Corpo"/>
      </w:pPr>
      <w:r>
        <w:t>CLÁUSULA OITAVA</w:t>
      </w:r>
    </w:p>
    <w:p w14:paraId="4D99288C" w14:textId="77777777" w:rsidR="004151AE" w:rsidRDefault="004151AE" w:rsidP="004151AE">
      <w:pPr>
        <w:pStyle w:val="AtoAdm-Corpo"/>
      </w:pPr>
      <w:r>
        <w:t>Da Propriedade dos Projetos</w:t>
      </w:r>
    </w:p>
    <w:p w14:paraId="07B56D56" w14:textId="77777777" w:rsidR="004151AE" w:rsidRDefault="004151AE" w:rsidP="004151AE">
      <w:pPr>
        <w:pStyle w:val="AtoAdm-Corpo"/>
      </w:pPr>
      <w:r>
        <w:t>Os projetos existentes ou desenvolvidos na Unidade do</w:t>
      </w:r>
      <w:r w:rsidR="005533FE">
        <w:t xml:space="preserve"> </w:t>
      </w:r>
      <w:r>
        <w:t>Arquivo Público do Estado constituem propriedade exclusiva do</w:t>
      </w:r>
      <w:r w:rsidR="005533FE">
        <w:t xml:space="preserve"> </w:t>
      </w:r>
      <w:r>
        <w:t>ESTADO, ficando vedados, a todos quantos os acessarem, sua</w:t>
      </w:r>
      <w:r w:rsidR="005533FE">
        <w:t xml:space="preserve"> </w:t>
      </w:r>
      <w:r>
        <w:t>reprodução, cópia, empréstimo, doação, cessão, transferência,</w:t>
      </w:r>
      <w:r w:rsidR="005533FE">
        <w:t xml:space="preserve"> </w:t>
      </w:r>
      <w:r>
        <w:t>permuta, fornecimento, aluguel ou alienação.</w:t>
      </w:r>
    </w:p>
    <w:p w14:paraId="563033FD" w14:textId="77777777" w:rsidR="004151AE" w:rsidRDefault="004151AE" w:rsidP="004151AE">
      <w:pPr>
        <w:pStyle w:val="AtoAdm-Corpo"/>
      </w:pPr>
      <w:r>
        <w:t>CLÁUSULA NONA</w:t>
      </w:r>
    </w:p>
    <w:p w14:paraId="12475026" w14:textId="77777777" w:rsidR="004151AE" w:rsidRDefault="004151AE" w:rsidP="004151AE">
      <w:pPr>
        <w:pStyle w:val="AtoAdm-Corpo"/>
      </w:pPr>
      <w:r>
        <w:t>Da Divulgação</w:t>
      </w:r>
    </w:p>
    <w:p w14:paraId="54DA701C" w14:textId="77777777" w:rsidR="004151AE" w:rsidRDefault="004151AE" w:rsidP="004151AE">
      <w:pPr>
        <w:pStyle w:val="AtoAdm-Corpo"/>
      </w:pPr>
      <w:r>
        <w:t>A divulgação das informações a que alude a cláusula sétima</w:t>
      </w:r>
      <w:r w:rsidR="005533FE">
        <w:t xml:space="preserve"> </w:t>
      </w:r>
      <w:r>
        <w:t>deste instrumento exigirá prévia e expressa autorização por</w:t>
      </w:r>
      <w:r w:rsidR="005533FE">
        <w:t xml:space="preserve"> </w:t>
      </w:r>
      <w:r>
        <w:t>parte do Secretário/Coordenador do Arquivo Público do Estado.</w:t>
      </w:r>
    </w:p>
    <w:p w14:paraId="5B0BC5C0" w14:textId="77777777" w:rsidR="004151AE" w:rsidRDefault="004151AE" w:rsidP="004151AE">
      <w:pPr>
        <w:pStyle w:val="AtoAdm-Corpo"/>
      </w:pPr>
      <w:r>
        <w:t>CLÁUSULA DÉCIMA</w:t>
      </w:r>
    </w:p>
    <w:p w14:paraId="6DAE3FF2" w14:textId="77777777" w:rsidR="004151AE" w:rsidRDefault="004151AE" w:rsidP="004151AE">
      <w:pPr>
        <w:pStyle w:val="AtoAdm-Corpo"/>
      </w:pPr>
      <w:r>
        <w:t>Do Controle e da Fiscalização</w:t>
      </w:r>
      <w:r>
        <w:cr/>
        <w:t>Para fins de apoio, controle e fiscalização da execução do</w:t>
      </w:r>
      <w:r w:rsidR="001D6E6B">
        <w:t xml:space="preserve"> </w:t>
      </w:r>
      <w:r>
        <w:t>presente ajuste, a Unidade do Arquivo Público do Estado e a</w:t>
      </w:r>
      <w:r w:rsidR="001D6E6B">
        <w:t xml:space="preserve"> </w:t>
      </w:r>
      <w:r>
        <w:t>OSC indicarão seus representantes, na seguinte conformidade:</w:t>
      </w:r>
    </w:p>
    <w:p w14:paraId="50D82804" w14:textId="77777777" w:rsidR="004151AE" w:rsidRDefault="004151AE" w:rsidP="004151AE">
      <w:pPr>
        <w:pStyle w:val="AtoAdm-Corpo"/>
      </w:pPr>
      <w:r>
        <w:t>I – 1 (um) representante da Secretaria de Governo;</w:t>
      </w:r>
    </w:p>
    <w:p w14:paraId="0F83FA19" w14:textId="77777777" w:rsidR="004151AE" w:rsidRDefault="004151AE" w:rsidP="004151AE">
      <w:pPr>
        <w:pStyle w:val="AtoAdm-Corpo"/>
      </w:pPr>
      <w:r>
        <w:t>II – 1 (um) representante da Unidade do Arquivo Público</w:t>
      </w:r>
      <w:r w:rsidR="001D6E6B">
        <w:t xml:space="preserve"> </w:t>
      </w:r>
      <w:r>
        <w:t>do Estado;</w:t>
      </w:r>
    </w:p>
    <w:p w14:paraId="551E3FFC" w14:textId="77777777" w:rsidR="004151AE" w:rsidRDefault="004151AE" w:rsidP="004151AE">
      <w:pPr>
        <w:pStyle w:val="AtoAdm-Corpo"/>
      </w:pPr>
      <w:r>
        <w:lastRenderedPageBreak/>
        <w:t>III – 1 (um) representante da OSC.</w:t>
      </w:r>
    </w:p>
    <w:p w14:paraId="04899B84" w14:textId="77777777" w:rsidR="001D6E6B" w:rsidRDefault="004151AE" w:rsidP="004151AE">
      <w:pPr>
        <w:pStyle w:val="AtoAdm-Corpo"/>
      </w:pPr>
      <w:r>
        <w:t>(OBS. – poderão ser incluídos mais representantes da Pasta</w:t>
      </w:r>
      <w:r w:rsidR="001D6E6B">
        <w:t xml:space="preserve"> </w:t>
      </w:r>
      <w:r>
        <w:t>e da Unidade do Arquivo Público, se for o caso)</w:t>
      </w:r>
    </w:p>
    <w:p w14:paraId="2E1FB8D2" w14:textId="77777777" w:rsidR="004151AE" w:rsidRDefault="004151AE" w:rsidP="004151AE">
      <w:pPr>
        <w:pStyle w:val="AtoAdm-Corpo"/>
      </w:pPr>
      <w:r>
        <w:t>Parágrafo único – Os representantes de que trata esta</w:t>
      </w:r>
      <w:r w:rsidR="001D6E6B">
        <w:t xml:space="preserve"> </w:t>
      </w:r>
      <w:r>
        <w:t>cláusula avaliarão, anualmente, as condições de realização do</w:t>
      </w:r>
      <w:r w:rsidR="001D6E6B">
        <w:t xml:space="preserve"> </w:t>
      </w:r>
      <w:r>
        <w:t>estágio e os resultados obtidos, expedindo manifestação fundamentada sobre o desempenho de cada estagiário.</w:t>
      </w:r>
    </w:p>
    <w:p w14:paraId="12022E07" w14:textId="77777777" w:rsidR="004151AE" w:rsidRDefault="004151AE" w:rsidP="004151AE">
      <w:pPr>
        <w:pStyle w:val="AtoAdm-Corpo"/>
      </w:pPr>
      <w:r>
        <w:t>CLÁUSULA DÉCIMA PRIMEIRA</w:t>
      </w:r>
    </w:p>
    <w:p w14:paraId="78AC7EEF" w14:textId="77777777" w:rsidR="004151AE" w:rsidRDefault="004151AE" w:rsidP="004151AE">
      <w:pPr>
        <w:pStyle w:val="AtoAdm-Corpo"/>
      </w:pPr>
      <w:r>
        <w:t>Da Denúncia e da Rescisão</w:t>
      </w:r>
    </w:p>
    <w:p w14:paraId="0C8E801A" w14:textId="77777777" w:rsidR="004151AE" w:rsidRDefault="004151AE" w:rsidP="004151AE">
      <w:pPr>
        <w:pStyle w:val="AtoAdm-Corpo"/>
      </w:pPr>
      <w:r>
        <w:t>O presente Acordo de Cooperação poderá ser denunciado</w:t>
      </w:r>
      <w:r w:rsidR="001D6E6B">
        <w:t xml:space="preserve"> </w:t>
      </w:r>
      <w:r>
        <w:t>a qualquer tempo, por desinteresse unilateral ou consensual,</w:t>
      </w:r>
      <w:r w:rsidR="001D6E6B">
        <w:t xml:space="preserve"> </w:t>
      </w:r>
      <w:r>
        <w:t>mediante comunicação escrita com antecedência de 45 (quarenta e cinco) dias, e será rescindido por descumprimento das</w:t>
      </w:r>
      <w:r w:rsidR="001D6E6B">
        <w:t xml:space="preserve"> </w:t>
      </w:r>
      <w:r>
        <w:t>obrigações assumidas ou infração legal.</w:t>
      </w:r>
    </w:p>
    <w:p w14:paraId="51D520DD" w14:textId="77777777" w:rsidR="004151AE" w:rsidRDefault="004151AE" w:rsidP="004151AE">
      <w:pPr>
        <w:pStyle w:val="AtoAdm-Corpo"/>
      </w:pPr>
      <w:r>
        <w:t>Parágrafo único – O encerramento deste Acordo de Cooperação</w:t>
      </w:r>
      <w:r w:rsidR="001D6E6B">
        <w:t xml:space="preserve"> </w:t>
      </w:r>
      <w:r>
        <w:t>por denúncia, rescisão ou decurso do prazo de que trata a cláusula</w:t>
      </w:r>
      <w:r w:rsidR="001D6E6B">
        <w:t xml:space="preserve"> </w:t>
      </w:r>
      <w:r>
        <w:t>sexta implicará a automática rescisão dos termos de compromisso em</w:t>
      </w:r>
      <w:r w:rsidR="001D6E6B">
        <w:t xml:space="preserve"> </w:t>
      </w:r>
      <w:r>
        <w:t>vigor, objeto do § 1º da cláusula segunda deste instrumento.</w:t>
      </w:r>
    </w:p>
    <w:p w14:paraId="785A99B2" w14:textId="77777777" w:rsidR="004151AE" w:rsidRDefault="004151AE" w:rsidP="004151AE">
      <w:pPr>
        <w:pStyle w:val="AtoAdm-Corpo"/>
      </w:pPr>
      <w:r>
        <w:t>CLÁUSULA DÉCIMA SEGUNDA</w:t>
      </w:r>
    </w:p>
    <w:p w14:paraId="46C73295" w14:textId="77777777" w:rsidR="004151AE" w:rsidRDefault="004151AE" w:rsidP="004151AE">
      <w:pPr>
        <w:pStyle w:val="AtoAdm-Corpo"/>
      </w:pPr>
      <w:r>
        <w:t>Do Foro</w:t>
      </w:r>
    </w:p>
    <w:p w14:paraId="62EC4DC7" w14:textId="77777777" w:rsidR="004151AE" w:rsidRDefault="004151AE" w:rsidP="004151AE">
      <w:pPr>
        <w:pStyle w:val="AtoAdm-Corpo"/>
      </w:pPr>
      <w:r>
        <w:t>Fica eleito o foro da comarca da Capital do Estado de</w:t>
      </w:r>
      <w:r w:rsidR="001D6E6B">
        <w:t xml:space="preserve"> </w:t>
      </w:r>
      <w:r>
        <w:t>São Paulo, com renúncia expressa a qualquer outro, por mais</w:t>
      </w:r>
      <w:r w:rsidR="001D6E6B">
        <w:t xml:space="preserve"> </w:t>
      </w:r>
      <w:r>
        <w:t>privilegiado que seja, para a solução de controvérsias oriundas</w:t>
      </w:r>
      <w:r w:rsidR="001D6E6B">
        <w:t xml:space="preserve"> </w:t>
      </w:r>
      <w:r>
        <w:t>da execução deste Acordo de Cooperação, que não puderem ser</w:t>
      </w:r>
      <w:r w:rsidR="001D6E6B">
        <w:t xml:space="preserve"> </w:t>
      </w:r>
      <w:r>
        <w:t>dirimidas administrativamente.</w:t>
      </w:r>
    </w:p>
    <w:p w14:paraId="1E70A85B" w14:textId="77777777" w:rsidR="004151AE" w:rsidRDefault="004151AE" w:rsidP="004151AE">
      <w:pPr>
        <w:pStyle w:val="AtoAdm-Corpo"/>
      </w:pPr>
      <w:r>
        <w:t>Estando, assim, os partícipes de acordo, firmam o presente</w:t>
      </w:r>
      <w:r w:rsidR="001D6E6B">
        <w:t xml:space="preserve"> </w:t>
      </w:r>
      <w:r>
        <w:t>instrumento em 3 (três) vias de igual teor e forma, para um só</w:t>
      </w:r>
      <w:r w:rsidR="001D6E6B">
        <w:t xml:space="preserve"> </w:t>
      </w:r>
      <w:r>
        <w:t>efeito, na presença das testemunhas abaixo nomeadas e assinadas para que produza todos os efeitos legais.</w:t>
      </w:r>
    </w:p>
    <w:p w14:paraId="62F77576" w14:textId="77777777" w:rsidR="004151AE" w:rsidRDefault="004151AE" w:rsidP="004151AE">
      <w:pPr>
        <w:pStyle w:val="AtoAdm-Corpo"/>
      </w:pPr>
      <w:r>
        <w:t>São Paulo, _________de _________de 2019</w:t>
      </w:r>
    </w:p>
    <w:p w14:paraId="4A6217DE" w14:textId="77777777" w:rsidR="004151AE" w:rsidRDefault="004151AE" w:rsidP="004151AE">
      <w:pPr>
        <w:pStyle w:val="AtoAdm-Corpo"/>
      </w:pPr>
      <w:r>
        <w:t>UNIDADE DO ARQUIVO PÚBLICO DO ESTADO (OSC)</w:t>
      </w:r>
    </w:p>
    <w:p w14:paraId="303A7DFC" w14:textId="77777777" w:rsidR="004151AE" w:rsidRDefault="004151AE" w:rsidP="004151AE">
      <w:pPr>
        <w:pStyle w:val="AtoAdm-Corpo"/>
      </w:pPr>
      <w:r>
        <w:t>Testemunhas:</w:t>
      </w:r>
    </w:p>
    <w:p w14:paraId="4EFFFA52" w14:textId="77777777" w:rsidR="004151AE" w:rsidRDefault="004151AE" w:rsidP="004151AE">
      <w:pPr>
        <w:pStyle w:val="AtoAdm-Corpo"/>
      </w:pPr>
      <w:r>
        <w:t>1.____________________ 2._____________________</w:t>
      </w:r>
    </w:p>
    <w:p w14:paraId="4D330A75" w14:textId="77777777" w:rsidR="004151AE" w:rsidRDefault="004151AE" w:rsidP="004151AE">
      <w:pPr>
        <w:pStyle w:val="AtoAdm-Corpo"/>
      </w:pPr>
      <w:r>
        <w:t>Nome:</w:t>
      </w:r>
      <w:r w:rsidR="001D6E6B">
        <w:tab/>
      </w:r>
      <w:r w:rsidR="001D6E6B">
        <w:tab/>
      </w:r>
      <w:r w:rsidR="001D6E6B">
        <w:tab/>
      </w:r>
      <w:r w:rsidR="001D6E6B">
        <w:tab/>
      </w:r>
      <w:r w:rsidR="001D6E6B">
        <w:tab/>
      </w:r>
      <w:r>
        <w:t>Nome:</w:t>
      </w:r>
    </w:p>
    <w:p w14:paraId="3A250F35" w14:textId="77777777" w:rsidR="004151AE" w:rsidRDefault="004151AE" w:rsidP="004151AE">
      <w:pPr>
        <w:pStyle w:val="AtoAdm-Corpo"/>
      </w:pPr>
      <w:r>
        <w:t>R.G.:</w:t>
      </w:r>
      <w:r w:rsidR="001D6E6B">
        <w:tab/>
      </w:r>
      <w:r w:rsidR="001D6E6B">
        <w:tab/>
      </w:r>
      <w:r w:rsidR="001D6E6B">
        <w:tab/>
      </w:r>
      <w:r w:rsidR="001D6E6B">
        <w:tab/>
      </w:r>
      <w:r w:rsidR="001D6E6B">
        <w:tab/>
      </w:r>
      <w:r>
        <w:t>R.G.:</w:t>
      </w:r>
    </w:p>
    <w:p w14:paraId="3AC542E4" w14:textId="77777777" w:rsidR="004151AE" w:rsidRDefault="004151AE" w:rsidP="004151AE">
      <w:pPr>
        <w:pStyle w:val="AtoAdm-Corpo"/>
      </w:pPr>
      <w:r>
        <w:t>CPF:</w:t>
      </w:r>
      <w:r w:rsidR="001D6E6B">
        <w:tab/>
      </w:r>
      <w:r w:rsidR="001D6E6B">
        <w:tab/>
      </w:r>
      <w:r w:rsidR="001D6E6B">
        <w:tab/>
      </w:r>
      <w:r w:rsidR="001D6E6B">
        <w:tab/>
      </w:r>
      <w:r w:rsidR="001D6E6B">
        <w:tab/>
      </w:r>
      <w:r>
        <w:t>CPF:</w:t>
      </w:r>
    </w:p>
    <w:p w14:paraId="3CA3E81D" w14:textId="77777777" w:rsidR="004151AE" w:rsidRDefault="004151AE" w:rsidP="004151AE">
      <w:pPr>
        <w:pStyle w:val="AtoAdm-Corpo"/>
      </w:pPr>
      <w:r>
        <w:t>ANEXO II</w:t>
      </w:r>
    </w:p>
    <w:p w14:paraId="770C7EB8" w14:textId="77777777" w:rsidR="004151AE" w:rsidRDefault="004151AE" w:rsidP="004151AE">
      <w:pPr>
        <w:pStyle w:val="AtoAdm-Corpo"/>
      </w:pPr>
      <w:r>
        <w:t>a que se refere o artigo 10 da</w:t>
      </w:r>
    </w:p>
    <w:p w14:paraId="35663F0C" w14:textId="77777777" w:rsidR="004151AE" w:rsidRDefault="004151AE" w:rsidP="004151AE">
      <w:pPr>
        <w:pStyle w:val="AtoAdm-Corpo"/>
      </w:pPr>
      <w:r>
        <w:t>Resolução SG-89, de 22 de novembro de 2019</w:t>
      </w:r>
    </w:p>
    <w:p w14:paraId="2E8D7FE9" w14:textId="77777777" w:rsidR="004151AE" w:rsidRDefault="004151AE" w:rsidP="004151AE">
      <w:pPr>
        <w:pStyle w:val="AtoAdm-Corpo"/>
      </w:pPr>
      <w:r>
        <w:t>CONVÊNIO Nº</w:t>
      </w:r>
    </w:p>
    <w:p w14:paraId="0570CB3D" w14:textId="77777777" w:rsidR="004151AE" w:rsidRDefault="004151AE" w:rsidP="004151AE">
      <w:pPr>
        <w:pStyle w:val="AtoAdm-Corpo"/>
      </w:pPr>
      <w:r>
        <w:t>Convênio que entre si celebram o Estado de São</w:t>
      </w:r>
      <w:r w:rsidR="001D6E6B">
        <w:t xml:space="preserve"> </w:t>
      </w:r>
      <w:r>
        <w:t>Paulo, por intermédio da Secretaria de Governo, e</w:t>
      </w:r>
      <w:r w:rsidR="001D6E6B">
        <w:t xml:space="preserve"> </w:t>
      </w:r>
      <w:r>
        <w:t>esta pela Unidade do Arquivo Público do Estado,</w:t>
      </w:r>
      <w:r w:rsidR="001D6E6B">
        <w:t xml:space="preserve"> </w:t>
      </w:r>
      <w:r>
        <w:t>e (Instituição de Ensino), para a realização de</w:t>
      </w:r>
      <w:r w:rsidR="001D6E6B">
        <w:t xml:space="preserve"> </w:t>
      </w:r>
      <w:r>
        <w:t>estágio obrigatório, sem concessão de bolsa, com</w:t>
      </w:r>
      <w:r w:rsidR="001D6E6B">
        <w:t xml:space="preserve"> </w:t>
      </w:r>
      <w:r>
        <w:t>fundamento na Lei federal nº 11.788, de 25 de</w:t>
      </w:r>
      <w:r w:rsidR="001D6E6B">
        <w:t xml:space="preserve"> </w:t>
      </w:r>
      <w:r>
        <w:t>setembro de 2008, e no Decreto nº 52.756, de 27</w:t>
      </w:r>
      <w:r w:rsidR="001D6E6B">
        <w:t xml:space="preserve"> </w:t>
      </w:r>
      <w:r>
        <w:t>de fevereiro de 2008</w:t>
      </w:r>
    </w:p>
    <w:p w14:paraId="5331A279" w14:textId="77777777" w:rsidR="004151AE" w:rsidRDefault="004151AE" w:rsidP="004151AE">
      <w:pPr>
        <w:pStyle w:val="AtoAdm-Corpo"/>
      </w:pPr>
      <w:r>
        <w:t>O Estado de São Paulo, por intermédio da Secretaria de</w:t>
      </w:r>
      <w:r w:rsidR="001D6E6B">
        <w:t xml:space="preserve"> </w:t>
      </w:r>
      <w:r>
        <w:t>Governo, e esta pela Unidade do Arquivo Público do Estado,</w:t>
      </w:r>
      <w:r w:rsidR="001D6E6B">
        <w:t xml:space="preserve"> </w:t>
      </w:r>
      <w:r>
        <w:t>com sede na _________, representado por, _________portador do RG _________e CPF _________, doravante designado</w:t>
      </w:r>
      <w:r w:rsidR="001D6E6B">
        <w:t xml:space="preserve"> </w:t>
      </w:r>
      <w:r>
        <w:t>ESTADO, e (Instituição de Ensino), regida por (Estatuto/lei), com</w:t>
      </w:r>
      <w:r w:rsidR="001D6E6B">
        <w:t xml:space="preserve"> </w:t>
      </w:r>
      <w:r>
        <w:t>sede na _________(endereço completo), inscrita no CNPJ sob nº</w:t>
      </w:r>
      <w:r w:rsidR="001D6E6B">
        <w:t xml:space="preserve"> </w:t>
      </w:r>
      <w:r>
        <w:t>_________, neste ato representada por seu _________(cargo do</w:t>
      </w:r>
      <w:r w:rsidR="001D6E6B">
        <w:t xml:space="preserve"> </w:t>
      </w:r>
      <w:r>
        <w:t>dirigente/procurador), _________(nome completo do dirigente/procurador), portador do RG _________e CPF _________, doravante denominada INSTITUIÇÃO DE ENSINO, resolvem firmar o</w:t>
      </w:r>
      <w:r w:rsidR="001D6E6B">
        <w:t xml:space="preserve"> </w:t>
      </w:r>
      <w:r>
        <w:t>presente CONVÊNIO, nos termos da Lei federal nº 11.788, de 25</w:t>
      </w:r>
      <w:r w:rsidR="001D6E6B">
        <w:t xml:space="preserve"> </w:t>
      </w:r>
      <w:r>
        <w:t>de setembro de 2008, e do Decreto nº 52.756, de 27 de fevereiro</w:t>
      </w:r>
      <w:r w:rsidR="001D6E6B">
        <w:t xml:space="preserve"> </w:t>
      </w:r>
      <w:r>
        <w:t>de 2008, mediante as seguintes cláusulas e condições:</w:t>
      </w:r>
    </w:p>
    <w:p w14:paraId="3232E874" w14:textId="77777777" w:rsidR="004151AE" w:rsidRDefault="004151AE" w:rsidP="004151AE">
      <w:pPr>
        <w:pStyle w:val="AtoAdm-Corpo"/>
      </w:pPr>
      <w:r>
        <w:t>CLÁUSULA PRIMEIRA</w:t>
      </w:r>
    </w:p>
    <w:p w14:paraId="660C8494" w14:textId="77777777" w:rsidR="004151AE" w:rsidRDefault="004151AE" w:rsidP="004151AE">
      <w:pPr>
        <w:pStyle w:val="AtoAdm-Corpo"/>
      </w:pPr>
      <w:r>
        <w:t>Do Objeto</w:t>
      </w:r>
    </w:p>
    <w:p w14:paraId="094704D3" w14:textId="77777777" w:rsidR="004151AE" w:rsidRDefault="004151AE" w:rsidP="004151AE">
      <w:pPr>
        <w:pStyle w:val="AtoAdm-Corpo"/>
      </w:pPr>
      <w:r>
        <w:t>O presente Convênio tem por objeto a realização, no</w:t>
      </w:r>
      <w:r w:rsidR="00C16B6E">
        <w:t xml:space="preserve"> </w:t>
      </w:r>
      <w:r>
        <w:t>âmbito da Unidade do Arquivo Público do Estado, da Secretaria</w:t>
      </w:r>
      <w:r w:rsidR="00C16B6E">
        <w:t xml:space="preserve"> </w:t>
      </w:r>
      <w:r>
        <w:t>de Governo, de estágio curricular obrigatório, sem concessão</w:t>
      </w:r>
      <w:r w:rsidR="00C16B6E">
        <w:t xml:space="preserve"> </w:t>
      </w:r>
      <w:r>
        <w:t>de bolsa, destinado a alunos regularmente matriculados na</w:t>
      </w:r>
      <w:r w:rsidR="00C16B6E">
        <w:t xml:space="preserve"> </w:t>
      </w:r>
      <w:r>
        <w:t xml:space="preserve">INSTITUIÇÃO DE ENSINO, que </w:t>
      </w:r>
      <w:r>
        <w:lastRenderedPageBreak/>
        <w:t>comprovem frequência efetiva em</w:t>
      </w:r>
      <w:r w:rsidR="00C16B6E">
        <w:t xml:space="preserve"> </w:t>
      </w:r>
      <w:r>
        <w:t>curso superior, visando obter experiência prática na respectiva</w:t>
      </w:r>
      <w:r w:rsidR="00C16B6E">
        <w:t xml:space="preserve"> </w:t>
      </w:r>
      <w:r>
        <w:t>linha de formação.</w:t>
      </w:r>
    </w:p>
    <w:p w14:paraId="0490CB14" w14:textId="77777777" w:rsidR="004151AE" w:rsidRDefault="004151AE" w:rsidP="004151AE">
      <w:pPr>
        <w:pStyle w:val="AtoAdm-Corpo"/>
      </w:pPr>
      <w:r>
        <w:t>§ 1º - A execução do objeto do convênio dar-se-á consoante</w:t>
      </w:r>
      <w:r w:rsidR="00C16B6E">
        <w:t xml:space="preserve"> </w:t>
      </w:r>
      <w:r>
        <w:t>o Plano de Trabalho constante do Anexo, parte integrante deste</w:t>
      </w:r>
      <w:r w:rsidR="00C16B6E">
        <w:t xml:space="preserve"> </w:t>
      </w:r>
      <w:r>
        <w:t>instrumento.</w:t>
      </w:r>
    </w:p>
    <w:p w14:paraId="41CB6920" w14:textId="77777777" w:rsidR="00C16B6E" w:rsidRDefault="004151AE" w:rsidP="004151AE">
      <w:pPr>
        <w:pStyle w:val="AtoAdm-Corpo"/>
      </w:pPr>
      <w:r>
        <w:t>§ 2º - O número de vagas de estagiário a serem ofertadas</w:t>
      </w:r>
      <w:r w:rsidR="00C16B6E">
        <w:t xml:space="preserve"> </w:t>
      </w:r>
      <w:r>
        <w:t>com base neste convênio dependerá da capacidade operacional</w:t>
      </w:r>
      <w:r w:rsidR="00C16B6E">
        <w:t xml:space="preserve"> </w:t>
      </w:r>
      <w:r>
        <w:t>da Unidade do Arquivo Público do Estado, bem assim de prévio</w:t>
      </w:r>
      <w:r w:rsidR="00C16B6E">
        <w:t xml:space="preserve"> </w:t>
      </w:r>
      <w:r>
        <w:t>entendimento entre este e a INSTITUIÇÃO DE ENSINO, nos</w:t>
      </w:r>
      <w:r w:rsidR="00C16B6E">
        <w:t xml:space="preserve"> </w:t>
      </w:r>
      <w:r>
        <w:t>termos do Plano de Trabalho de que trata o parágrafo anterior.</w:t>
      </w:r>
    </w:p>
    <w:p w14:paraId="338CC692" w14:textId="77777777" w:rsidR="004151AE" w:rsidRDefault="004151AE" w:rsidP="004151AE">
      <w:pPr>
        <w:pStyle w:val="AtoAdm-Corpo"/>
      </w:pPr>
      <w:r>
        <w:t>§ 3º - As modificações que se fizerem necessárias no Plano</w:t>
      </w:r>
      <w:r w:rsidR="00C16B6E">
        <w:t xml:space="preserve"> </w:t>
      </w:r>
      <w:r>
        <w:t>de Trabalho, observada a manutenção do objeto da avença,</w:t>
      </w:r>
      <w:r w:rsidR="00C16B6E">
        <w:t xml:space="preserve"> </w:t>
      </w:r>
      <w:r>
        <w:t>serão formalizadas mediante termo aditivo ao presente instrumento, subscrito pelo Secretário/Coordenador do Arquivo Público e pelo representante da INSTITUIÇÃO DE ENSINO.</w:t>
      </w:r>
    </w:p>
    <w:p w14:paraId="3AAA8FA1" w14:textId="77777777" w:rsidR="004151AE" w:rsidRDefault="004151AE" w:rsidP="004151AE">
      <w:pPr>
        <w:pStyle w:val="AtoAdm-Corpo"/>
      </w:pPr>
      <w:r>
        <w:t>CLÁUSULA SEGUNDA</w:t>
      </w:r>
    </w:p>
    <w:p w14:paraId="3C54DCFE" w14:textId="77777777" w:rsidR="004151AE" w:rsidRDefault="004151AE" w:rsidP="004151AE">
      <w:pPr>
        <w:pStyle w:val="AtoAdm-Corpo"/>
      </w:pPr>
      <w:r>
        <w:t>Do Estágio</w:t>
      </w:r>
    </w:p>
    <w:p w14:paraId="1EAEDD62" w14:textId="77777777" w:rsidR="004151AE" w:rsidRDefault="004151AE" w:rsidP="004151AE">
      <w:pPr>
        <w:pStyle w:val="AtoAdm-Corpo"/>
      </w:pPr>
      <w:r>
        <w:t>A realização de estágio obrigatório junto à Unidade do</w:t>
      </w:r>
      <w:r w:rsidR="00C16B6E">
        <w:t xml:space="preserve"> </w:t>
      </w:r>
      <w:r>
        <w:t>Arquivo Público do Estado dar-se-á nos moldes da Lei federal</w:t>
      </w:r>
      <w:r w:rsidR="00C16B6E">
        <w:t xml:space="preserve"> </w:t>
      </w:r>
      <w:r>
        <w:t>nº 11.788, de 25 de setembro de 2008, não implicando vínculo</w:t>
      </w:r>
      <w:r w:rsidR="00C16B6E">
        <w:t xml:space="preserve"> </w:t>
      </w:r>
      <w:r>
        <w:t>de natureza empregatícia ou estatutária entre o ESTADO e o</w:t>
      </w:r>
      <w:r w:rsidR="00C16B6E">
        <w:t xml:space="preserve"> </w:t>
      </w:r>
      <w:r>
        <w:t>estagiário, vedada a extensão a este de direitos assegurados</w:t>
      </w:r>
      <w:r w:rsidR="00C16B6E">
        <w:t xml:space="preserve"> </w:t>
      </w:r>
      <w:r>
        <w:t>aos servidores públicos.</w:t>
      </w:r>
    </w:p>
    <w:p w14:paraId="356FBBAA" w14:textId="77777777" w:rsidR="004151AE" w:rsidRDefault="004151AE" w:rsidP="004151AE">
      <w:pPr>
        <w:pStyle w:val="AtoAdm-Corpo"/>
      </w:pPr>
      <w:r>
        <w:t>§ 1º - Para o fim de que trata esta cláusula, o ESTADO,</w:t>
      </w:r>
      <w:r w:rsidR="00C16B6E">
        <w:t xml:space="preserve"> </w:t>
      </w:r>
      <w:r>
        <w:t>representado pelo , e o estagiário celebrarão, observada a</w:t>
      </w:r>
      <w:r w:rsidR="00C16B6E">
        <w:t xml:space="preserve"> </w:t>
      </w:r>
      <w:r>
        <w:t>interveniência obrigatória da INSTITUIÇÃO DE ENSINO, termo</w:t>
      </w:r>
      <w:r w:rsidR="00C16B6E">
        <w:t xml:space="preserve"> </w:t>
      </w:r>
      <w:r>
        <w:t>de compromisso contendo, dentre outras, cláusula de responsabilidade e confidencialidade atinente à matéria das cláusulas</w:t>
      </w:r>
      <w:r w:rsidR="00C16B6E">
        <w:t xml:space="preserve"> </w:t>
      </w:r>
      <w:r>
        <w:t>sétimas e nona deste convênio, e de indicação das condições</w:t>
      </w:r>
      <w:r w:rsidR="00C16B6E">
        <w:t xml:space="preserve"> </w:t>
      </w:r>
      <w:r>
        <w:t>de adequação do estágio à proposta pedagógica do curso, à</w:t>
      </w:r>
      <w:r w:rsidR="00C16B6E">
        <w:t xml:space="preserve"> </w:t>
      </w:r>
      <w:r>
        <w:t>etapa e modalidade de formação escolar do estudante, e o</w:t>
      </w:r>
      <w:r w:rsidR="00C16B6E">
        <w:t xml:space="preserve"> </w:t>
      </w:r>
      <w:r>
        <w:t>horário escolar.</w:t>
      </w:r>
    </w:p>
    <w:p w14:paraId="1A7F320A" w14:textId="77777777" w:rsidR="004151AE" w:rsidRDefault="004151AE" w:rsidP="004151AE">
      <w:pPr>
        <w:pStyle w:val="AtoAdm-Corpo"/>
      </w:pPr>
      <w:r>
        <w:t>§ 2º - Ao estagiário não será concedida bolsa ou qualquer</w:t>
      </w:r>
      <w:r w:rsidR="00C16B6E">
        <w:t xml:space="preserve"> </w:t>
      </w:r>
      <w:r>
        <w:t>outra forma de contraprestação por sua jornada de atividade.</w:t>
      </w:r>
    </w:p>
    <w:p w14:paraId="1CAF75D6" w14:textId="77777777" w:rsidR="004151AE" w:rsidRDefault="004151AE" w:rsidP="004151AE">
      <w:pPr>
        <w:pStyle w:val="AtoAdm-Corpo"/>
      </w:pPr>
      <w:r>
        <w:t>§ 3º - A jornada a que alude o § 2º deverá compatibilizar-se</w:t>
      </w:r>
      <w:r w:rsidR="00C16B6E">
        <w:t xml:space="preserve"> </w:t>
      </w:r>
      <w:r>
        <w:t>com o horário escolar do estagiário, bem assim com o horário de</w:t>
      </w:r>
      <w:r w:rsidR="00C16B6E">
        <w:t xml:space="preserve"> </w:t>
      </w:r>
      <w:r>
        <w:t>expediente da Unidade do Arquivo Público do Estado, de acordo</w:t>
      </w:r>
      <w:r w:rsidR="00C16B6E">
        <w:t xml:space="preserve"> </w:t>
      </w:r>
      <w:r>
        <w:t>com o estabelecido no Plano de Trabalho, devendo constar do</w:t>
      </w:r>
      <w:r w:rsidR="00C16B6E">
        <w:t xml:space="preserve"> </w:t>
      </w:r>
      <w:r>
        <w:t>termo de compromisso, e se realizará nas dependências dos</w:t>
      </w:r>
      <w:r w:rsidR="00C16B6E">
        <w:t xml:space="preserve"> </w:t>
      </w:r>
      <w:r>
        <w:t>órgãos da Unidade do Arquivo Público do Estado ou nos locais</w:t>
      </w:r>
      <w:r w:rsidR="00C16B6E">
        <w:t xml:space="preserve"> </w:t>
      </w:r>
      <w:r>
        <w:t>onde este desenvolva suas atividades.</w:t>
      </w:r>
    </w:p>
    <w:p w14:paraId="1248622B" w14:textId="77777777" w:rsidR="004151AE" w:rsidRDefault="004151AE" w:rsidP="004151AE">
      <w:pPr>
        <w:pStyle w:val="AtoAdm-Corpo"/>
      </w:pPr>
      <w:r>
        <w:t>§ 4º - Se a INSTITUIÇÃO DE ENSINO adotar verificações de</w:t>
      </w:r>
      <w:r w:rsidR="00C16B6E">
        <w:t xml:space="preserve"> </w:t>
      </w:r>
      <w:r>
        <w:t>aprendizagem periódicas ou finais, nos períodos de avaliação, a</w:t>
      </w:r>
      <w:r w:rsidR="00C16B6E">
        <w:t xml:space="preserve"> </w:t>
      </w:r>
      <w:r>
        <w:t>carga horária do estágio será reduzida pelo menos à metade,</w:t>
      </w:r>
      <w:r w:rsidR="00C16B6E">
        <w:t xml:space="preserve"> </w:t>
      </w:r>
      <w:r>
        <w:t>segundo estipulado no termo de compromisso.</w:t>
      </w:r>
    </w:p>
    <w:p w14:paraId="7DEAD3C6" w14:textId="77777777" w:rsidR="004151AE" w:rsidRDefault="004151AE" w:rsidP="004151AE">
      <w:pPr>
        <w:pStyle w:val="AtoAdm-Corpo"/>
      </w:pPr>
      <w:r>
        <w:t>§ 5º - É assegurado ao estagiário, quando o estágio apresentar duração igual ou superior a 1 (um) ano, período de recesso de 30 (trinta) dias, a ser gozado preferencialmente durante as</w:t>
      </w:r>
      <w:r w:rsidR="00C16B6E">
        <w:t xml:space="preserve"> </w:t>
      </w:r>
      <w:r>
        <w:t>férias escolares do estagiário.</w:t>
      </w:r>
    </w:p>
    <w:p w14:paraId="34CB5010" w14:textId="77777777" w:rsidR="004151AE" w:rsidRDefault="004151AE" w:rsidP="004151AE">
      <w:pPr>
        <w:pStyle w:val="AtoAdm-Corpo"/>
      </w:pPr>
      <w:r>
        <w:t>§ 6º - Os dias de recesso de que trata o § 5º serão concedidos de maneira proporcional, nos casos de o estágio ter duração</w:t>
      </w:r>
      <w:r w:rsidR="00C16B6E">
        <w:t xml:space="preserve"> </w:t>
      </w:r>
      <w:r>
        <w:t>inferior a 1 (um) ano.</w:t>
      </w:r>
    </w:p>
    <w:p w14:paraId="76CB3679" w14:textId="77777777" w:rsidR="004151AE" w:rsidRDefault="004151AE" w:rsidP="004151AE">
      <w:pPr>
        <w:pStyle w:val="AtoAdm-Corpo"/>
      </w:pPr>
      <w:r>
        <w:t>§ 7º - Cessando a matrícula, inclusive em virtude de trancamento, ou a frequência do estagiário na INSTITUIÇÃO DE</w:t>
      </w:r>
      <w:r w:rsidR="00C16B6E">
        <w:t xml:space="preserve"> </w:t>
      </w:r>
      <w:r>
        <w:t>ENSINO, deverá esta comunicar tal circunstância à Unidade do</w:t>
      </w:r>
      <w:r w:rsidR="00C16B6E">
        <w:t xml:space="preserve"> </w:t>
      </w:r>
      <w:r>
        <w:t>Arquivo Público do Estado, no prazo de 10 (dez) dias contado</w:t>
      </w:r>
      <w:r w:rsidR="00C16B6E">
        <w:t xml:space="preserve"> </w:t>
      </w:r>
      <w:r>
        <w:t>do fato, para a adoção de providências visando à rescisão do</w:t>
      </w:r>
      <w:r w:rsidR="00C16B6E">
        <w:t xml:space="preserve"> </w:t>
      </w:r>
      <w:r>
        <w:t>termo de compromisso.</w:t>
      </w:r>
    </w:p>
    <w:p w14:paraId="6CF5B6CA" w14:textId="77777777" w:rsidR="004151AE" w:rsidRDefault="004151AE" w:rsidP="004151AE">
      <w:pPr>
        <w:pStyle w:val="AtoAdm-Corpo"/>
      </w:pPr>
      <w:r>
        <w:t>§ 8º - O ESTADO, por intermédio da Unidade do Arquivo</w:t>
      </w:r>
      <w:r w:rsidR="00C16B6E">
        <w:t xml:space="preserve"> </w:t>
      </w:r>
      <w:r>
        <w:t>Público do Estado, poderá a qualquer tempo proceder ao</w:t>
      </w:r>
      <w:r w:rsidR="00C16B6E">
        <w:t xml:space="preserve"> </w:t>
      </w:r>
      <w:r>
        <w:t>desligamento do estagiário, mediante rescisão do termo de</w:t>
      </w:r>
      <w:r w:rsidR="00C16B6E">
        <w:t xml:space="preserve"> </w:t>
      </w:r>
      <w:r>
        <w:t>compromisso e comunicação do fato à INSTITUIÇÃO DE ENSINO.</w:t>
      </w:r>
    </w:p>
    <w:p w14:paraId="297266E2" w14:textId="77777777" w:rsidR="004151AE" w:rsidRDefault="004151AE" w:rsidP="004151AE">
      <w:pPr>
        <w:pStyle w:val="AtoAdm-Corpo"/>
      </w:pPr>
      <w:r>
        <w:t>§ 9º - A duração do estágio na Unidade do Arquivo Público</w:t>
      </w:r>
      <w:r w:rsidR="00C16B6E">
        <w:t xml:space="preserve"> </w:t>
      </w:r>
      <w:r>
        <w:t>do Estado não poderá exceder a 2 (dois) anos, exceto quando se</w:t>
      </w:r>
      <w:r w:rsidR="00C16B6E">
        <w:t xml:space="preserve"> </w:t>
      </w:r>
      <w:r>
        <w:t>tratar de estagiário portador de deficiência.</w:t>
      </w:r>
      <w:r>
        <w:cr/>
        <w:t>CLÁUSULA TERCEIRA</w:t>
      </w:r>
    </w:p>
    <w:p w14:paraId="24E1BD8D" w14:textId="77777777" w:rsidR="004151AE" w:rsidRDefault="004151AE" w:rsidP="004151AE">
      <w:pPr>
        <w:pStyle w:val="AtoAdm-Corpo"/>
      </w:pPr>
      <w:r>
        <w:t>Do Regime Disciplinar</w:t>
      </w:r>
    </w:p>
    <w:p w14:paraId="03318EB6" w14:textId="77777777" w:rsidR="004151AE" w:rsidRDefault="004151AE" w:rsidP="004151AE">
      <w:pPr>
        <w:pStyle w:val="AtoAdm-Corpo"/>
      </w:pPr>
      <w:r>
        <w:t>Ao estagiário aplicar-se-á, no que couber, o regime disciplinar dos servidores públicos da Administração direta e</w:t>
      </w:r>
      <w:r w:rsidR="00C16B6E">
        <w:t xml:space="preserve"> </w:t>
      </w:r>
      <w:r>
        <w:t>autárquica.</w:t>
      </w:r>
    </w:p>
    <w:p w14:paraId="1F3C9058" w14:textId="77777777" w:rsidR="004151AE" w:rsidRDefault="004151AE" w:rsidP="004151AE">
      <w:pPr>
        <w:pStyle w:val="AtoAdm-Corpo"/>
      </w:pPr>
      <w:r>
        <w:t>CLÁUSULA QUARTA</w:t>
      </w:r>
    </w:p>
    <w:p w14:paraId="717A4A99" w14:textId="77777777" w:rsidR="004151AE" w:rsidRDefault="004151AE" w:rsidP="004151AE">
      <w:pPr>
        <w:pStyle w:val="AtoAdm-Corpo"/>
      </w:pPr>
      <w:r>
        <w:t>Das Obrigações dos Partícipes</w:t>
      </w:r>
      <w:r w:rsidR="00C16B6E">
        <w:t xml:space="preserve"> </w:t>
      </w:r>
      <w:r>
        <w:t>Para a execução do objeto deste Convênio, constituirão</w:t>
      </w:r>
      <w:r w:rsidR="00C16B6E">
        <w:t xml:space="preserve"> </w:t>
      </w:r>
      <w:r>
        <w:t>obrigações dos partícipes, a par das constantes das demais</w:t>
      </w:r>
      <w:r w:rsidR="00C16B6E">
        <w:t xml:space="preserve"> </w:t>
      </w:r>
      <w:r>
        <w:t>cláusulas deste instrumento:</w:t>
      </w:r>
    </w:p>
    <w:p w14:paraId="7B8CBD20" w14:textId="77777777" w:rsidR="004151AE" w:rsidRDefault="004151AE" w:rsidP="004151AE">
      <w:pPr>
        <w:pStyle w:val="AtoAdm-Corpo"/>
      </w:pPr>
      <w:r>
        <w:t>I – do ESTADO, por meio da Unidade do Arquivo Público</w:t>
      </w:r>
      <w:r w:rsidR="00C16B6E">
        <w:t xml:space="preserve"> </w:t>
      </w:r>
      <w:r>
        <w:t>do Estado:</w:t>
      </w:r>
    </w:p>
    <w:p w14:paraId="6140640B" w14:textId="77777777" w:rsidR="004151AE" w:rsidRDefault="004151AE" w:rsidP="004151AE">
      <w:pPr>
        <w:pStyle w:val="AtoAdm-Corpo"/>
      </w:pPr>
      <w:r>
        <w:lastRenderedPageBreak/>
        <w:t>a) celebrar o termo de compromisso a que se refere o § 1º</w:t>
      </w:r>
      <w:r w:rsidR="00C16B6E">
        <w:t xml:space="preserve"> </w:t>
      </w:r>
      <w:r>
        <w:t>da cláusula segunda;</w:t>
      </w:r>
    </w:p>
    <w:p w14:paraId="7E4AD7BA" w14:textId="77777777" w:rsidR="004151AE" w:rsidRDefault="004151AE" w:rsidP="004151AE">
      <w:pPr>
        <w:pStyle w:val="AtoAdm-Corpo"/>
      </w:pPr>
      <w:r>
        <w:t>b) exercer coordenação adequada, visando atender as</w:t>
      </w:r>
      <w:r w:rsidR="00C16B6E">
        <w:t xml:space="preserve"> </w:t>
      </w:r>
      <w:r>
        <w:t>necessidades do estágio;</w:t>
      </w:r>
    </w:p>
    <w:p w14:paraId="184303B1" w14:textId="77777777" w:rsidR="004151AE" w:rsidRDefault="004151AE" w:rsidP="004151AE">
      <w:pPr>
        <w:pStyle w:val="AtoAdm-Corpo"/>
      </w:pPr>
      <w:r>
        <w:t>c) designar servidor de seu quadro de pessoal, com formação ou experiência profissional na área de conhecimento desenvolvido no curso do estagiário, para orientar e supervisionar até</w:t>
      </w:r>
      <w:r w:rsidR="00C16B6E">
        <w:t xml:space="preserve"> </w:t>
      </w:r>
      <w:r>
        <w:t>10 (dez) estagiários simultaneamente;</w:t>
      </w:r>
    </w:p>
    <w:p w14:paraId="5DF1605C" w14:textId="77777777" w:rsidR="004151AE" w:rsidRDefault="004151AE" w:rsidP="004151AE">
      <w:pPr>
        <w:pStyle w:val="AtoAdm-Corpo"/>
      </w:pPr>
      <w:r>
        <w:t>d) proporcionar aos estagiários experiência prática em sua</w:t>
      </w:r>
      <w:r w:rsidR="00C16B6E">
        <w:t xml:space="preserve"> </w:t>
      </w:r>
      <w:r>
        <w:t>linha de formação;</w:t>
      </w:r>
    </w:p>
    <w:p w14:paraId="100A9911" w14:textId="77777777" w:rsidR="004151AE" w:rsidRDefault="004151AE" w:rsidP="004151AE">
      <w:pPr>
        <w:pStyle w:val="AtoAdm-Corpo"/>
      </w:pPr>
      <w:r>
        <w:t>e) oferecer aos estagiários instalações e demais condições</w:t>
      </w:r>
      <w:r w:rsidR="00C16B6E">
        <w:t xml:space="preserve"> </w:t>
      </w:r>
      <w:r>
        <w:t>materiais adequadas ao desempenho das atividades de aprendizagem previstas no plano de trabalho;</w:t>
      </w:r>
    </w:p>
    <w:p w14:paraId="019EED62" w14:textId="77777777" w:rsidR="004151AE" w:rsidRDefault="004151AE" w:rsidP="004151AE">
      <w:pPr>
        <w:pStyle w:val="AtoAdm-Corpo"/>
      </w:pPr>
      <w:r>
        <w:t>f) alocar os estagiários segundo as necessidades da Unidade do Arquivo Público do Estado, definidas no Plano de Trabalho;</w:t>
      </w:r>
    </w:p>
    <w:p w14:paraId="490571A9" w14:textId="77777777" w:rsidR="004151AE" w:rsidRDefault="004151AE" w:rsidP="004151AE">
      <w:pPr>
        <w:pStyle w:val="AtoAdm-Corpo"/>
      </w:pPr>
      <w:r>
        <w:t>g) fixar a escala de horário da jornada de atividade, nos</w:t>
      </w:r>
      <w:r w:rsidR="00C16B6E">
        <w:t xml:space="preserve"> </w:t>
      </w:r>
      <w:r>
        <w:t>termos dos §§ 3º ao 6º da cláusula segunda deste instrumento,</w:t>
      </w:r>
      <w:r w:rsidR="00C16B6E">
        <w:t xml:space="preserve"> </w:t>
      </w:r>
      <w:r>
        <w:t>e exercer o controle de frequência;</w:t>
      </w:r>
    </w:p>
    <w:p w14:paraId="70E64EEA" w14:textId="77777777" w:rsidR="004151AE" w:rsidRDefault="004151AE" w:rsidP="004151AE">
      <w:pPr>
        <w:pStyle w:val="AtoAdm-Corpo"/>
      </w:pPr>
      <w:r>
        <w:t>h) aceitar em suas dependências, na qualidade de supervisores acadêmicos, docentes designados pela INSTITUIÇÃO</w:t>
      </w:r>
      <w:r w:rsidR="00C16B6E">
        <w:t xml:space="preserve"> </w:t>
      </w:r>
      <w:r>
        <w:t>DE ENSINO para fins de orientação e avaliação do estágio, nos</w:t>
      </w:r>
      <w:r w:rsidR="00C16B6E">
        <w:t xml:space="preserve"> </w:t>
      </w:r>
      <w:r>
        <w:t>termos definidos no Plano de Trabalho;</w:t>
      </w:r>
    </w:p>
    <w:p w14:paraId="4E6E493D" w14:textId="77777777" w:rsidR="004151AE" w:rsidRDefault="004151AE" w:rsidP="004151AE">
      <w:pPr>
        <w:pStyle w:val="AtoAdm-Corpo"/>
      </w:pPr>
      <w:r>
        <w:t>i) comunicar à INSTITUIÇÃO DE ENSINO, por intermédio dos</w:t>
      </w:r>
      <w:r w:rsidR="00C16B6E">
        <w:t xml:space="preserve"> </w:t>
      </w:r>
      <w:r>
        <w:t>supervisores acadêmicos, qualquer irregularidade no andamento</w:t>
      </w:r>
      <w:r w:rsidR="00C16B6E">
        <w:t xml:space="preserve"> </w:t>
      </w:r>
      <w:r>
        <w:t>do estágio;</w:t>
      </w:r>
    </w:p>
    <w:p w14:paraId="77FC8817" w14:textId="77777777" w:rsidR="004151AE" w:rsidRDefault="004151AE" w:rsidP="004151AE">
      <w:pPr>
        <w:pStyle w:val="AtoAdm-Corpo"/>
      </w:pPr>
      <w:r>
        <w:t>j) por ocasião do desligamento do estagiário, entregar</w:t>
      </w:r>
      <w:r w:rsidR="00C16B6E">
        <w:t xml:space="preserve"> </w:t>
      </w:r>
      <w:r>
        <w:t>termo de realização do estágio com indicação resumida das</w:t>
      </w:r>
      <w:r w:rsidR="00C16B6E">
        <w:t xml:space="preserve"> </w:t>
      </w:r>
      <w:r>
        <w:t>atividades desenvolvidas, dos períodos e da avaliação de</w:t>
      </w:r>
      <w:r w:rsidR="00C16B6E">
        <w:t xml:space="preserve"> </w:t>
      </w:r>
      <w:r>
        <w:t>desempenho;</w:t>
      </w:r>
    </w:p>
    <w:p w14:paraId="2DFDDFE1" w14:textId="77777777" w:rsidR="004151AE" w:rsidRDefault="004151AE" w:rsidP="004151AE">
      <w:pPr>
        <w:pStyle w:val="AtoAdm-Corpo"/>
      </w:pPr>
      <w:r>
        <w:t>k) manter, à disposição da fiscalização, documentos que</w:t>
      </w:r>
      <w:r w:rsidR="00C16B6E">
        <w:t xml:space="preserve"> </w:t>
      </w:r>
      <w:r>
        <w:t>comprovem a relação de estágio;</w:t>
      </w:r>
    </w:p>
    <w:p w14:paraId="7F828896" w14:textId="77777777" w:rsidR="004151AE" w:rsidRDefault="004151AE" w:rsidP="004151AE">
      <w:pPr>
        <w:pStyle w:val="AtoAdm-Corpo"/>
      </w:pPr>
      <w:r>
        <w:t>l) enviar à INSTITUIÇÃO DE ENSINO, com periodicidade</w:t>
      </w:r>
      <w:r w:rsidR="00C16B6E">
        <w:t xml:space="preserve"> </w:t>
      </w:r>
      <w:r>
        <w:t>mínima de 6 (seis) meses, relatório de atividades, com vista</w:t>
      </w:r>
      <w:r w:rsidR="00C16B6E">
        <w:t xml:space="preserve"> </w:t>
      </w:r>
      <w:r>
        <w:t>obrigatória ao estagiário;</w:t>
      </w:r>
    </w:p>
    <w:p w14:paraId="4DBED821" w14:textId="77777777" w:rsidR="004151AE" w:rsidRDefault="004151AE" w:rsidP="004151AE">
      <w:pPr>
        <w:pStyle w:val="AtoAdm-Corpo"/>
      </w:pPr>
      <w:r>
        <w:t>II – da INSTITUIÇÃO DE ENSINO:</w:t>
      </w:r>
    </w:p>
    <w:p w14:paraId="2D764AB9" w14:textId="77777777" w:rsidR="004151AE" w:rsidRDefault="004151AE" w:rsidP="004151AE">
      <w:pPr>
        <w:pStyle w:val="AtoAdm-Corpo"/>
      </w:pPr>
      <w:r>
        <w:t>a) celebrar o termo de compromisso a que se refere o § 1º</w:t>
      </w:r>
      <w:r w:rsidR="00C16B6E">
        <w:t xml:space="preserve"> </w:t>
      </w:r>
      <w:r>
        <w:t>da cláusula segunda;</w:t>
      </w:r>
    </w:p>
    <w:p w14:paraId="2E1D61CA" w14:textId="77777777" w:rsidR="00C16B6E" w:rsidRDefault="004151AE" w:rsidP="004151AE">
      <w:pPr>
        <w:pStyle w:val="AtoAdm-Corpo"/>
      </w:pPr>
      <w:r>
        <w:t>b) solicitar à Unidade do Arquivo Público do Estado, por</w:t>
      </w:r>
      <w:r w:rsidR="00C16B6E">
        <w:t xml:space="preserve"> </w:t>
      </w:r>
      <w:r>
        <w:t>meio de formulário próprio, as inscrições para estágio, incluindo</w:t>
      </w:r>
      <w:r w:rsidR="00C16B6E">
        <w:t xml:space="preserve"> </w:t>
      </w:r>
      <w:r>
        <w:t>a definição do número de vagas e das áreas, com antecedência</w:t>
      </w:r>
      <w:r w:rsidR="00C16B6E">
        <w:t xml:space="preserve"> </w:t>
      </w:r>
      <w:r>
        <w:t>mínima de _________(_________) dias antes de seu início;</w:t>
      </w:r>
    </w:p>
    <w:p w14:paraId="383D6045" w14:textId="77777777" w:rsidR="00C16B6E" w:rsidRDefault="004151AE" w:rsidP="004151AE">
      <w:pPr>
        <w:pStyle w:val="AtoAdm-Corpo"/>
      </w:pPr>
      <w:r>
        <w:t>c) realizar pré-seleção, para o fim de que trata a alínea</w:t>
      </w:r>
      <w:r w:rsidR="00C16B6E">
        <w:t xml:space="preserve"> </w:t>
      </w:r>
      <w:r>
        <w:t>“b”, entre os alunos que atendam aos requisitos indicados no</w:t>
      </w:r>
      <w:r w:rsidR="00C16B6E">
        <w:t xml:space="preserve"> </w:t>
      </w:r>
      <w:r>
        <w:t>“caput” da cláusula primeira deste instrumento, encaminhando-os à Unidade do Arquivo Público do Estado para entrevista,</w:t>
      </w:r>
      <w:r w:rsidR="00C16B6E">
        <w:t xml:space="preserve"> </w:t>
      </w:r>
      <w:r>
        <w:t>munidos de carta de apresentação e curriculum vitae;</w:t>
      </w:r>
    </w:p>
    <w:p w14:paraId="25A30166" w14:textId="77777777" w:rsidR="004151AE" w:rsidRDefault="004151AE" w:rsidP="004151AE">
      <w:pPr>
        <w:pStyle w:val="AtoAdm-Corpo"/>
      </w:pPr>
      <w:r>
        <w:t>d) proceder à supervisão acadêmica, nos termos da alínea</w:t>
      </w:r>
      <w:r w:rsidR="00C16B6E">
        <w:t xml:space="preserve"> </w:t>
      </w:r>
      <w:r>
        <w:t>“h”, do inciso I, desta cláusula, indicando professor orientador</w:t>
      </w:r>
      <w:r w:rsidR="00C16B6E">
        <w:t xml:space="preserve"> </w:t>
      </w:r>
      <w:r>
        <w:t>da área a ser desenvolvida no estágio, como supervisor acadêmico e responsável pelo acompanhamento e avaliação das</w:t>
      </w:r>
      <w:r w:rsidR="00C16B6E">
        <w:t xml:space="preserve"> </w:t>
      </w:r>
      <w:r>
        <w:t>atividades do estagiário;</w:t>
      </w:r>
    </w:p>
    <w:p w14:paraId="797960B8" w14:textId="77777777" w:rsidR="004151AE" w:rsidRDefault="004151AE" w:rsidP="004151AE">
      <w:pPr>
        <w:pStyle w:val="AtoAdm-Corpo"/>
      </w:pPr>
      <w:r>
        <w:t>e) reunir-se, sempre que necessário, com representantes da</w:t>
      </w:r>
      <w:r w:rsidR="00C16B6E">
        <w:t xml:space="preserve"> </w:t>
      </w:r>
      <w:r>
        <w:t>Unidade do Arquivo Público do Estado, para análise de assuntos</w:t>
      </w:r>
      <w:r w:rsidR="00C16B6E">
        <w:t xml:space="preserve"> </w:t>
      </w:r>
      <w:r>
        <w:t>atinentes ao estágio;</w:t>
      </w:r>
    </w:p>
    <w:p w14:paraId="40807BAA" w14:textId="77777777" w:rsidR="004151AE" w:rsidRDefault="004151AE" w:rsidP="004151AE">
      <w:pPr>
        <w:pStyle w:val="AtoAdm-Corpo"/>
      </w:pPr>
      <w:r>
        <w:t>f) proceder, tempestivamente, à comunicação de que trata o</w:t>
      </w:r>
      <w:r w:rsidR="00C16B6E">
        <w:t xml:space="preserve"> </w:t>
      </w:r>
      <w:r>
        <w:t>§ 7º da cláusula segunda deste instrumento;</w:t>
      </w:r>
    </w:p>
    <w:p w14:paraId="1C14F650" w14:textId="77777777" w:rsidR="004151AE" w:rsidRDefault="004151AE" w:rsidP="004151AE">
      <w:pPr>
        <w:pStyle w:val="AtoAdm-Corpo"/>
      </w:pPr>
      <w:r>
        <w:t>g) exigir do estagiário a apresentação periódica, em prazo</w:t>
      </w:r>
      <w:r w:rsidR="00C16B6E">
        <w:t xml:space="preserve"> </w:t>
      </w:r>
      <w:r>
        <w:t>não superior a 6 (seis) meses, de relatório das atividades;</w:t>
      </w:r>
    </w:p>
    <w:p w14:paraId="6B3A0E76" w14:textId="77777777" w:rsidR="004151AE" w:rsidRDefault="004151AE" w:rsidP="004151AE">
      <w:pPr>
        <w:pStyle w:val="AtoAdm-Corpo"/>
      </w:pPr>
      <w:r>
        <w:t>h) comunicar à Unidade do Arquivo Público do Estado, no</w:t>
      </w:r>
      <w:r w:rsidR="00C16B6E">
        <w:t xml:space="preserve"> </w:t>
      </w:r>
      <w:r>
        <w:t>início do período letivo, as datas de realização de avaliações</w:t>
      </w:r>
      <w:r w:rsidR="00C16B6E">
        <w:t xml:space="preserve"> </w:t>
      </w:r>
      <w:r>
        <w:t>escolares ou acadêmicas;</w:t>
      </w:r>
    </w:p>
    <w:p w14:paraId="2D49B5EF" w14:textId="77777777" w:rsidR="004151AE" w:rsidRDefault="004151AE" w:rsidP="004151AE">
      <w:pPr>
        <w:pStyle w:val="AtoAdm-Corpo"/>
      </w:pPr>
      <w:r>
        <w:t>i) contratar, para cada estagiário, o seguro contra acidentes</w:t>
      </w:r>
      <w:r w:rsidR="00C16B6E">
        <w:t xml:space="preserve"> </w:t>
      </w:r>
      <w:r>
        <w:t>pessoais de que trata o parágrafo único do artigo 9º da Lei</w:t>
      </w:r>
      <w:r w:rsidR="00C16B6E">
        <w:t xml:space="preserve"> </w:t>
      </w:r>
      <w:r>
        <w:t>Federal nº 11.788, de 25 de setembro de 2008.</w:t>
      </w:r>
    </w:p>
    <w:p w14:paraId="7FD56F68" w14:textId="77777777" w:rsidR="004151AE" w:rsidRDefault="004151AE" w:rsidP="004151AE">
      <w:pPr>
        <w:pStyle w:val="AtoAdm-Corpo"/>
      </w:pPr>
      <w:r>
        <w:t>CLÁUSULA QUINTA</w:t>
      </w:r>
    </w:p>
    <w:p w14:paraId="3A1FE3F7" w14:textId="77777777" w:rsidR="004151AE" w:rsidRDefault="004151AE" w:rsidP="004151AE">
      <w:pPr>
        <w:pStyle w:val="AtoAdm-Corpo"/>
      </w:pPr>
      <w:r>
        <w:t>Dos Recursos</w:t>
      </w:r>
    </w:p>
    <w:p w14:paraId="747945E1" w14:textId="77777777" w:rsidR="004151AE" w:rsidRDefault="004151AE" w:rsidP="004151AE">
      <w:pPr>
        <w:pStyle w:val="AtoAdm-Corpo"/>
      </w:pPr>
      <w:r>
        <w:t>O presente Convênio não envolve a transferência de recursos financeiros ou materiais entre os partícipes.</w:t>
      </w:r>
    </w:p>
    <w:p w14:paraId="6B7AD00E" w14:textId="77777777" w:rsidR="004151AE" w:rsidRDefault="004151AE" w:rsidP="004151AE">
      <w:pPr>
        <w:pStyle w:val="AtoAdm-Corpo"/>
      </w:pPr>
      <w:r>
        <w:t>CLÁUSULA SEXTA</w:t>
      </w:r>
    </w:p>
    <w:p w14:paraId="618CAB16" w14:textId="77777777" w:rsidR="004151AE" w:rsidRDefault="004151AE" w:rsidP="004151AE">
      <w:pPr>
        <w:pStyle w:val="AtoAdm-Corpo"/>
      </w:pPr>
      <w:r>
        <w:t>Da Vigência</w:t>
      </w:r>
    </w:p>
    <w:p w14:paraId="6C8C4A86" w14:textId="77777777" w:rsidR="004151AE" w:rsidRDefault="004151AE" w:rsidP="004151AE">
      <w:pPr>
        <w:pStyle w:val="AtoAdm-Corpo"/>
      </w:pPr>
      <w:r>
        <w:t>O presente Convênio vigorará pelo prazo de 5 (cinco) anos</w:t>
      </w:r>
      <w:r w:rsidR="00C16B6E">
        <w:t xml:space="preserve"> </w:t>
      </w:r>
      <w:r>
        <w:t>(poderá ser fixado prazo inferior que a Pasta entenda adequado),</w:t>
      </w:r>
      <w:r w:rsidR="00C16B6E">
        <w:t xml:space="preserve"> </w:t>
      </w:r>
      <w:r>
        <w:t>contados da data de sua assinatura.</w:t>
      </w:r>
    </w:p>
    <w:p w14:paraId="5D13E738" w14:textId="77777777" w:rsidR="004151AE" w:rsidRDefault="004151AE" w:rsidP="004151AE">
      <w:pPr>
        <w:pStyle w:val="AtoAdm-Corpo"/>
      </w:pPr>
      <w:r>
        <w:t>CLÁUSULA SÉTIMA</w:t>
      </w:r>
    </w:p>
    <w:p w14:paraId="5F9A48F3" w14:textId="77777777" w:rsidR="004151AE" w:rsidRDefault="004151AE" w:rsidP="004151AE">
      <w:pPr>
        <w:pStyle w:val="AtoAdm-Corpo"/>
      </w:pPr>
      <w:r>
        <w:t>Do Sigilo das Informações</w:t>
      </w:r>
    </w:p>
    <w:p w14:paraId="3CED8AEA" w14:textId="77777777" w:rsidR="004151AE" w:rsidRDefault="004151AE" w:rsidP="004151AE">
      <w:pPr>
        <w:pStyle w:val="AtoAdm-Corpo"/>
      </w:pPr>
      <w:r>
        <w:lastRenderedPageBreak/>
        <w:t>A INSTITUIÇÃO DE ENSINO e os estagiários manterão sigilo</w:t>
      </w:r>
      <w:r w:rsidR="00C16B6E">
        <w:t xml:space="preserve"> </w:t>
      </w:r>
      <w:r>
        <w:t>sobre os assuntos da repartição, especialmente informações</w:t>
      </w:r>
      <w:r w:rsidR="00C16B6E">
        <w:t xml:space="preserve"> </w:t>
      </w:r>
      <w:r>
        <w:t>constantes ou decorrentes dos projetos, ou geradas por intermédio deste Convênio, vedada sua distribuição ou divulgação</w:t>
      </w:r>
      <w:r w:rsidR="00C16B6E">
        <w:t xml:space="preserve"> </w:t>
      </w:r>
      <w:r>
        <w:t>por qualquer meio magnético, eletrônico, escrito, mecanográfico</w:t>
      </w:r>
      <w:r w:rsidR="00C16B6E">
        <w:t xml:space="preserve"> </w:t>
      </w:r>
      <w:r>
        <w:t>ou outro.</w:t>
      </w:r>
    </w:p>
    <w:p w14:paraId="7FF6F76A" w14:textId="77777777" w:rsidR="004151AE" w:rsidRDefault="004151AE" w:rsidP="004151AE">
      <w:pPr>
        <w:pStyle w:val="AtoAdm-Corpo"/>
      </w:pPr>
      <w:r>
        <w:t>CLÁUSULA OITAVA</w:t>
      </w:r>
    </w:p>
    <w:p w14:paraId="407E977E" w14:textId="77777777" w:rsidR="004151AE" w:rsidRDefault="004151AE" w:rsidP="004151AE">
      <w:pPr>
        <w:pStyle w:val="AtoAdm-Corpo"/>
      </w:pPr>
      <w:r>
        <w:t>Da Propriedade dos Projetos</w:t>
      </w:r>
    </w:p>
    <w:p w14:paraId="53868B86" w14:textId="77777777" w:rsidR="004151AE" w:rsidRDefault="004151AE" w:rsidP="004151AE">
      <w:pPr>
        <w:pStyle w:val="AtoAdm-Corpo"/>
      </w:pPr>
      <w:r>
        <w:t>Os projetos existentes ou desenvolvidos na Unidade do</w:t>
      </w:r>
      <w:r w:rsidR="004D2B7B">
        <w:t xml:space="preserve"> </w:t>
      </w:r>
      <w:r>
        <w:t>Arquivo Público do Estado constituem propriedade exclusiva do</w:t>
      </w:r>
      <w:r w:rsidR="004D2B7B">
        <w:t xml:space="preserve"> </w:t>
      </w:r>
      <w:r>
        <w:t>ESTADO, ficando vedados, a todos quantos os acessarem, sua</w:t>
      </w:r>
      <w:r w:rsidR="004D2B7B">
        <w:t xml:space="preserve"> </w:t>
      </w:r>
      <w:r>
        <w:t>reprodução, cópia, empréstimo, doação, cessão, transferência,</w:t>
      </w:r>
      <w:r w:rsidR="004D2B7B">
        <w:t xml:space="preserve"> </w:t>
      </w:r>
      <w:r>
        <w:t>permuta, fornecimento, aluguel ou alienação.</w:t>
      </w:r>
    </w:p>
    <w:p w14:paraId="6BA369D8" w14:textId="77777777" w:rsidR="004151AE" w:rsidRDefault="004151AE" w:rsidP="004151AE">
      <w:pPr>
        <w:pStyle w:val="AtoAdm-Corpo"/>
      </w:pPr>
      <w:r>
        <w:t>CLÁUSULA NONA</w:t>
      </w:r>
    </w:p>
    <w:p w14:paraId="77207F52" w14:textId="77777777" w:rsidR="004151AE" w:rsidRDefault="004151AE" w:rsidP="004151AE">
      <w:pPr>
        <w:pStyle w:val="AtoAdm-Corpo"/>
      </w:pPr>
      <w:r>
        <w:t>Da Divulgação</w:t>
      </w:r>
    </w:p>
    <w:p w14:paraId="34C176BC" w14:textId="77777777" w:rsidR="004151AE" w:rsidRDefault="004151AE" w:rsidP="004151AE">
      <w:pPr>
        <w:pStyle w:val="AtoAdm-Corpo"/>
      </w:pPr>
      <w:r>
        <w:t>A divulgação das informações a que alude a cláusula sétima</w:t>
      </w:r>
      <w:r w:rsidR="004D2B7B">
        <w:t xml:space="preserve"> </w:t>
      </w:r>
      <w:r>
        <w:t>deste instrumento exigirá prévia e expressa autorização por</w:t>
      </w:r>
      <w:r w:rsidR="004D2B7B">
        <w:t xml:space="preserve"> </w:t>
      </w:r>
      <w:r>
        <w:t>parte do Secretário/Coordenador do Arquivo Público do Estado.</w:t>
      </w:r>
    </w:p>
    <w:p w14:paraId="7CF4CD34" w14:textId="77777777" w:rsidR="004151AE" w:rsidRDefault="004151AE" w:rsidP="004151AE">
      <w:pPr>
        <w:pStyle w:val="AtoAdm-Corpo"/>
      </w:pPr>
      <w:r>
        <w:t>CLÁUSULA DÉCIMA</w:t>
      </w:r>
    </w:p>
    <w:p w14:paraId="56714BF6" w14:textId="77777777" w:rsidR="004151AE" w:rsidRDefault="004151AE" w:rsidP="004151AE">
      <w:pPr>
        <w:pStyle w:val="AtoAdm-Corpo"/>
      </w:pPr>
      <w:r>
        <w:t>Do Controle e da Fiscalização</w:t>
      </w:r>
    </w:p>
    <w:p w14:paraId="537BF0CF" w14:textId="77777777" w:rsidR="004151AE" w:rsidRDefault="004151AE" w:rsidP="004151AE">
      <w:pPr>
        <w:pStyle w:val="AtoAdm-Corpo"/>
      </w:pPr>
      <w:r>
        <w:t>Para fins de apoio, controle e fiscalização da execução do</w:t>
      </w:r>
      <w:r w:rsidR="004D2B7B">
        <w:t xml:space="preserve"> </w:t>
      </w:r>
      <w:r>
        <w:t>presente ajuste, a Unidade do Arquivo Público do Estado e a</w:t>
      </w:r>
      <w:r w:rsidR="004D2B7B">
        <w:t xml:space="preserve"> </w:t>
      </w:r>
      <w:r>
        <w:t>INSTITUIÇÃO DE ENSINO indicarão seus representantes, na</w:t>
      </w:r>
      <w:r w:rsidR="004D2B7B">
        <w:t xml:space="preserve"> </w:t>
      </w:r>
      <w:r>
        <w:t>seguinte conformidade:</w:t>
      </w:r>
    </w:p>
    <w:p w14:paraId="54D22A3C" w14:textId="77777777" w:rsidR="004151AE" w:rsidRDefault="004151AE" w:rsidP="004151AE">
      <w:pPr>
        <w:pStyle w:val="AtoAdm-Corpo"/>
      </w:pPr>
      <w:r>
        <w:t>I – 1 (um) representante da Secretaria de Governo;</w:t>
      </w:r>
    </w:p>
    <w:p w14:paraId="1DAB355D" w14:textId="77777777" w:rsidR="004151AE" w:rsidRDefault="004151AE" w:rsidP="004151AE">
      <w:pPr>
        <w:pStyle w:val="AtoAdm-Corpo"/>
      </w:pPr>
      <w:r>
        <w:t>II – 1 (um) representante da Unidade do Arquivo Público</w:t>
      </w:r>
      <w:r w:rsidR="004D2B7B">
        <w:t xml:space="preserve"> </w:t>
      </w:r>
      <w:r>
        <w:t>do Estado;</w:t>
      </w:r>
    </w:p>
    <w:p w14:paraId="4C2AE409" w14:textId="77777777" w:rsidR="004151AE" w:rsidRDefault="004151AE" w:rsidP="004151AE">
      <w:pPr>
        <w:pStyle w:val="AtoAdm-Corpo"/>
      </w:pPr>
      <w:r>
        <w:t>III – 1 (um) representante da INSTITUIÇÃO DE ENSINO.</w:t>
      </w:r>
    </w:p>
    <w:p w14:paraId="247B1067" w14:textId="77777777" w:rsidR="004151AE" w:rsidRDefault="004151AE" w:rsidP="004151AE">
      <w:pPr>
        <w:pStyle w:val="AtoAdm-Corpo"/>
      </w:pPr>
      <w:r>
        <w:t>(OBS. – poderão ser incluídos mais representantes da Pasta</w:t>
      </w:r>
      <w:r w:rsidR="004D2B7B">
        <w:t xml:space="preserve"> </w:t>
      </w:r>
      <w:r>
        <w:t>e da Unidade do Arquivo Público, se for o caso)</w:t>
      </w:r>
    </w:p>
    <w:p w14:paraId="2030FECF" w14:textId="77777777" w:rsidR="004151AE" w:rsidRDefault="004151AE" w:rsidP="004151AE">
      <w:pPr>
        <w:pStyle w:val="AtoAdm-Corpo"/>
      </w:pPr>
      <w:r>
        <w:t>Parágrafo único – Os representantes de que trata esta</w:t>
      </w:r>
      <w:r w:rsidR="004D2B7B">
        <w:t xml:space="preserve"> </w:t>
      </w:r>
      <w:r>
        <w:t>cláusula avaliarão, anualmente, as condições de realização do</w:t>
      </w:r>
      <w:r w:rsidR="004D2B7B">
        <w:t xml:space="preserve"> </w:t>
      </w:r>
      <w:r>
        <w:t>estágio e os resultados obtidos, expedindo manifestação fundamentada sobre o desempenho de cada estagiário.</w:t>
      </w:r>
    </w:p>
    <w:p w14:paraId="12AC184E" w14:textId="77777777" w:rsidR="004151AE" w:rsidRDefault="004151AE" w:rsidP="004151AE">
      <w:pPr>
        <w:pStyle w:val="AtoAdm-Corpo"/>
      </w:pPr>
      <w:r>
        <w:t>CLÁUSULA DÉCIMA PRIMEIRA</w:t>
      </w:r>
    </w:p>
    <w:p w14:paraId="6F2D184A" w14:textId="77777777" w:rsidR="004151AE" w:rsidRDefault="004151AE" w:rsidP="004151AE">
      <w:pPr>
        <w:pStyle w:val="AtoAdm-Corpo"/>
      </w:pPr>
      <w:r>
        <w:t>Da Denúncia e da Rescisão</w:t>
      </w:r>
    </w:p>
    <w:p w14:paraId="3009B250" w14:textId="77777777" w:rsidR="004151AE" w:rsidRDefault="004151AE" w:rsidP="004151AE">
      <w:pPr>
        <w:pStyle w:val="AtoAdm-Corpo"/>
      </w:pPr>
      <w:r>
        <w:t>O presente Convênio poderá ser denunciado a qualquer</w:t>
      </w:r>
      <w:r w:rsidR="004D2B7B">
        <w:t xml:space="preserve"> </w:t>
      </w:r>
      <w:r>
        <w:t>tempo, por desinteresse unilateral ou consensual, mediante</w:t>
      </w:r>
      <w:r w:rsidR="004D2B7B">
        <w:t xml:space="preserve"> </w:t>
      </w:r>
      <w:r>
        <w:t>comunicação escrita com antecedência de 45 (quarenta e cinco)</w:t>
      </w:r>
      <w:r w:rsidR="004D2B7B">
        <w:t xml:space="preserve"> </w:t>
      </w:r>
      <w:r>
        <w:t>dias, e será rescindido por descumprimento das obrigações</w:t>
      </w:r>
      <w:r w:rsidR="004D2B7B">
        <w:t xml:space="preserve"> </w:t>
      </w:r>
      <w:r>
        <w:t>assumidas ou infração legal.</w:t>
      </w:r>
    </w:p>
    <w:p w14:paraId="7F0A8266" w14:textId="77777777" w:rsidR="004151AE" w:rsidRDefault="004151AE" w:rsidP="004151AE">
      <w:pPr>
        <w:pStyle w:val="AtoAdm-Corpo"/>
      </w:pPr>
      <w:r>
        <w:t>Parágrafo único – O encerramento deste Convênio por</w:t>
      </w:r>
      <w:r w:rsidR="004D2B7B">
        <w:t xml:space="preserve"> </w:t>
      </w:r>
      <w:r>
        <w:t>denúncia, rescisão ou decurso do prazo de que trata a cláusula</w:t>
      </w:r>
      <w:r w:rsidR="004D2B7B">
        <w:t xml:space="preserve"> </w:t>
      </w:r>
      <w:r>
        <w:t>sexta implicará a automática rescisão dos termos de compromisso em vigor, objeto do § 1º da cláusula segunda deste</w:t>
      </w:r>
      <w:r w:rsidR="004D2B7B">
        <w:t xml:space="preserve"> </w:t>
      </w:r>
      <w:r>
        <w:t>instrumento.</w:t>
      </w:r>
    </w:p>
    <w:p w14:paraId="51396D01" w14:textId="77777777" w:rsidR="004151AE" w:rsidRDefault="004151AE" w:rsidP="004151AE">
      <w:pPr>
        <w:pStyle w:val="AtoAdm-Corpo"/>
      </w:pPr>
      <w:r>
        <w:t>CLÁUSULA DÉCIMA SEGUNDA</w:t>
      </w:r>
    </w:p>
    <w:p w14:paraId="23179336" w14:textId="77777777" w:rsidR="004151AE" w:rsidRDefault="004151AE" w:rsidP="004151AE">
      <w:pPr>
        <w:pStyle w:val="AtoAdm-Corpo"/>
      </w:pPr>
      <w:r>
        <w:t>Do Foro</w:t>
      </w:r>
    </w:p>
    <w:p w14:paraId="5A773BE8" w14:textId="77777777" w:rsidR="004151AE" w:rsidRDefault="004151AE" w:rsidP="004151AE">
      <w:pPr>
        <w:pStyle w:val="AtoAdm-Corpo"/>
      </w:pPr>
      <w:r>
        <w:t>Fica eleito o foro da comarca da Capital do Estado de</w:t>
      </w:r>
      <w:r w:rsidR="004D2B7B">
        <w:t xml:space="preserve"> </w:t>
      </w:r>
      <w:r>
        <w:t>São Paulo, com renúncia expressa a qualquer outro, por mais</w:t>
      </w:r>
      <w:r w:rsidR="004D2B7B">
        <w:t xml:space="preserve"> </w:t>
      </w:r>
      <w:r>
        <w:t>privilegiado que seja, para a solução de controvérsias oriundas</w:t>
      </w:r>
      <w:r w:rsidR="004D2B7B">
        <w:t xml:space="preserve"> </w:t>
      </w:r>
      <w:r>
        <w:t>da execução deste Convênio, que não puderem ser dirimidas</w:t>
      </w:r>
      <w:r w:rsidR="004D2B7B">
        <w:t xml:space="preserve"> </w:t>
      </w:r>
      <w:r>
        <w:t>administrativamente.</w:t>
      </w:r>
    </w:p>
    <w:p w14:paraId="2B422373" w14:textId="77777777" w:rsidR="004151AE" w:rsidRDefault="004151AE" w:rsidP="004151AE">
      <w:pPr>
        <w:pStyle w:val="AtoAdm-Corpo"/>
      </w:pPr>
      <w:r>
        <w:t>Estando, assim, os partícipes de acordo, firmam o presente</w:t>
      </w:r>
      <w:r w:rsidR="004D2B7B">
        <w:t xml:space="preserve"> </w:t>
      </w:r>
      <w:r>
        <w:t>instrumento em 3 (três) vias de igual teor e forma, para um só</w:t>
      </w:r>
      <w:r w:rsidR="004D2B7B">
        <w:t xml:space="preserve"> </w:t>
      </w:r>
      <w:r>
        <w:t>efeito, na presença das testemunhas abaixo nomeadas e assinadas para que produza todos os efeitos legais.</w:t>
      </w:r>
    </w:p>
    <w:p w14:paraId="2356C966" w14:textId="77777777" w:rsidR="004151AE" w:rsidRDefault="004151AE" w:rsidP="004151AE">
      <w:pPr>
        <w:pStyle w:val="AtoAdm-Corpo"/>
      </w:pPr>
      <w:r>
        <w:t>São Paulo, _________de _________de 2019</w:t>
      </w:r>
    </w:p>
    <w:p w14:paraId="537900A1" w14:textId="77777777" w:rsidR="004151AE" w:rsidRDefault="004151AE" w:rsidP="004151AE">
      <w:pPr>
        <w:pStyle w:val="AtoAdm-Corpo"/>
      </w:pPr>
      <w:r>
        <w:t>UNIDADE DO ARQUIVO PÚBLICO DO ESTADO INSTITUIÇÃO DE ENSINO</w:t>
      </w:r>
    </w:p>
    <w:p w14:paraId="641A11A1" w14:textId="77777777" w:rsidR="004151AE" w:rsidRDefault="004151AE" w:rsidP="004151AE">
      <w:pPr>
        <w:pStyle w:val="AtoAdm-Corpo"/>
      </w:pPr>
      <w:r>
        <w:t>Testemunhas:</w:t>
      </w:r>
    </w:p>
    <w:p w14:paraId="572331F7" w14:textId="77777777" w:rsidR="004151AE" w:rsidRDefault="004151AE" w:rsidP="004151AE">
      <w:pPr>
        <w:pStyle w:val="AtoAdm-Corpo"/>
      </w:pPr>
      <w:r>
        <w:t>1.__________________ 2.___________________</w:t>
      </w:r>
    </w:p>
    <w:p w14:paraId="7C40C0D2" w14:textId="77777777" w:rsidR="004151AE" w:rsidRDefault="004151AE" w:rsidP="004151AE">
      <w:pPr>
        <w:pStyle w:val="AtoAdm-Corpo"/>
      </w:pPr>
      <w:r>
        <w:t>Nome:</w:t>
      </w:r>
      <w:r w:rsidR="004D2B7B">
        <w:tab/>
      </w:r>
      <w:r w:rsidR="004D2B7B">
        <w:tab/>
      </w:r>
      <w:r w:rsidR="004D2B7B">
        <w:tab/>
      </w:r>
      <w:r w:rsidR="004D2B7B">
        <w:tab/>
      </w:r>
      <w:r>
        <w:t>Nome:</w:t>
      </w:r>
    </w:p>
    <w:p w14:paraId="5B322E4D" w14:textId="77777777" w:rsidR="004151AE" w:rsidRDefault="004151AE" w:rsidP="004151AE">
      <w:pPr>
        <w:pStyle w:val="AtoAdm-Corpo"/>
      </w:pPr>
      <w:r>
        <w:t>R.G.:</w:t>
      </w:r>
      <w:r w:rsidR="004D2B7B">
        <w:tab/>
      </w:r>
      <w:r w:rsidR="004D2B7B">
        <w:tab/>
      </w:r>
      <w:r w:rsidR="004D2B7B">
        <w:tab/>
      </w:r>
      <w:r w:rsidR="004D2B7B">
        <w:tab/>
      </w:r>
      <w:r>
        <w:t>R.G.:</w:t>
      </w:r>
    </w:p>
    <w:p w14:paraId="2F271D1C" w14:textId="77777777" w:rsidR="004151AE" w:rsidRDefault="004151AE" w:rsidP="004151AE">
      <w:pPr>
        <w:pStyle w:val="AtoAdm-Corpo"/>
      </w:pPr>
      <w:r>
        <w:t>CPF:</w:t>
      </w:r>
      <w:r w:rsidR="004D2B7B">
        <w:tab/>
      </w:r>
      <w:r w:rsidR="004D2B7B">
        <w:tab/>
      </w:r>
      <w:r w:rsidR="004D2B7B">
        <w:tab/>
      </w:r>
      <w:r w:rsidR="004D2B7B">
        <w:tab/>
      </w:r>
      <w:r>
        <w:t>CPF:</w:t>
      </w:r>
    </w:p>
    <w:p w14:paraId="0A948C8C" w14:textId="77777777" w:rsidR="004151AE" w:rsidRDefault="004151AE" w:rsidP="004151AE">
      <w:pPr>
        <w:pStyle w:val="AtoAdm-Corpo"/>
      </w:pPr>
      <w:r>
        <w:t>ANEXO III</w:t>
      </w:r>
    </w:p>
    <w:p w14:paraId="7FE0945F" w14:textId="77777777" w:rsidR="004151AE" w:rsidRDefault="004151AE" w:rsidP="004151AE">
      <w:pPr>
        <w:pStyle w:val="AtoAdm-Corpo"/>
      </w:pPr>
      <w:r>
        <w:t>a que se refere o artigo 10 da</w:t>
      </w:r>
    </w:p>
    <w:p w14:paraId="65A90595" w14:textId="77777777" w:rsidR="004151AE" w:rsidRDefault="004151AE" w:rsidP="004151AE">
      <w:pPr>
        <w:pStyle w:val="AtoAdm-Corpo"/>
      </w:pPr>
      <w:r>
        <w:t>Resolução SG-89, de 22 de novembro de 2019</w:t>
      </w:r>
    </w:p>
    <w:p w14:paraId="204815C0" w14:textId="77777777" w:rsidR="004151AE" w:rsidRDefault="004151AE" w:rsidP="004151AE">
      <w:pPr>
        <w:pStyle w:val="AtoAdm-Corpo"/>
      </w:pPr>
      <w:r>
        <w:t>TERMO DE COMPROMISSO</w:t>
      </w:r>
    </w:p>
    <w:p w14:paraId="08771A74" w14:textId="77777777" w:rsidR="000114D2" w:rsidRDefault="004151AE" w:rsidP="004151AE">
      <w:pPr>
        <w:pStyle w:val="AtoAdm-Corpo"/>
      </w:pPr>
      <w:r>
        <w:lastRenderedPageBreak/>
        <w:t>Termo de Compromisso que celebram o Estado de</w:t>
      </w:r>
      <w:r w:rsidR="004D2B7B">
        <w:t xml:space="preserve"> </w:t>
      </w:r>
      <w:r>
        <w:t>São Paulo, por meio da Secretaria de Governo, e</w:t>
      </w:r>
      <w:r w:rsidR="004D2B7B">
        <w:t xml:space="preserve"> </w:t>
      </w:r>
      <w:r>
        <w:t>esta pela Unidade do Arquivo Público do Estado,</w:t>
      </w:r>
      <w:r w:rsidR="004D2B7B">
        <w:t xml:space="preserve"> </w:t>
      </w:r>
      <w:r>
        <w:t>o(a) (Instituição de Ensino) e o(a) estudante, para</w:t>
      </w:r>
      <w:r w:rsidR="004D2B7B">
        <w:t xml:space="preserve"> </w:t>
      </w:r>
      <w:r>
        <w:t>a realização de estágio obrigatório, sem concessão de bolsa, com fundamento na Lei federal nº</w:t>
      </w:r>
      <w:r w:rsidR="004D2B7B">
        <w:t xml:space="preserve"> </w:t>
      </w:r>
      <w:r>
        <w:t>11.788, de 25 de setembro de 2008, e no Decreto</w:t>
      </w:r>
      <w:r w:rsidR="004D2B7B">
        <w:t xml:space="preserve"> </w:t>
      </w:r>
      <w:r>
        <w:t>nº 52.756, de 27 de fevereiro de 2008</w:t>
      </w:r>
    </w:p>
    <w:p w14:paraId="5C3E945A" w14:textId="77777777" w:rsidR="004151AE" w:rsidRDefault="004151AE" w:rsidP="004151AE">
      <w:pPr>
        <w:pStyle w:val="AtoAdm-Corpo"/>
      </w:pPr>
      <w:r>
        <w:t>O Estado de São Paulo, por intermédio da Secretaria de</w:t>
      </w:r>
      <w:r w:rsidR="000114D2">
        <w:t xml:space="preserve"> </w:t>
      </w:r>
      <w:r>
        <w:t>Governo, e esta pela Unidade do Arquivo Público do Estado, com</w:t>
      </w:r>
      <w:r w:rsidR="000114D2">
        <w:t xml:space="preserve"> </w:t>
      </w:r>
      <w:r>
        <w:t>sede na _________, representado por _________, doravante</w:t>
      </w:r>
      <w:r w:rsidR="000114D2">
        <w:t xml:space="preserve"> </w:t>
      </w:r>
      <w:r>
        <w:t>designado ESTADO, o(a) _________(Instituição de Ensino), com</w:t>
      </w:r>
      <w:r w:rsidR="000114D2">
        <w:t xml:space="preserve"> </w:t>
      </w:r>
      <w:r>
        <w:t>sede na _________(endereço completo), inscrita no CNPJ sob nº</w:t>
      </w:r>
      <w:r w:rsidR="000114D2">
        <w:t xml:space="preserve"> </w:t>
      </w:r>
      <w:r>
        <w:t>_________, neste ato representada por _________, portador do</w:t>
      </w:r>
      <w:r w:rsidR="000114D2">
        <w:t xml:space="preserve"> </w:t>
      </w:r>
      <w:r>
        <w:t>RG nº _________e CPF nº _________, doravante denominada</w:t>
      </w:r>
      <w:r w:rsidR="000114D2">
        <w:t xml:space="preserve"> </w:t>
      </w:r>
      <w:r>
        <w:t>INSTITUIÇÃO DE ENSINO, e seu estudante _________, regularmente matriculado(a) no ano do Curso de , portador(a) do RG,</w:t>
      </w:r>
      <w:r w:rsidR="000114D2">
        <w:t xml:space="preserve"> </w:t>
      </w:r>
      <w:r>
        <w:t>residente e domiciliado(a) na rua, no Município de, Estado de,</w:t>
      </w:r>
      <w:r w:rsidR="000114D2">
        <w:t xml:space="preserve"> </w:t>
      </w:r>
      <w:r>
        <w:t>doravante denominado(a) ESTAGIÁRIO, celebram o presente</w:t>
      </w:r>
      <w:r w:rsidR="000114D2">
        <w:t xml:space="preserve"> </w:t>
      </w:r>
      <w:r>
        <w:t>TERMO DE COMPROMISSO, que será regido pelas disposições</w:t>
      </w:r>
      <w:r w:rsidR="000114D2">
        <w:t xml:space="preserve"> </w:t>
      </w:r>
      <w:r>
        <w:t>da Lei federal nº 11.788/2008 e do Decreto nº 52.756/2008,</w:t>
      </w:r>
      <w:r w:rsidR="000114D2">
        <w:t xml:space="preserve"> </w:t>
      </w:r>
      <w:r>
        <w:t>mediante as seguintes cláusulas e condições:</w:t>
      </w:r>
    </w:p>
    <w:p w14:paraId="67CE3415" w14:textId="77777777" w:rsidR="004151AE" w:rsidRDefault="004151AE" w:rsidP="004151AE">
      <w:pPr>
        <w:pStyle w:val="AtoAdm-Corpo"/>
      </w:pPr>
      <w:r>
        <w:t>CLÁUSULA PRIMEIRA</w:t>
      </w:r>
    </w:p>
    <w:p w14:paraId="6CB0FF57" w14:textId="77777777" w:rsidR="004151AE" w:rsidRDefault="004151AE" w:rsidP="004151AE">
      <w:pPr>
        <w:pStyle w:val="AtoAdm-Corpo"/>
      </w:pPr>
      <w:r>
        <w:t>Do Objeto</w:t>
      </w:r>
    </w:p>
    <w:p w14:paraId="5D409428" w14:textId="77777777" w:rsidR="004151AE" w:rsidRDefault="004151AE" w:rsidP="004151AE">
      <w:pPr>
        <w:pStyle w:val="AtoAdm-Corpo"/>
      </w:pPr>
      <w:r>
        <w:t>A Unidade do Arquivo Público do Estado, da Secretaria de</w:t>
      </w:r>
      <w:r w:rsidR="000114D2">
        <w:t xml:space="preserve"> </w:t>
      </w:r>
      <w:r>
        <w:t>Governo, compromete-se a conceder ao ESTAGIÁRIO oportunidade de realizar nas dependências de qualquer um de seus</w:t>
      </w:r>
      <w:r w:rsidR="000114D2">
        <w:t xml:space="preserve"> </w:t>
      </w:r>
      <w:r>
        <w:t>órgãos, ou nos locais onde desenvolva suas atividades, estágio</w:t>
      </w:r>
      <w:r w:rsidR="000114D2">
        <w:t xml:space="preserve"> </w:t>
      </w:r>
      <w:r>
        <w:t>obrigatório, sem concessão de bolsa, com a finalidade de receber</w:t>
      </w:r>
      <w:r w:rsidR="000114D2">
        <w:t xml:space="preserve"> </w:t>
      </w:r>
      <w:r>
        <w:t>treinamento específico, como prática dos ensinamentos teóricos</w:t>
      </w:r>
      <w:r w:rsidR="000114D2">
        <w:t xml:space="preserve"> </w:t>
      </w:r>
      <w:r>
        <w:t>que recebe na INSTITUIÇÃO DE ENSINO, visando obter experiência na respectiva linha de formação.</w:t>
      </w:r>
    </w:p>
    <w:p w14:paraId="11809D93" w14:textId="77777777" w:rsidR="004151AE" w:rsidRDefault="004151AE" w:rsidP="004151AE">
      <w:pPr>
        <w:pStyle w:val="AtoAdm-Corpo"/>
      </w:pPr>
      <w:r>
        <w:t>CLÁUSULA SEGUNDA</w:t>
      </w:r>
    </w:p>
    <w:p w14:paraId="0E29B81E" w14:textId="77777777" w:rsidR="004151AE" w:rsidRDefault="004151AE" w:rsidP="004151AE">
      <w:pPr>
        <w:pStyle w:val="AtoAdm-Corpo"/>
      </w:pPr>
      <w:r>
        <w:t>Do Estágio</w:t>
      </w:r>
    </w:p>
    <w:p w14:paraId="718914B6" w14:textId="77777777" w:rsidR="000114D2" w:rsidRDefault="004151AE" w:rsidP="004151AE">
      <w:pPr>
        <w:pStyle w:val="AtoAdm-Corpo"/>
      </w:pPr>
      <w:r>
        <w:t>A realização de estágio obrigatório junto à Unidade do</w:t>
      </w:r>
      <w:r w:rsidR="000114D2">
        <w:t xml:space="preserve"> </w:t>
      </w:r>
      <w:r>
        <w:t>Arquivo Público do Estado dar-se-á nos moldes da Lei federal nº</w:t>
      </w:r>
      <w:r w:rsidR="000114D2">
        <w:t xml:space="preserve"> </w:t>
      </w:r>
      <w:r>
        <w:t>11.788/2008, não implicando vínculo de natureza empregatícia</w:t>
      </w:r>
      <w:r w:rsidR="000114D2">
        <w:t xml:space="preserve"> </w:t>
      </w:r>
      <w:r>
        <w:t>ou estatutária entre o ESTADO e ESTAGIÁRIO, vedada a extensão</w:t>
      </w:r>
      <w:r w:rsidR="000114D2">
        <w:t xml:space="preserve"> </w:t>
      </w:r>
      <w:r>
        <w:t>a este de direitos assegurados aos servidores públicos.</w:t>
      </w:r>
    </w:p>
    <w:p w14:paraId="32EC84B3" w14:textId="77777777" w:rsidR="004151AE" w:rsidRDefault="004151AE" w:rsidP="004151AE">
      <w:pPr>
        <w:pStyle w:val="AtoAdm-Corpo"/>
      </w:pPr>
      <w:r>
        <w:t>§ 1º - Ao ESTAGIÁRIO não será concedida bolsa ou qualquer</w:t>
      </w:r>
      <w:r w:rsidR="000114D2">
        <w:t xml:space="preserve"> </w:t>
      </w:r>
      <w:r>
        <w:t>outra forma de contraprestação por sua jornada de atividade.</w:t>
      </w:r>
    </w:p>
    <w:p w14:paraId="36ABA729" w14:textId="77777777" w:rsidR="000114D2" w:rsidRDefault="004151AE" w:rsidP="004151AE">
      <w:pPr>
        <w:pStyle w:val="AtoAdm-Corpo"/>
      </w:pPr>
      <w:r>
        <w:t>§ 2º - A jornada a que alude o parágrafo anterior deverá</w:t>
      </w:r>
      <w:r w:rsidR="000114D2">
        <w:t xml:space="preserve"> </w:t>
      </w:r>
      <w:r>
        <w:t>compatibilizar-se com o horário escolar do ESTAGIÁRIO, bem assim</w:t>
      </w:r>
      <w:r w:rsidR="000114D2">
        <w:t xml:space="preserve"> </w:t>
      </w:r>
      <w:r>
        <w:t>com o horário de expediente da Unidade do Arquivo Público do</w:t>
      </w:r>
      <w:r w:rsidR="000114D2">
        <w:t xml:space="preserve"> </w:t>
      </w:r>
      <w:r>
        <w:t>Estado, de acordo com o estabelecido no Plano de Trabalho.</w:t>
      </w:r>
    </w:p>
    <w:p w14:paraId="7238AB74" w14:textId="77777777" w:rsidR="004151AE" w:rsidRDefault="004151AE" w:rsidP="004151AE">
      <w:pPr>
        <w:pStyle w:val="AtoAdm-Corpo"/>
      </w:pPr>
      <w:r>
        <w:t>§ 3º - Se a INSTITUIÇÃO DE ENSINO adotar verificações de</w:t>
      </w:r>
      <w:r w:rsidR="000114D2">
        <w:t xml:space="preserve"> </w:t>
      </w:r>
      <w:r>
        <w:t>aprendizagem periódicas ou finais, nos períodos de avaliação, a</w:t>
      </w:r>
      <w:r w:rsidR="000114D2">
        <w:t xml:space="preserve"> </w:t>
      </w:r>
      <w:r>
        <w:t>carga horária do estágio será reduzida à metade.</w:t>
      </w:r>
    </w:p>
    <w:p w14:paraId="03168000" w14:textId="77777777" w:rsidR="004151AE" w:rsidRDefault="004151AE" w:rsidP="004151AE">
      <w:pPr>
        <w:pStyle w:val="AtoAdm-Corpo"/>
      </w:pPr>
      <w:r>
        <w:t>§ 4º - É assegurado ao ESTAGIÁRIO, quando o estágio</w:t>
      </w:r>
      <w:r w:rsidR="000114D2">
        <w:t xml:space="preserve"> </w:t>
      </w:r>
      <w:r>
        <w:t>apresentar duração igual ou superior a 1 (um) ano, período</w:t>
      </w:r>
      <w:r w:rsidR="000114D2">
        <w:t xml:space="preserve"> </w:t>
      </w:r>
      <w:r>
        <w:t>de recesso de 30 (trinta) dias, a ser gozado preferencialmente</w:t>
      </w:r>
      <w:r w:rsidR="000114D2">
        <w:t xml:space="preserve"> </w:t>
      </w:r>
      <w:r>
        <w:t>durante as férias escolares do ESTAGIÁRIO.</w:t>
      </w:r>
    </w:p>
    <w:p w14:paraId="1139210C" w14:textId="77777777" w:rsidR="004151AE" w:rsidRDefault="004151AE" w:rsidP="004151AE">
      <w:pPr>
        <w:pStyle w:val="AtoAdm-Corpo"/>
      </w:pPr>
      <w:r>
        <w:t>§ 5º - Os dias de recesso de que trata o parágrafo anterior</w:t>
      </w:r>
      <w:r w:rsidR="000114D2">
        <w:t xml:space="preserve"> </w:t>
      </w:r>
      <w:r>
        <w:t>serão concedidos de maneira proporcional, nos casos de o estágio ter duração inferior a 1 (um) ano.</w:t>
      </w:r>
    </w:p>
    <w:p w14:paraId="57B580CF" w14:textId="77777777" w:rsidR="004151AE" w:rsidRDefault="004151AE" w:rsidP="004151AE">
      <w:pPr>
        <w:pStyle w:val="AtoAdm-Corpo"/>
      </w:pPr>
      <w:r>
        <w:t>§ 6º - Cessando a matrícula, inclusive em virtude de trancamento, ou a frequência do ESTAGIÁRIO na INSTITUIÇÃO DE ENSINO,</w:t>
      </w:r>
      <w:r w:rsidR="000114D2">
        <w:t xml:space="preserve"> </w:t>
      </w:r>
      <w:r>
        <w:t>deverá esta comunicar tal circunstância à Unidade do Arquivo Público</w:t>
      </w:r>
      <w:r w:rsidR="000114D2">
        <w:t xml:space="preserve"> </w:t>
      </w:r>
      <w:r>
        <w:t>do Estado, no prazo de 10 (dez) dias contado do fato, para a adoção</w:t>
      </w:r>
      <w:r w:rsidR="000114D2">
        <w:t xml:space="preserve"> </w:t>
      </w:r>
      <w:r>
        <w:t>de providências visando à rescisão deste termo de compromisso.</w:t>
      </w:r>
    </w:p>
    <w:p w14:paraId="691B5F90" w14:textId="77777777" w:rsidR="004151AE" w:rsidRDefault="004151AE" w:rsidP="004151AE">
      <w:pPr>
        <w:pStyle w:val="AtoAdm-Corpo"/>
      </w:pPr>
      <w:r>
        <w:t>§ 7º - O ESTADO, por intermédio da Unidade do Arquivo</w:t>
      </w:r>
      <w:r w:rsidR="000114D2">
        <w:t xml:space="preserve"> </w:t>
      </w:r>
      <w:r>
        <w:t>Público do Estado, poderá a qualquer tempo proceder ao desligamento do ESTAGIÁRIO, mediante rescisão deste termo de</w:t>
      </w:r>
      <w:r w:rsidR="000114D2">
        <w:t xml:space="preserve"> </w:t>
      </w:r>
      <w:r>
        <w:t>compromisso e comunicação do fato à INSTITUIÇÃO DE ENSINO.</w:t>
      </w:r>
    </w:p>
    <w:p w14:paraId="5A2DF366" w14:textId="77777777" w:rsidR="004151AE" w:rsidRDefault="004151AE" w:rsidP="004151AE">
      <w:pPr>
        <w:pStyle w:val="AtoAdm-Corpo"/>
      </w:pPr>
      <w:r>
        <w:t>§ 8º - A duração do estágio na Unidade do Arquivo Público</w:t>
      </w:r>
      <w:r w:rsidR="000114D2">
        <w:t xml:space="preserve"> </w:t>
      </w:r>
      <w:r>
        <w:t>do Estado não poderá exceder a 2 (dois) anos, exceto quando se</w:t>
      </w:r>
      <w:r w:rsidR="000114D2">
        <w:t xml:space="preserve"> </w:t>
      </w:r>
      <w:r>
        <w:t>tratar de estagiário portador de deficiência.</w:t>
      </w:r>
    </w:p>
    <w:p w14:paraId="2FDF72F6" w14:textId="77777777" w:rsidR="004151AE" w:rsidRDefault="004151AE" w:rsidP="004151AE">
      <w:pPr>
        <w:pStyle w:val="AtoAdm-Corpo"/>
      </w:pPr>
      <w:r>
        <w:t>CLÁUSULA TERCEIRA</w:t>
      </w:r>
    </w:p>
    <w:p w14:paraId="2A4A1837" w14:textId="77777777" w:rsidR="004151AE" w:rsidRDefault="004151AE" w:rsidP="004151AE">
      <w:pPr>
        <w:pStyle w:val="AtoAdm-Corpo"/>
      </w:pPr>
      <w:r>
        <w:t>Das Obrigações dos Partícipes</w:t>
      </w:r>
    </w:p>
    <w:p w14:paraId="778FCF71" w14:textId="77777777" w:rsidR="004151AE" w:rsidRDefault="004151AE" w:rsidP="004151AE">
      <w:pPr>
        <w:pStyle w:val="AtoAdm-Corpo"/>
      </w:pPr>
      <w:r>
        <w:t>Constituem obrigações dos partícipes:</w:t>
      </w:r>
    </w:p>
    <w:p w14:paraId="63161D9B" w14:textId="77777777" w:rsidR="004151AE" w:rsidRDefault="004151AE" w:rsidP="004151AE">
      <w:pPr>
        <w:pStyle w:val="AtoAdm-Corpo"/>
      </w:pPr>
      <w:r>
        <w:t>I – do ESTAGIÁRIO:</w:t>
      </w:r>
    </w:p>
    <w:p w14:paraId="627AB160" w14:textId="77777777" w:rsidR="004151AE" w:rsidRDefault="004151AE" w:rsidP="004151AE">
      <w:pPr>
        <w:pStyle w:val="AtoAdm-Corpo"/>
      </w:pPr>
      <w:r>
        <w:lastRenderedPageBreak/>
        <w:t>a) cumprir o estágio, de acordo com o estabelecido na cláusula quarta, em jornada compatível com o seu horário escolar;</w:t>
      </w:r>
    </w:p>
    <w:p w14:paraId="17F3A990" w14:textId="77777777" w:rsidR="004151AE" w:rsidRDefault="004151AE" w:rsidP="004151AE">
      <w:pPr>
        <w:pStyle w:val="AtoAdm-Corpo"/>
      </w:pPr>
      <w:r>
        <w:t>b) cumprir fielmente o plano de estágio, comunicando ao</w:t>
      </w:r>
      <w:r w:rsidR="00E825B7">
        <w:t xml:space="preserve"> </w:t>
      </w:r>
      <w:r>
        <w:t>Supervisor acadêmico do estágio, se for o caso, e em tempo</w:t>
      </w:r>
      <w:r w:rsidR="00E825B7">
        <w:t xml:space="preserve"> </w:t>
      </w:r>
      <w:r>
        <w:t>hábil, a sua impossibilidade de desenvolvê-lo, quanto aos aspectos técnicos relacionados ao estágio, bem assim quanto aos</w:t>
      </w:r>
      <w:r w:rsidR="00E825B7">
        <w:t xml:space="preserve"> </w:t>
      </w:r>
      <w:r>
        <w:t>horários e duração, fixados no presente termo de compromisso;</w:t>
      </w:r>
    </w:p>
    <w:p w14:paraId="79BCAC30" w14:textId="77777777" w:rsidR="004151AE" w:rsidRDefault="004151AE" w:rsidP="004151AE">
      <w:pPr>
        <w:pStyle w:val="AtoAdm-Corpo"/>
      </w:pPr>
      <w:r>
        <w:t>c) responsabilizar-se pelas perdas e danos que causar em</w:t>
      </w:r>
      <w:r w:rsidR="00E825B7">
        <w:t xml:space="preserve"> </w:t>
      </w:r>
      <w:r>
        <w:t>consequência da inobservância das normas internas da Unidade</w:t>
      </w:r>
      <w:r w:rsidR="00E825B7">
        <w:t xml:space="preserve"> </w:t>
      </w:r>
      <w:r>
        <w:t>do Arquivo Público do Estado e/ou constantes do presente termo;</w:t>
      </w:r>
    </w:p>
    <w:p w14:paraId="56269417" w14:textId="77777777" w:rsidR="004151AE" w:rsidRDefault="004151AE" w:rsidP="004151AE">
      <w:pPr>
        <w:pStyle w:val="AtoAdm-Corpo"/>
      </w:pPr>
      <w:r>
        <w:t>d) apresentar periodicamente, na forma e nos prazos exigidos pela INSTITUIÇÃO DE ENSINO, relatório das atividades</w:t>
      </w:r>
      <w:r w:rsidR="00E825B7">
        <w:t xml:space="preserve"> </w:t>
      </w:r>
      <w:r>
        <w:t>desenvolvidas durante o estágio;</w:t>
      </w:r>
    </w:p>
    <w:p w14:paraId="210C0A81" w14:textId="77777777" w:rsidR="004151AE" w:rsidRDefault="004151AE" w:rsidP="004151AE">
      <w:pPr>
        <w:pStyle w:val="AtoAdm-Corpo"/>
      </w:pPr>
      <w:r>
        <w:t>e) comunicar a Unidade do Arquivo Público do Estado, com</w:t>
      </w:r>
      <w:r w:rsidR="00E825B7">
        <w:t xml:space="preserve"> </w:t>
      </w:r>
      <w:r>
        <w:t>a antecedência necessária, as datas de realização de avaliações</w:t>
      </w:r>
      <w:r w:rsidR="00E825B7">
        <w:t xml:space="preserve"> </w:t>
      </w:r>
      <w:r>
        <w:t>escolares ou acadêmicas, para fins de redução de sua jornada</w:t>
      </w:r>
      <w:r w:rsidR="00E825B7">
        <w:t xml:space="preserve"> </w:t>
      </w:r>
      <w:r>
        <w:t>de trabalho;</w:t>
      </w:r>
    </w:p>
    <w:p w14:paraId="65FBA9AA" w14:textId="77777777" w:rsidR="004151AE" w:rsidRDefault="004151AE" w:rsidP="004151AE">
      <w:pPr>
        <w:pStyle w:val="AtoAdm-Corpo"/>
      </w:pPr>
      <w:r>
        <w:t>II – do ESTADO, por meio da Unidade do Arquivo Público</w:t>
      </w:r>
      <w:r w:rsidR="00E825B7">
        <w:t xml:space="preserve"> </w:t>
      </w:r>
      <w:r>
        <w:t>do Estado:</w:t>
      </w:r>
    </w:p>
    <w:p w14:paraId="02A8BE72" w14:textId="77777777" w:rsidR="004151AE" w:rsidRDefault="004151AE" w:rsidP="004151AE">
      <w:pPr>
        <w:pStyle w:val="AtoAdm-Corpo"/>
      </w:pPr>
      <w:r>
        <w:t>a) exercer coordenação adequada, visando a atender às</w:t>
      </w:r>
      <w:r w:rsidR="00E825B7">
        <w:t xml:space="preserve"> </w:t>
      </w:r>
      <w:r>
        <w:t>necessidades do estágio;</w:t>
      </w:r>
    </w:p>
    <w:p w14:paraId="1E9ECD2B" w14:textId="77777777" w:rsidR="004151AE" w:rsidRDefault="004151AE" w:rsidP="004151AE">
      <w:pPr>
        <w:pStyle w:val="AtoAdm-Corpo"/>
      </w:pPr>
      <w:r>
        <w:t>b) designar servidor de seu quadro de pessoal, com formação ou experiência profissional na área de conhecimento desenvolvida no curso do estagiário, para orientar e supervisionar o</w:t>
      </w:r>
      <w:r w:rsidR="00E825B7">
        <w:t xml:space="preserve"> </w:t>
      </w:r>
      <w:r>
        <w:t>ESTAGIÁRIO;</w:t>
      </w:r>
    </w:p>
    <w:p w14:paraId="4D31B57A" w14:textId="77777777" w:rsidR="004151AE" w:rsidRDefault="004151AE" w:rsidP="004151AE">
      <w:pPr>
        <w:pStyle w:val="AtoAdm-Corpo"/>
      </w:pPr>
      <w:r>
        <w:t>c) proporcionar ao ESTAGIÁRIO experiência prática em sua</w:t>
      </w:r>
      <w:r w:rsidR="00E825B7">
        <w:t xml:space="preserve"> </w:t>
      </w:r>
      <w:r>
        <w:t>linha de formação;</w:t>
      </w:r>
    </w:p>
    <w:p w14:paraId="070BE569" w14:textId="77777777" w:rsidR="004151AE" w:rsidRDefault="004151AE" w:rsidP="004151AE">
      <w:pPr>
        <w:pStyle w:val="AtoAdm-Corpo"/>
      </w:pPr>
      <w:r>
        <w:t>d) oferecer ao ESTAGIÁRIO instalações e demais condições</w:t>
      </w:r>
      <w:r w:rsidR="00E825B7">
        <w:t xml:space="preserve"> </w:t>
      </w:r>
      <w:r>
        <w:t>materiais adequadas ao desempenho das atividades de aprendizagem previstas no Plano de Trabalho;</w:t>
      </w:r>
    </w:p>
    <w:p w14:paraId="6E6CA9AF" w14:textId="77777777" w:rsidR="004151AE" w:rsidRDefault="004151AE" w:rsidP="004151AE">
      <w:pPr>
        <w:pStyle w:val="AtoAdm-Corpo"/>
      </w:pPr>
      <w:r>
        <w:t>e) alocar o ESTAGIÁRIO segundo as necessidades da Unidade do Arquivo Público do Estado, definidas no Plano de Trabalho;</w:t>
      </w:r>
    </w:p>
    <w:p w14:paraId="59B695C9" w14:textId="77777777" w:rsidR="004151AE" w:rsidRDefault="004151AE" w:rsidP="004151AE">
      <w:pPr>
        <w:pStyle w:val="AtoAdm-Corpo"/>
      </w:pPr>
      <w:r>
        <w:t>f) exercer o controle de frequência;</w:t>
      </w:r>
    </w:p>
    <w:p w14:paraId="4C9D198F" w14:textId="77777777" w:rsidR="004151AE" w:rsidRDefault="004151AE" w:rsidP="004151AE">
      <w:pPr>
        <w:pStyle w:val="AtoAdm-Corpo"/>
      </w:pPr>
      <w:r>
        <w:t>g) aceitar em suas dependências, na qualidade de supervisores acadêmicos, docentes designados pela INSTITUIÇÃO</w:t>
      </w:r>
    </w:p>
    <w:p w14:paraId="41EA5F1C" w14:textId="77777777" w:rsidR="004151AE" w:rsidRDefault="004151AE" w:rsidP="004151AE">
      <w:pPr>
        <w:pStyle w:val="AtoAdm-Corpo"/>
      </w:pPr>
      <w:r>
        <w:t>DE ENSINO para fins de orientação e avaliação do estágio, nos</w:t>
      </w:r>
      <w:r w:rsidR="00E825B7">
        <w:t xml:space="preserve"> </w:t>
      </w:r>
      <w:r>
        <w:t>termos definidos no plano de trabalho;</w:t>
      </w:r>
    </w:p>
    <w:p w14:paraId="574F9F0B" w14:textId="77777777" w:rsidR="004151AE" w:rsidRDefault="004151AE" w:rsidP="004151AE">
      <w:pPr>
        <w:pStyle w:val="AtoAdm-Corpo"/>
      </w:pPr>
      <w:r>
        <w:t>h) comunicar à INSTITUIÇÃO DE ENSINO, por intermédio</w:t>
      </w:r>
      <w:r w:rsidR="00E825B7">
        <w:t xml:space="preserve"> </w:t>
      </w:r>
      <w:r>
        <w:t>dos supervisores acadêmicos, qualquer irregularidade no andamento do estágio;</w:t>
      </w:r>
    </w:p>
    <w:p w14:paraId="24955C17" w14:textId="77777777" w:rsidR="004151AE" w:rsidRDefault="004151AE" w:rsidP="004151AE">
      <w:pPr>
        <w:pStyle w:val="AtoAdm-Corpo"/>
      </w:pPr>
      <w:r>
        <w:t>i) por ocasião do desligamento do ESTAGIÁRIO, entregar</w:t>
      </w:r>
      <w:r w:rsidR="00E825B7">
        <w:t xml:space="preserve"> </w:t>
      </w:r>
      <w:r>
        <w:t>termo de realização do estágio com indicação resumida das</w:t>
      </w:r>
      <w:r w:rsidR="00E825B7">
        <w:t xml:space="preserve"> </w:t>
      </w:r>
      <w:r>
        <w:t>atividades desenvolvidas, dos períodos e da avaliação de</w:t>
      </w:r>
      <w:r w:rsidR="00E825B7">
        <w:t xml:space="preserve"> </w:t>
      </w:r>
      <w:r>
        <w:t>desempenho;</w:t>
      </w:r>
    </w:p>
    <w:p w14:paraId="10FA91D6" w14:textId="77777777" w:rsidR="004151AE" w:rsidRDefault="004151AE" w:rsidP="004151AE">
      <w:pPr>
        <w:pStyle w:val="AtoAdm-Corpo"/>
      </w:pPr>
      <w:r>
        <w:t>j) manter à disposição da fiscalização documentos que</w:t>
      </w:r>
      <w:r w:rsidR="00E825B7">
        <w:t xml:space="preserve"> </w:t>
      </w:r>
      <w:r>
        <w:t>comprovem a relação de estágio;</w:t>
      </w:r>
    </w:p>
    <w:p w14:paraId="77B96A0C" w14:textId="77777777" w:rsidR="004151AE" w:rsidRDefault="004151AE" w:rsidP="004151AE">
      <w:pPr>
        <w:pStyle w:val="AtoAdm-Corpo"/>
      </w:pPr>
      <w:r>
        <w:t>k) enviar à INSTITUIÇÃO DE ENSINO, com periodicidade</w:t>
      </w:r>
      <w:r w:rsidR="00E825B7">
        <w:t xml:space="preserve"> </w:t>
      </w:r>
      <w:r>
        <w:t>mínima de 6 (seis) meses, relatório de atividades, com vista</w:t>
      </w:r>
      <w:r w:rsidR="00E825B7">
        <w:t xml:space="preserve"> </w:t>
      </w:r>
      <w:r>
        <w:t>obrigatória ao ESTAGIÁRIO;</w:t>
      </w:r>
    </w:p>
    <w:p w14:paraId="1F264E1D" w14:textId="77777777" w:rsidR="004151AE" w:rsidRDefault="004151AE" w:rsidP="004151AE">
      <w:pPr>
        <w:pStyle w:val="AtoAdm-Corpo"/>
      </w:pPr>
      <w:r>
        <w:t>III – da INSTITUIÇÃO DE ENSINO:</w:t>
      </w:r>
    </w:p>
    <w:p w14:paraId="1B8F7CD6" w14:textId="77777777" w:rsidR="004151AE" w:rsidRDefault="004151AE" w:rsidP="004151AE">
      <w:pPr>
        <w:pStyle w:val="AtoAdm-Corpo"/>
      </w:pPr>
      <w:r>
        <w:t>a) proceder à supervisão acadêmica, nos termos da alínea</w:t>
      </w:r>
      <w:r w:rsidR="00E825B7">
        <w:t xml:space="preserve"> </w:t>
      </w:r>
      <w:r>
        <w:t>“g”, do inciso II, desta cláusula, indicando professor orientador</w:t>
      </w:r>
      <w:r w:rsidR="00E825B7">
        <w:t xml:space="preserve"> </w:t>
      </w:r>
      <w:r>
        <w:t>da área a ser desenvolvida no estágio, como supervisor acadêmico e responsável pelo acompanhamento e avaliação das</w:t>
      </w:r>
      <w:r w:rsidR="00E825B7">
        <w:t xml:space="preserve"> </w:t>
      </w:r>
      <w:r>
        <w:t>atividades do ESTAGIÁRIO;</w:t>
      </w:r>
    </w:p>
    <w:p w14:paraId="6AB4F076" w14:textId="77777777" w:rsidR="004151AE" w:rsidRDefault="004151AE" w:rsidP="004151AE">
      <w:pPr>
        <w:pStyle w:val="AtoAdm-Corpo"/>
      </w:pPr>
      <w:r>
        <w:t>b) reunir-se, sempre que necessário, com representantes da</w:t>
      </w:r>
      <w:r w:rsidR="00E825B7">
        <w:t xml:space="preserve"> </w:t>
      </w:r>
      <w:r>
        <w:t>Unidade do Arquivo Público do Estado para análise de assuntos</w:t>
      </w:r>
      <w:r w:rsidR="00E825B7">
        <w:t xml:space="preserve"> </w:t>
      </w:r>
      <w:r>
        <w:t>atinentes ao estágio;</w:t>
      </w:r>
    </w:p>
    <w:p w14:paraId="3A79CD16" w14:textId="77777777" w:rsidR="004151AE" w:rsidRDefault="004151AE" w:rsidP="004151AE">
      <w:pPr>
        <w:pStyle w:val="AtoAdm-Corpo"/>
      </w:pPr>
      <w:r>
        <w:t>c) proceder, tempestivamente, à comunicação de que trata</w:t>
      </w:r>
      <w:r w:rsidR="00E825B7">
        <w:t xml:space="preserve"> </w:t>
      </w:r>
      <w:r>
        <w:t>o § 7º da cláusula segunda deste instrumento;</w:t>
      </w:r>
    </w:p>
    <w:p w14:paraId="6DBDA63F" w14:textId="77777777" w:rsidR="004151AE" w:rsidRDefault="004151AE" w:rsidP="004151AE">
      <w:pPr>
        <w:pStyle w:val="AtoAdm-Corpo"/>
      </w:pPr>
      <w:r>
        <w:t>d) exigir do ESTAGIÁRIO a apresentação periódica, em</w:t>
      </w:r>
      <w:r w:rsidR="00E825B7">
        <w:t xml:space="preserve"> </w:t>
      </w:r>
      <w:r>
        <w:t>prazo não superior a 6 (seis) meses, de relatório das atividades;</w:t>
      </w:r>
    </w:p>
    <w:p w14:paraId="1F9FB640" w14:textId="77777777" w:rsidR="004151AE" w:rsidRDefault="004151AE" w:rsidP="004151AE">
      <w:pPr>
        <w:pStyle w:val="AtoAdm-Corpo"/>
      </w:pPr>
      <w:r>
        <w:t>e) comunicar à Unidade do Arquivo Público do Estado, no</w:t>
      </w:r>
      <w:r w:rsidR="00E825B7">
        <w:t xml:space="preserve"> </w:t>
      </w:r>
      <w:r>
        <w:t>início do período letivo, as datas de realização de avaliações</w:t>
      </w:r>
      <w:r w:rsidR="00E825B7">
        <w:t xml:space="preserve"> </w:t>
      </w:r>
      <w:r>
        <w:t>escolares ou acadêmicas;</w:t>
      </w:r>
    </w:p>
    <w:p w14:paraId="4D1F765D" w14:textId="77777777" w:rsidR="004151AE" w:rsidRDefault="004151AE" w:rsidP="004151AE">
      <w:pPr>
        <w:pStyle w:val="AtoAdm-Corpo"/>
      </w:pPr>
      <w:r>
        <w:t>f) contratar, para cada ESTAGIÁRIO, o seguro contra acidentes pessoais de que trata o parágrafo único do artigo 9º da Lei</w:t>
      </w:r>
      <w:r w:rsidR="00E825B7">
        <w:t xml:space="preserve"> </w:t>
      </w:r>
      <w:r>
        <w:t>federal nº 11.788, de 25 de setembro de 2008.</w:t>
      </w:r>
    </w:p>
    <w:p w14:paraId="4B0CA1B4" w14:textId="77777777" w:rsidR="004151AE" w:rsidRDefault="004151AE" w:rsidP="004151AE">
      <w:pPr>
        <w:pStyle w:val="AtoAdm-Corpo"/>
      </w:pPr>
      <w:r>
        <w:t>CLÁUSULA QUARTA</w:t>
      </w:r>
    </w:p>
    <w:p w14:paraId="3EA46104" w14:textId="77777777" w:rsidR="004151AE" w:rsidRDefault="004151AE" w:rsidP="004151AE">
      <w:pPr>
        <w:pStyle w:val="AtoAdm-Corpo"/>
      </w:pPr>
      <w:r>
        <w:t>Horário do Estágio</w:t>
      </w:r>
    </w:p>
    <w:p w14:paraId="432A9C23" w14:textId="77777777" w:rsidR="004151AE" w:rsidRDefault="004151AE" w:rsidP="004151AE">
      <w:pPr>
        <w:pStyle w:val="AtoAdm-Corpo"/>
      </w:pPr>
      <w:r>
        <w:t>O estágio de que cuida a cláusula primeira será realizado</w:t>
      </w:r>
      <w:r w:rsidR="00E825B7">
        <w:t xml:space="preserve"> </w:t>
      </w:r>
      <w:r>
        <w:t xml:space="preserve">no período de _________a, e será desenvolvido no horário das _________às _________horas, devendo o ESTAGIÁRIO </w:t>
      </w:r>
      <w:r>
        <w:lastRenderedPageBreak/>
        <w:t>realizar_________ (_________) horas semanais junto ao</w:t>
      </w:r>
      <w:r w:rsidR="00E825B7">
        <w:t xml:space="preserve"> </w:t>
      </w:r>
      <w:r>
        <w:t>_________, da Unidade do Arquivo Público do Estado.</w:t>
      </w:r>
    </w:p>
    <w:p w14:paraId="54B4C1B5" w14:textId="77777777" w:rsidR="004151AE" w:rsidRDefault="004151AE" w:rsidP="004151AE">
      <w:pPr>
        <w:pStyle w:val="AtoAdm-Corpo"/>
      </w:pPr>
      <w:r>
        <w:t>Parágrafo único – Qualquer mudança em relação ao horário do estágio deverá resultar de prévio entendimento entre a</w:t>
      </w:r>
      <w:r w:rsidR="00E825B7">
        <w:t xml:space="preserve"> </w:t>
      </w:r>
      <w:r>
        <w:t>Unidade do Arquivo Público do Estado e o ESTAGIÁRIO, ficando</w:t>
      </w:r>
      <w:r w:rsidR="00E825B7">
        <w:t xml:space="preserve"> </w:t>
      </w:r>
      <w:r>
        <w:t>ressalvada a possibilidade de o estágio realizar atividades internas e/ou externas.</w:t>
      </w:r>
    </w:p>
    <w:p w14:paraId="3578122C" w14:textId="77777777" w:rsidR="004151AE" w:rsidRDefault="004151AE" w:rsidP="004151AE">
      <w:pPr>
        <w:pStyle w:val="AtoAdm-Corpo"/>
      </w:pPr>
      <w:r>
        <w:t>CLÁUSULA QUINTA</w:t>
      </w:r>
    </w:p>
    <w:p w14:paraId="5A5DFE85" w14:textId="77777777" w:rsidR="004151AE" w:rsidRDefault="004151AE" w:rsidP="004151AE">
      <w:pPr>
        <w:pStyle w:val="AtoAdm-Corpo"/>
      </w:pPr>
      <w:r>
        <w:t>Da Rescisão</w:t>
      </w:r>
    </w:p>
    <w:p w14:paraId="62FA1AAB" w14:textId="77777777" w:rsidR="004151AE" w:rsidRDefault="004151AE" w:rsidP="004151AE">
      <w:pPr>
        <w:pStyle w:val="AtoAdm-Corpo"/>
      </w:pPr>
      <w:r>
        <w:t>O presente termo de compromisso poderá ser rescindido a</w:t>
      </w:r>
      <w:r w:rsidR="00E825B7">
        <w:t xml:space="preserve"> </w:t>
      </w:r>
      <w:r>
        <w:t>qualquer tempo, com o consequente cancelamento do estágio,</w:t>
      </w:r>
      <w:r w:rsidR="00E825B7">
        <w:t xml:space="preserve"> </w:t>
      </w:r>
      <w:r>
        <w:t>pela Unidade do Arquivo Público do Estado ou pelo ESTAGIÁRIO,</w:t>
      </w:r>
      <w:r w:rsidR="00E825B7">
        <w:t xml:space="preserve"> </w:t>
      </w:r>
      <w:r>
        <w:t>mediante uma simples comunicação por escrito de um partícipe</w:t>
      </w:r>
      <w:r w:rsidR="00615200">
        <w:t xml:space="preserve"> </w:t>
      </w:r>
      <w:r>
        <w:t>aos outros, a ser feita com 5 (cinco) dias de antecedência, no</w:t>
      </w:r>
      <w:r w:rsidR="00615200">
        <w:t xml:space="preserve"> </w:t>
      </w:r>
      <w:r>
        <w:t>mínimo.</w:t>
      </w:r>
    </w:p>
    <w:p w14:paraId="2FDDF09B" w14:textId="77777777" w:rsidR="004151AE" w:rsidRDefault="004151AE" w:rsidP="004151AE">
      <w:pPr>
        <w:pStyle w:val="AtoAdm-Corpo"/>
      </w:pPr>
      <w:r>
        <w:t>CLÁUSULA SEXTA</w:t>
      </w:r>
    </w:p>
    <w:p w14:paraId="70644605" w14:textId="77777777" w:rsidR="004151AE" w:rsidRDefault="004151AE" w:rsidP="004151AE">
      <w:pPr>
        <w:pStyle w:val="AtoAdm-Corpo"/>
      </w:pPr>
      <w:r>
        <w:t>Do Regime Disciplinar</w:t>
      </w:r>
    </w:p>
    <w:p w14:paraId="51DF143E" w14:textId="77777777" w:rsidR="004151AE" w:rsidRDefault="004151AE" w:rsidP="004151AE">
      <w:pPr>
        <w:pStyle w:val="AtoAdm-Corpo"/>
      </w:pPr>
      <w:r>
        <w:t>Ao ESTAGIÁRIO aplicar-se-á, no que couber, o regime</w:t>
      </w:r>
      <w:r w:rsidR="00615200">
        <w:t xml:space="preserve"> </w:t>
      </w:r>
      <w:r>
        <w:t>disciplinar dos servidores públicos da Administração direta e</w:t>
      </w:r>
      <w:r w:rsidR="00615200">
        <w:t xml:space="preserve"> </w:t>
      </w:r>
      <w:r>
        <w:t>autárquica.</w:t>
      </w:r>
    </w:p>
    <w:p w14:paraId="7618740C" w14:textId="77777777" w:rsidR="004151AE" w:rsidRDefault="004151AE" w:rsidP="004151AE">
      <w:pPr>
        <w:pStyle w:val="AtoAdm-Corpo"/>
      </w:pPr>
      <w:r>
        <w:t>CLÁUSULA SÉTIMA</w:t>
      </w:r>
    </w:p>
    <w:p w14:paraId="2328F549" w14:textId="77777777" w:rsidR="004151AE" w:rsidRDefault="004151AE" w:rsidP="004151AE">
      <w:pPr>
        <w:pStyle w:val="AtoAdm-Corpo"/>
      </w:pPr>
      <w:r>
        <w:t>Vinculação do Termo de Compromisso</w:t>
      </w:r>
    </w:p>
    <w:p w14:paraId="7556ADFC" w14:textId="77777777" w:rsidR="004151AE" w:rsidRDefault="004151AE" w:rsidP="004151AE">
      <w:pPr>
        <w:pStyle w:val="AtoAdm-Corpo"/>
      </w:pPr>
      <w:r>
        <w:t>O presente Termo de Compromisso está vinculado ao</w:t>
      </w:r>
      <w:r w:rsidR="00615200">
        <w:t xml:space="preserve"> </w:t>
      </w:r>
      <w:r>
        <w:t>_________(Convênio ou Acordo de Cooperação) nº _________,</w:t>
      </w:r>
      <w:r w:rsidR="00615200">
        <w:t xml:space="preserve"> </w:t>
      </w:r>
      <w:r>
        <w:t>de que cuida o Processo nº _________, celebrado em _________</w:t>
      </w:r>
      <w:r w:rsidR="00615200">
        <w:t xml:space="preserve"> </w:t>
      </w:r>
      <w:r>
        <w:t>de _________de entre de Estado São Paulo e a (Instituição de</w:t>
      </w:r>
      <w:r w:rsidR="00615200">
        <w:t xml:space="preserve"> </w:t>
      </w:r>
      <w:r>
        <w:t>Ensino).</w:t>
      </w:r>
    </w:p>
    <w:p w14:paraId="195D8CCB" w14:textId="77777777" w:rsidR="004151AE" w:rsidRDefault="004151AE" w:rsidP="004151AE">
      <w:pPr>
        <w:pStyle w:val="AtoAdm-Corpo"/>
      </w:pPr>
      <w:r>
        <w:t>CLÁUSULA OITAVA</w:t>
      </w:r>
    </w:p>
    <w:p w14:paraId="34EEFF1E" w14:textId="77777777" w:rsidR="004151AE" w:rsidRDefault="004151AE" w:rsidP="004151AE">
      <w:pPr>
        <w:pStyle w:val="AtoAdm-Corpo"/>
      </w:pPr>
      <w:r>
        <w:t>Do Seguro</w:t>
      </w:r>
    </w:p>
    <w:p w14:paraId="4FBE04A7" w14:textId="77777777" w:rsidR="004151AE" w:rsidRDefault="004151AE" w:rsidP="004151AE">
      <w:pPr>
        <w:pStyle w:val="AtoAdm-Corpo"/>
      </w:pPr>
      <w:r>
        <w:t>Durante o período de estágio, a INSTITUIÇÃO DE ENSINO</w:t>
      </w:r>
      <w:r w:rsidR="00615200">
        <w:t xml:space="preserve"> </w:t>
      </w:r>
      <w:r>
        <w:t>proporcionará ao ESTAGIÁRIO cobertura de seguro contra</w:t>
      </w:r>
      <w:r w:rsidR="00615200">
        <w:t xml:space="preserve"> </w:t>
      </w:r>
      <w:r>
        <w:t>acidentes pessoais através da apólice nº _________da companhia de seguros _________, de acordo com o estabelecido no</w:t>
      </w:r>
      <w:r w:rsidR="00615200">
        <w:t xml:space="preserve"> </w:t>
      </w:r>
      <w:r>
        <w:t>_________(Convênio ou Acordo de Cooperação) nº _________,</w:t>
      </w:r>
      <w:r w:rsidR="00615200">
        <w:t xml:space="preserve"> </w:t>
      </w:r>
      <w:r>
        <w:t>de que cuida o Processo nº _________.</w:t>
      </w:r>
    </w:p>
    <w:p w14:paraId="47C563F1" w14:textId="77777777" w:rsidR="004151AE" w:rsidRDefault="004151AE" w:rsidP="004151AE">
      <w:pPr>
        <w:pStyle w:val="AtoAdm-Corpo"/>
      </w:pPr>
      <w:r>
        <w:t>CLÁUSULA NONA</w:t>
      </w:r>
    </w:p>
    <w:p w14:paraId="7A97F641" w14:textId="77777777" w:rsidR="004151AE" w:rsidRDefault="004151AE" w:rsidP="004151AE">
      <w:pPr>
        <w:pStyle w:val="AtoAdm-Corpo"/>
      </w:pPr>
      <w:r>
        <w:t>Do Sigilo das Informações</w:t>
      </w:r>
    </w:p>
    <w:p w14:paraId="32CF166C" w14:textId="77777777" w:rsidR="004151AE" w:rsidRDefault="004151AE" w:rsidP="004151AE">
      <w:pPr>
        <w:pStyle w:val="AtoAdm-Corpo"/>
      </w:pPr>
      <w:r>
        <w:t>A INSTITUIÇÃO DE ENSINO e os estagiários manterão sigilo</w:t>
      </w:r>
      <w:r w:rsidR="00615200">
        <w:t xml:space="preserve"> </w:t>
      </w:r>
      <w:r>
        <w:t>sobre os assuntos da repartição, especialmente informações</w:t>
      </w:r>
      <w:r w:rsidR="00615200">
        <w:t xml:space="preserve"> </w:t>
      </w:r>
      <w:r>
        <w:t>constantes ou decorrentes dos projetos, ou geradas por intermédio deste Termo de Compromisso, vedada sua distribuição</w:t>
      </w:r>
      <w:r w:rsidR="00615200">
        <w:t xml:space="preserve"> </w:t>
      </w:r>
      <w:r>
        <w:t>ou divulgação por qualquer meio magnético, eletrônico, escrito,</w:t>
      </w:r>
      <w:r w:rsidR="00615200">
        <w:t xml:space="preserve"> </w:t>
      </w:r>
      <w:r>
        <w:t>mecanográfico ou outro.</w:t>
      </w:r>
    </w:p>
    <w:p w14:paraId="4D9BFBFC" w14:textId="77777777" w:rsidR="004151AE" w:rsidRDefault="004151AE" w:rsidP="004151AE">
      <w:pPr>
        <w:pStyle w:val="AtoAdm-Corpo"/>
      </w:pPr>
      <w:r>
        <w:t>CLÁUSULA DÉCIMA</w:t>
      </w:r>
    </w:p>
    <w:p w14:paraId="741EC8B6" w14:textId="77777777" w:rsidR="004151AE" w:rsidRDefault="004151AE" w:rsidP="004151AE">
      <w:pPr>
        <w:pStyle w:val="AtoAdm-Corpo"/>
      </w:pPr>
      <w:r>
        <w:t>Propriedade do Banco de Dados</w:t>
      </w:r>
    </w:p>
    <w:p w14:paraId="5C06E9F9" w14:textId="77777777" w:rsidR="004151AE" w:rsidRDefault="004151AE" w:rsidP="004151AE">
      <w:pPr>
        <w:pStyle w:val="AtoAdm-Corpo"/>
      </w:pPr>
      <w:r>
        <w:t>Os projetos existentes ou desenvolvidos na Unidade do</w:t>
      </w:r>
      <w:r w:rsidR="00615200">
        <w:t xml:space="preserve"> </w:t>
      </w:r>
      <w:r>
        <w:t>Arquivo Público do Estado constituem propriedade exclusiva do</w:t>
      </w:r>
      <w:r w:rsidR="00615200">
        <w:t xml:space="preserve"> </w:t>
      </w:r>
      <w:r>
        <w:t>ESTADO, ficando vedados, a todos quantos os acessarem, sua</w:t>
      </w:r>
      <w:r w:rsidR="00615200">
        <w:t xml:space="preserve"> </w:t>
      </w:r>
      <w:r>
        <w:t>reprodução, cópia, empréstimo, doação, cessão, transferência,</w:t>
      </w:r>
      <w:r w:rsidR="00615200">
        <w:t xml:space="preserve"> </w:t>
      </w:r>
      <w:r>
        <w:t>permuta, fornecimento, aluguel ou alienação.</w:t>
      </w:r>
    </w:p>
    <w:p w14:paraId="104AD90A" w14:textId="77777777" w:rsidR="004151AE" w:rsidRDefault="004151AE" w:rsidP="004151AE">
      <w:pPr>
        <w:pStyle w:val="AtoAdm-Corpo"/>
      </w:pPr>
      <w:r>
        <w:t>CLÁUSULA DÉCIMA PRIMEIRA</w:t>
      </w:r>
    </w:p>
    <w:p w14:paraId="22751779" w14:textId="77777777" w:rsidR="004151AE" w:rsidRDefault="004151AE" w:rsidP="004151AE">
      <w:pPr>
        <w:pStyle w:val="AtoAdm-Corpo"/>
      </w:pPr>
      <w:r>
        <w:t>Do Foro</w:t>
      </w:r>
    </w:p>
    <w:p w14:paraId="01123156" w14:textId="77777777" w:rsidR="004151AE" w:rsidRDefault="004151AE" w:rsidP="004151AE">
      <w:pPr>
        <w:pStyle w:val="AtoAdm-Corpo"/>
      </w:pPr>
      <w:r>
        <w:t>Fica eleito o foro da comarca da Capital do Estado de</w:t>
      </w:r>
      <w:r w:rsidR="00615200">
        <w:t xml:space="preserve"> </w:t>
      </w:r>
      <w:r>
        <w:t>São Paulo, com renúncia expressa a qualquer outro, por mais</w:t>
      </w:r>
      <w:r w:rsidR="00615200">
        <w:t xml:space="preserve"> </w:t>
      </w:r>
      <w:r>
        <w:t>privilegiado que seja, para a solução de controvérsias oriundas</w:t>
      </w:r>
      <w:r w:rsidR="00615200">
        <w:t xml:space="preserve"> </w:t>
      </w:r>
      <w:r>
        <w:t>da execução deste convênio, que não puderem ser dirimidas</w:t>
      </w:r>
      <w:r w:rsidR="00615200">
        <w:t xml:space="preserve"> </w:t>
      </w:r>
      <w:r>
        <w:t>administrativamente.</w:t>
      </w:r>
    </w:p>
    <w:p w14:paraId="31FB6272" w14:textId="77777777" w:rsidR="004151AE" w:rsidRDefault="004151AE" w:rsidP="004151AE">
      <w:pPr>
        <w:pStyle w:val="AtoAdm-Corpo"/>
      </w:pPr>
      <w:r>
        <w:t>Por estarem assim de pleno acordo, os partícipes assinam o</w:t>
      </w:r>
      <w:r w:rsidR="00615200">
        <w:t xml:space="preserve"> </w:t>
      </w:r>
      <w:r>
        <w:t>presente instrumento em 3 (três) vias de igual teor e forma, na</w:t>
      </w:r>
      <w:r w:rsidR="00615200">
        <w:t xml:space="preserve"> </w:t>
      </w:r>
      <w:r>
        <w:t>presença das testemunhas abaixo nomeadas.</w:t>
      </w:r>
    </w:p>
    <w:p w14:paraId="13FC7DB8" w14:textId="77777777" w:rsidR="004151AE" w:rsidRDefault="004151AE" w:rsidP="004151AE">
      <w:pPr>
        <w:pStyle w:val="AtoAdm-Corpo"/>
      </w:pPr>
      <w:r>
        <w:t>São Paulo, _________de _________de 2019</w:t>
      </w:r>
    </w:p>
    <w:p w14:paraId="586FB3B4" w14:textId="77777777" w:rsidR="004151AE" w:rsidRDefault="004151AE" w:rsidP="004151AE">
      <w:pPr>
        <w:pStyle w:val="AtoAdm-Corpo"/>
      </w:pPr>
      <w:r>
        <w:t>UNIDADE DO ARQUIVO PÚBLICO DO ESTADO ESTAGIÁRIO</w:t>
      </w:r>
    </w:p>
    <w:p w14:paraId="504DD6E5" w14:textId="77777777" w:rsidR="004151AE" w:rsidRDefault="004151AE" w:rsidP="004151AE">
      <w:pPr>
        <w:pStyle w:val="AtoAdm-Corpo"/>
      </w:pPr>
      <w:r>
        <w:t>INSTITUIÇÃO DE ENSINO</w:t>
      </w:r>
    </w:p>
    <w:p w14:paraId="5539F0E6" w14:textId="77777777" w:rsidR="004151AE" w:rsidRDefault="004151AE" w:rsidP="004151AE">
      <w:pPr>
        <w:pStyle w:val="AtoAdm-Corpo"/>
      </w:pPr>
      <w:r>
        <w:t>Testemunhas:</w:t>
      </w:r>
    </w:p>
    <w:p w14:paraId="2ADB7C00" w14:textId="77777777" w:rsidR="004151AE" w:rsidRDefault="004151AE" w:rsidP="004151AE">
      <w:pPr>
        <w:pStyle w:val="AtoAdm-Corpo"/>
      </w:pPr>
      <w:r>
        <w:t>1.___________________ 2.___________________</w:t>
      </w:r>
    </w:p>
    <w:p w14:paraId="4130DAAD" w14:textId="77777777" w:rsidR="004151AE" w:rsidRDefault="004151AE" w:rsidP="004151AE">
      <w:pPr>
        <w:pStyle w:val="AtoAdm-Corpo"/>
      </w:pPr>
      <w:r>
        <w:t>Nome:</w:t>
      </w:r>
      <w:r w:rsidR="00615200">
        <w:tab/>
      </w:r>
      <w:r w:rsidR="00615200">
        <w:tab/>
      </w:r>
      <w:r w:rsidR="00615200">
        <w:tab/>
      </w:r>
      <w:r w:rsidR="00615200">
        <w:tab/>
      </w:r>
      <w:r>
        <w:t>Nome:</w:t>
      </w:r>
    </w:p>
    <w:p w14:paraId="0A41EE0D" w14:textId="77777777" w:rsidR="004151AE" w:rsidRDefault="004151AE" w:rsidP="004151AE">
      <w:pPr>
        <w:pStyle w:val="AtoAdm-Corpo"/>
      </w:pPr>
      <w:r>
        <w:t>R.G.:</w:t>
      </w:r>
      <w:r w:rsidR="00615200">
        <w:tab/>
      </w:r>
      <w:r w:rsidR="00615200">
        <w:tab/>
      </w:r>
      <w:r w:rsidR="00615200">
        <w:tab/>
      </w:r>
      <w:r w:rsidR="00615200">
        <w:tab/>
      </w:r>
      <w:r>
        <w:t>R.G.:</w:t>
      </w:r>
    </w:p>
    <w:p w14:paraId="1E561BFA" w14:textId="77777777" w:rsidR="004151AE" w:rsidRDefault="004151AE" w:rsidP="004151AE">
      <w:pPr>
        <w:pStyle w:val="AtoAdm-Corpo"/>
      </w:pPr>
      <w:r>
        <w:t>CPF:</w:t>
      </w:r>
      <w:r w:rsidR="00615200">
        <w:tab/>
      </w:r>
      <w:r w:rsidR="00615200">
        <w:tab/>
      </w:r>
      <w:r w:rsidR="00615200">
        <w:tab/>
      </w:r>
      <w:r w:rsidR="00615200">
        <w:tab/>
      </w:r>
      <w:r>
        <w:t>CPF:</w:t>
      </w:r>
    </w:p>
    <w:p w14:paraId="687C0296" w14:textId="77777777" w:rsidR="004151AE" w:rsidRPr="00B27197" w:rsidRDefault="004151AE" w:rsidP="004151AE">
      <w:pPr>
        <w:pStyle w:val="EstiloMargDataAntes12ptDepoisde12pt1"/>
      </w:pPr>
      <w:r w:rsidRPr="00B27197">
        <w:t xml:space="preserve">DOE, Seção I, </w:t>
      </w:r>
      <w:r>
        <w:t>23</w:t>
      </w:r>
      <w:r w:rsidRPr="00B27197">
        <w:t>/</w:t>
      </w:r>
      <w:r>
        <w:t>11</w:t>
      </w:r>
      <w:r w:rsidRPr="00B27197">
        <w:t>/2019, p.</w:t>
      </w:r>
      <w:r>
        <w:t xml:space="preserve"> 4-5</w:t>
      </w:r>
    </w:p>
    <w:p w14:paraId="787C1A3E" w14:textId="77777777" w:rsidR="004151AE" w:rsidRDefault="004151AE" w:rsidP="004151AE">
      <w:pPr>
        <w:spacing w:after="240"/>
        <w:rPr>
          <w:rFonts w:ascii="Verdana" w:hAnsi="Verdana"/>
          <w:sz w:val="16"/>
        </w:rPr>
      </w:pPr>
      <w:r>
        <w:rPr>
          <w:rFonts w:ascii="Verdana" w:hAnsi="Verdana"/>
          <w:sz w:val="16"/>
        </w:rPr>
        <w:t>************************************************************************************</w:t>
      </w:r>
    </w:p>
    <w:p w14:paraId="4C07AFFD" w14:textId="77777777" w:rsidR="003E7517" w:rsidRDefault="003E7517" w:rsidP="003E7517">
      <w:pPr>
        <w:pStyle w:val="AtoAdm-Dispositivo"/>
      </w:pPr>
      <w:bookmarkStart w:id="245" w:name="R_SG_090"/>
      <w:bookmarkStart w:id="246" w:name="_Toc126219287"/>
      <w:bookmarkEnd w:id="245"/>
      <w:r>
        <w:lastRenderedPageBreak/>
        <w:t>Resolução SG-90, de 22 de novembro de 2019</w:t>
      </w:r>
      <w:bookmarkEnd w:id="246"/>
    </w:p>
    <w:p w14:paraId="5DF7534D" w14:textId="77777777" w:rsidR="003E7517" w:rsidRDefault="003E7517" w:rsidP="001E5EFD">
      <w:pPr>
        <w:pStyle w:val="AtoAdm-Ementa"/>
      </w:pPr>
      <w:r>
        <w:t>Dispõe sobre a doação de materiais usados,</w:t>
      </w:r>
      <w:r w:rsidR="001E5EFD">
        <w:t xml:space="preserve"> </w:t>
      </w:r>
      <w:r>
        <w:t>declarados inservíveis, ao Fundo Social de São</w:t>
      </w:r>
      <w:r w:rsidR="001E5EFD">
        <w:t xml:space="preserve"> </w:t>
      </w:r>
      <w:r>
        <w:t>Paulo-FUSSP</w:t>
      </w:r>
    </w:p>
    <w:p w14:paraId="74439B5E" w14:textId="77777777" w:rsidR="003E7517" w:rsidRDefault="003E7517" w:rsidP="003E7517">
      <w:pPr>
        <w:pStyle w:val="AtoAdm-Corpo"/>
      </w:pPr>
      <w:r>
        <w:t>O Secretário Executivo, Respondendo pelo Expediente da</w:t>
      </w:r>
      <w:r w:rsidR="001E5EFD">
        <w:t xml:space="preserve"> </w:t>
      </w:r>
      <w:r>
        <w:t>Secretaria de Governo, com fundamento no artigo 60, inciso II,</w:t>
      </w:r>
      <w:r w:rsidR="001E5EFD">
        <w:t xml:space="preserve"> </w:t>
      </w:r>
      <w:r>
        <w:t>do Decreto nº 61.036, de 1º de janeiro de 2015, nos termos dos</w:t>
      </w:r>
      <w:r w:rsidR="001E5EFD">
        <w:t xml:space="preserve"> </w:t>
      </w:r>
      <w:r>
        <w:t>artigos 4º, inciso IV e 5º da Lei nº 10.064, de 27 de março de</w:t>
      </w:r>
      <w:r w:rsidR="001E5EFD">
        <w:t xml:space="preserve"> </w:t>
      </w:r>
      <w:r>
        <w:t>1968, e à vista dos pareceres nº 665-92 e CJ/SG nº 55-2019 da</w:t>
      </w:r>
      <w:r w:rsidR="001E5EFD">
        <w:t xml:space="preserve"> </w:t>
      </w:r>
      <w:r>
        <w:t>AJG/PGE, resolve:</w:t>
      </w:r>
    </w:p>
    <w:p w14:paraId="60AC62A7" w14:textId="77777777" w:rsidR="003E7517" w:rsidRDefault="003E7517" w:rsidP="003E7517">
      <w:pPr>
        <w:pStyle w:val="AtoAdm-Corpo"/>
      </w:pPr>
      <w:r w:rsidRPr="001E5EFD">
        <w:rPr>
          <w:b/>
        </w:rPr>
        <w:t>Artigo 1º</w:t>
      </w:r>
      <w:r>
        <w:t xml:space="preserve"> - Fica autorizada a doação, ao Fundo Social de São</w:t>
      </w:r>
      <w:r w:rsidR="001E5EFD">
        <w:t xml:space="preserve"> </w:t>
      </w:r>
      <w:r>
        <w:t>Paulo, dos materiais usados e declarados inservíveis pelo Centro</w:t>
      </w:r>
      <w:r w:rsidR="001E5EFD">
        <w:t xml:space="preserve"> </w:t>
      </w:r>
      <w:r>
        <w:t>de Material Excedente, pertencentes ao patrimônio da Secretaria de Governo, em deferimento ao contido no processo SG-PRC-2019-00966, discriminados nos seguintes ofícios: of. NUPATRI nº 11-19, processo SG-PRC-2019-00186; of. nº 8-19, processo</w:t>
      </w:r>
      <w:r w:rsidR="001E5EFD">
        <w:t xml:space="preserve"> </w:t>
      </w:r>
      <w:r>
        <w:t>SG-PRC-2019-00195; of. nº 9-19, processo SG-PRC-2019-00196;</w:t>
      </w:r>
      <w:r w:rsidR="001E5EFD">
        <w:t xml:space="preserve"> </w:t>
      </w:r>
      <w:r>
        <w:t>of. NUPATRI nº 2-19, processo SG-PRC-2019-00701; of. NUPATRI</w:t>
      </w:r>
      <w:r w:rsidR="001E5EFD">
        <w:t xml:space="preserve"> </w:t>
      </w:r>
      <w:r>
        <w:t>nº 8-19, processo SG-PRC-2019-00719; of. NUPATRI nº 12-19,</w:t>
      </w:r>
      <w:r w:rsidR="001E5EFD">
        <w:t xml:space="preserve"> </w:t>
      </w:r>
      <w:r>
        <w:t>processo SG-PRC-2019-00722; of. Patr. n° 6-19, processo SG-PRC-2019-00885.</w:t>
      </w:r>
    </w:p>
    <w:p w14:paraId="50518419" w14:textId="77777777" w:rsidR="00AA087A" w:rsidRDefault="003E7517" w:rsidP="003E7517">
      <w:pPr>
        <w:pStyle w:val="AtoAdm-Corpo"/>
      </w:pPr>
      <w:r w:rsidRPr="001E5EFD">
        <w:rPr>
          <w:b/>
        </w:rPr>
        <w:t>Artigo 2º</w:t>
      </w:r>
      <w:r>
        <w:t xml:space="preserve"> - Esta resolução entra em vigor na data de sua</w:t>
      </w:r>
      <w:r w:rsidR="001E5EFD">
        <w:t xml:space="preserve"> </w:t>
      </w:r>
      <w:r>
        <w:t>publicação.</w:t>
      </w:r>
    </w:p>
    <w:p w14:paraId="62458E58" w14:textId="77777777" w:rsidR="001E5EFD" w:rsidRPr="00B27197" w:rsidRDefault="001E5EFD" w:rsidP="001E5EFD">
      <w:pPr>
        <w:pStyle w:val="EstiloMargDataAntes12ptDepoisde12pt1"/>
      </w:pPr>
      <w:r w:rsidRPr="00B27197">
        <w:t xml:space="preserve">DOE, Seção I, </w:t>
      </w:r>
      <w:r>
        <w:t>26</w:t>
      </w:r>
      <w:r w:rsidRPr="00B27197">
        <w:t>/</w:t>
      </w:r>
      <w:r>
        <w:t>11</w:t>
      </w:r>
      <w:r w:rsidRPr="00B27197">
        <w:t>/2019, p.</w:t>
      </w:r>
      <w:r>
        <w:t xml:space="preserve"> 5</w:t>
      </w:r>
    </w:p>
    <w:p w14:paraId="2172A8F4" w14:textId="77777777" w:rsidR="001E5EFD" w:rsidRDefault="001E5EFD" w:rsidP="001E5EFD">
      <w:pPr>
        <w:spacing w:after="240"/>
        <w:rPr>
          <w:rFonts w:ascii="Verdana" w:hAnsi="Verdana"/>
          <w:sz w:val="16"/>
        </w:rPr>
      </w:pPr>
      <w:r>
        <w:rPr>
          <w:rFonts w:ascii="Verdana" w:hAnsi="Verdana"/>
          <w:sz w:val="16"/>
        </w:rPr>
        <w:t>************************************************************************************</w:t>
      </w:r>
    </w:p>
    <w:p w14:paraId="46C84A18" w14:textId="77777777" w:rsidR="00630A8C" w:rsidRDefault="00630A8C" w:rsidP="00630A8C">
      <w:pPr>
        <w:pStyle w:val="AtoAdm-Dispositivo"/>
      </w:pPr>
      <w:bookmarkStart w:id="247" w:name="R_SG_091"/>
      <w:bookmarkStart w:id="248" w:name="_Toc126219288"/>
      <w:bookmarkEnd w:id="247"/>
      <w:r>
        <w:lastRenderedPageBreak/>
        <w:t>Resolução SG-91, de 22 de novembro de 2019</w:t>
      </w:r>
      <w:bookmarkEnd w:id="248"/>
    </w:p>
    <w:p w14:paraId="0CCF5011" w14:textId="77777777" w:rsidR="00630A8C" w:rsidRDefault="00630A8C" w:rsidP="00630A8C">
      <w:pPr>
        <w:pStyle w:val="AtoAdm-Ementa"/>
      </w:pPr>
      <w:r>
        <w:t>Dispõe sobre a doação de materiais usados, declarados inservíveis, ao Fundo Social de São Paulo-FUSSP</w:t>
      </w:r>
    </w:p>
    <w:p w14:paraId="083F4B62" w14:textId="77777777" w:rsidR="00630A8C" w:rsidRDefault="00630A8C" w:rsidP="00630A8C">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7F3BB2B5" w14:textId="77777777" w:rsidR="00630A8C" w:rsidRDefault="00630A8C" w:rsidP="00630A8C">
      <w:pPr>
        <w:pStyle w:val="AtoAdm-Corpo"/>
      </w:pPr>
      <w:r w:rsidRPr="00630A8C">
        <w:rPr>
          <w:b/>
        </w:rPr>
        <w:t>Artigo 1º</w:t>
      </w:r>
      <w:r>
        <w:t xml:space="preserve"> - Fica autorizada a doação, ao Fundo Social de São Paulo, dos materiais usados e declarados inservíveis pelo Centro de Material Excedente, pertencentes ao patrimônio da Secretaria da Saúde, em deferimento ao contido no processo SG-PRC-2019-00961, discriminados nos seguintes ofícios: GT-DEMEX-SS: nº 541-19, processo SG-PRC-2019-00797; nº 542-19, processo SG-PRC-2019-00798; nº 517-19, processo SG-PRC-2019-00799; nº 518-2019, processo SG-PRC-2019-00800; nº 540-19, processo SG-PRC-2019-00802; nº 531-19, processo SG-PRC-2019-00803; n° 529-19, processo SG-PRC-2019-00807.</w:t>
      </w:r>
    </w:p>
    <w:p w14:paraId="3043CE3A" w14:textId="77777777" w:rsidR="00630A8C" w:rsidRDefault="00630A8C" w:rsidP="00630A8C">
      <w:pPr>
        <w:pStyle w:val="AtoAdm-Corpo"/>
      </w:pPr>
      <w:r w:rsidRPr="00630A8C">
        <w:rPr>
          <w:b/>
        </w:rPr>
        <w:t>Artigo 2º</w:t>
      </w:r>
      <w:r>
        <w:t xml:space="preserve"> - Esta resolução entra em vigor na data de sua publicação.</w:t>
      </w:r>
    </w:p>
    <w:p w14:paraId="344B664E" w14:textId="77777777" w:rsidR="00630A8C" w:rsidRPr="00B27197" w:rsidRDefault="00630A8C" w:rsidP="00630A8C">
      <w:pPr>
        <w:pStyle w:val="EstiloMargDataAntes12ptDepoisde12pt1"/>
      </w:pPr>
      <w:r w:rsidRPr="00B27197">
        <w:t xml:space="preserve">DOE, Seção I, </w:t>
      </w:r>
      <w:r>
        <w:t>27</w:t>
      </w:r>
      <w:r w:rsidRPr="00B27197">
        <w:t>/</w:t>
      </w:r>
      <w:r>
        <w:t>11</w:t>
      </w:r>
      <w:r w:rsidRPr="00B27197">
        <w:t>/2019, p.</w:t>
      </w:r>
      <w:r>
        <w:t xml:space="preserve"> 1</w:t>
      </w:r>
    </w:p>
    <w:p w14:paraId="4BA09301" w14:textId="77777777" w:rsidR="00630A8C" w:rsidRDefault="00630A8C" w:rsidP="00630A8C">
      <w:pPr>
        <w:spacing w:after="240"/>
        <w:rPr>
          <w:rFonts w:ascii="Verdana" w:hAnsi="Verdana"/>
          <w:sz w:val="16"/>
        </w:rPr>
      </w:pPr>
      <w:r>
        <w:rPr>
          <w:rFonts w:ascii="Verdana" w:hAnsi="Verdana"/>
          <w:sz w:val="16"/>
        </w:rPr>
        <w:t>************************************************************************************</w:t>
      </w:r>
    </w:p>
    <w:p w14:paraId="6A3470F1" w14:textId="77777777" w:rsidR="00630A8C" w:rsidRDefault="00630A8C" w:rsidP="00630A8C">
      <w:pPr>
        <w:pStyle w:val="AtoAdm-Dispositivo"/>
      </w:pPr>
      <w:bookmarkStart w:id="249" w:name="R_SG_092"/>
      <w:bookmarkStart w:id="250" w:name="_Toc126219289"/>
      <w:bookmarkEnd w:id="249"/>
      <w:r>
        <w:lastRenderedPageBreak/>
        <w:t>Resolução SG-92, de 22 de novembro de 2019</w:t>
      </w:r>
      <w:bookmarkEnd w:id="250"/>
    </w:p>
    <w:p w14:paraId="78DDB6BF" w14:textId="77777777" w:rsidR="00630A8C" w:rsidRDefault="00630A8C" w:rsidP="00630A8C">
      <w:pPr>
        <w:pStyle w:val="AtoAdm-Ementa"/>
      </w:pPr>
      <w:r>
        <w:t>Dispõe sobre a doação de materiais usados, declarados inservíveis, ao Fundo Social de São Paulo-FUSSP</w:t>
      </w:r>
    </w:p>
    <w:p w14:paraId="6CB8BE7C" w14:textId="77777777" w:rsidR="00630A8C" w:rsidRDefault="00630A8C" w:rsidP="00630A8C">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06709A0E" w14:textId="77777777" w:rsidR="00630A8C" w:rsidRDefault="00630A8C" w:rsidP="00630A8C">
      <w:pPr>
        <w:pStyle w:val="AtoAdm-Corpo"/>
      </w:pPr>
      <w:r w:rsidRPr="00630A8C">
        <w:rPr>
          <w:b/>
        </w:rPr>
        <w:t>Artigo 1º</w:t>
      </w:r>
      <w:r>
        <w:t xml:space="preserve"> - Fica autorizada a doação, ao Fundo Social de São Paulo, dos materiais usados e declarados inservíveis pelo Centro de Material Excedente, pertencentes ao patrimônio da Secretaria da Saúde, em deferimento ao contido no processo SG-PRC-2019-00962, discriminados nos seguintes ofícios: GT-DEMEX-SS: nº 495-19, processo SG-PRC-2019-00324; nº 519-19, processo SG-PRC-2019-00816; nº 539-19, processo SG-PRC-2019-00817; nº 530 de 2019, processo SG-PRC-2019-00918; nº 544-19, processo SG-PRC-2019-00926; nº 543-19, processo SG-PRC-2019-00927.</w:t>
      </w:r>
    </w:p>
    <w:p w14:paraId="28D2BA11" w14:textId="77777777" w:rsidR="00630A8C" w:rsidRDefault="00630A8C" w:rsidP="00630A8C">
      <w:pPr>
        <w:pStyle w:val="AtoAdm-Corpo"/>
      </w:pPr>
      <w:r w:rsidRPr="00630A8C">
        <w:rPr>
          <w:b/>
        </w:rPr>
        <w:t>Artigo 2º</w:t>
      </w:r>
      <w:r>
        <w:t xml:space="preserve"> - Esta resolução entra em vigor na data de sua publicação.</w:t>
      </w:r>
    </w:p>
    <w:p w14:paraId="3738F3BF" w14:textId="77777777" w:rsidR="00630A8C" w:rsidRPr="00B27197" w:rsidRDefault="00630A8C" w:rsidP="00630A8C">
      <w:pPr>
        <w:pStyle w:val="EstiloMargDataAntes12ptDepoisde12pt1"/>
      </w:pPr>
      <w:r w:rsidRPr="00B27197">
        <w:t xml:space="preserve">DOE, Seção I, </w:t>
      </w:r>
      <w:r>
        <w:t>27</w:t>
      </w:r>
      <w:r w:rsidRPr="00B27197">
        <w:t>/</w:t>
      </w:r>
      <w:r>
        <w:t>11</w:t>
      </w:r>
      <w:r w:rsidRPr="00B27197">
        <w:t>/2019, p.</w:t>
      </w:r>
      <w:r>
        <w:t xml:space="preserve"> 1</w:t>
      </w:r>
    </w:p>
    <w:p w14:paraId="1EEBAA80" w14:textId="77777777" w:rsidR="00630A8C" w:rsidRDefault="00630A8C" w:rsidP="00630A8C">
      <w:pPr>
        <w:spacing w:after="240"/>
        <w:rPr>
          <w:rFonts w:ascii="Verdana" w:hAnsi="Verdana"/>
          <w:sz w:val="16"/>
        </w:rPr>
      </w:pPr>
      <w:r>
        <w:rPr>
          <w:rFonts w:ascii="Verdana" w:hAnsi="Verdana"/>
          <w:sz w:val="16"/>
        </w:rPr>
        <w:t>************************************************************************************</w:t>
      </w:r>
    </w:p>
    <w:p w14:paraId="51F8A83F" w14:textId="77777777" w:rsidR="00630A8C" w:rsidRDefault="00630A8C" w:rsidP="00630A8C">
      <w:pPr>
        <w:pStyle w:val="AtoAdm-Dispositivo"/>
      </w:pPr>
      <w:bookmarkStart w:id="251" w:name="R_SG_093"/>
      <w:bookmarkStart w:id="252" w:name="_Toc126219290"/>
      <w:bookmarkEnd w:id="251"/>
      <w:r>
        <w:lastRenderedPageBreak/>
        <w:t>Resolução SG-93, de 22 de novembro de 2019</w:t>
      </w:r>
      <w:bookmarkEnd w:id="252"/>
    </w:p>
    <w:p w14:paraId="4B5B581F" w14:textId="77777777" w:rsidR="00630A8C" w:rsidRDefault="00630A8C" w:rsidP="00630A8C">
      <w:pPr>
        <w:pStyle w:val="AtoAdm-Ementa"/>
      </w:pPr>
      <w:r>
        <w:t>Dispõe sobre a doação de materiais usados, declarados inservíveis, ao Fundo Social de São Paulo-FUSSP</w:t>
      </w:r>
    </w:p>
    <w:p w14:paraId="0A5071EF" w14:textId="77777777" w:rsidR="00630A8C" w:rsidRDefault="00630A8C" w:rsidP="00630A8C">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4B2F9B0A" w14:textId="77777777" w:rsidR="00630A8C" w:rsidRDefault="00630A8C" w:rsidP="00630A8C">
      <w:pPr>
        <w:pStyle w:val="AtoAdm-Corpo"/>
      </w:pPr>
      <w:r w:rsidRPr="00630A8C">
        <w:rPr>
          <w:b/>
        </w:rPr>
        <w:t>Artigo 1º</w:t>
      </w:r>
      <w:r>
        <w:t xml:space="preserve"> - Fica autorizada a doação, ao Fundo Social de São Paulo, dos materiais usados e declarados inservíveis pelo Centro de Material Excedente, pertencentes ao patrimônio das Secretarias de Estado e da Defensoria Pública do Estado de São Paulo, em deferimento ao contido no processo SG-PRC-2019-00963, discriminados nos seguintes ofícios:</w:t>
      </w:r>
    </w:p>
    <w:p w14:paraId="7C5BB7D4" w14:textId="77777777" w:rsidR="00630A8C" w:rsidRDefault="00630A8C" w:rsidP="00630A8C">
      <w:pPr>
        <w:pStyle w:val="AtoAdm-Corpo"/>
      </w:pPr>
      <w:r>
        <w:t>I – Defensoria Pública do Estado de São Paulo: Of. DLO nº 43-18, processo SG-PRC-2019-00403;</w:t>
      </w:r>
    </w:p>
    <w:p w14:paraId="65A8411D" w14:textId="77777777" w:rsidR="00630A8C" w:rsidRDefault="00630A8C" w:rsidP="00630A8C">
      <w:pPr>
        <w:pStyle w:val="AtoAdm-Corpo"/>
      </w:pPr>
      <w:r>
        <w:t>II – Fundo Social de São Paulo: Of. Patrimônio nº 5-19, processo SG-PRC-2019-00131;</w:t>
      </w:r>
    </w:p>
    <w:p w14:paraId="02D6F48B" w14:textId="77777777" w:rsidR="00630A8C" w:rsidRDefault="00630A8C" w:rsidP="00630A8C">
      <w:pPr>
        <w:pStyle w:val="AtoAdm-Corpo"/>
      </w:pPr>
      <w:r>
        <w:t>III – Secretaria de Desenvolvimento Social: Of. DRADS ARA nº 110-19, processo SG-PRC-2019-00705;</w:t>
      </w:r>
    </w:p>
    <w:p w14:paraId="0B702768" w14:textId="77777777" w:rsidR="00630A8C" w:rsidRDefault="00630A8C" w:rsidP="00630A8C">
      <w:pPr>
        <w:pStyle w:val="AtoAdm-Corpo"/>
      </w:pPr>
      <w:r>
        <w:t>IV – Secretaria dos Direitos da Pessoa com Deficiência: nº 9-19, processo SG-PRC-2019-00351;</w:t>
      </w:r>
    </w:p>
    <w:p w14:paraId="68A46905" w14:textId="77777777" w:rsidR="00630A8C" w:rsidRDefault="00630A8C" w:rsidP="00630A8C">
      <w:pPr>
        <w:pStyle w:val="AtoAdm-Corpo"/>
      </w:pPr>
      <w:r>
        <w:t>V – Secretaria dos Transportes Metropolitanos: Of. DA nº 6-19, processo SG-PRC-2019-00181.</w:t>
      </w:r>
    </w:p>
    <w:p w14:paraId="065DC40B" w14:textId="77777777" w:rsidR="00630A8C" w:rsidRDefault="00630A8C" w:rsidP="00630A8C">
      <w:pPr>
        <w:pStyle w:val="AtoAdm-Corpo"/>
      </w:pPr>
      <w:r w:rsidRPr="00630A8C">
        <w:rPr>
          <w:b/>
        </w:rPr>
        <w:t>Artigo 2º</w:t>
      </w:r>
      <w:r>
        <w:t xml:space="preserve"> - Esta resolução entra em vigor na data de sua publicação.</w:t>
      </w:r>
    </w:p>
    <w:p w14:paraId="56369F61" w14:textId="77777777" w:rsidR="00630A8C" w:rsidRPr="00B27197" w:rsidRDefault="00630A8C" w:rsidP="00630A8C">
      <w:pPr>
        <w:pStyle w:val="EstiloMargDataAntes12ptDepoisde12pt1"/>
      </w:pPr>
      <w:r w:rsidRPr="00B27197">
        <w:t xml:space="preserve">DOE, Seção I, </w:t>
      </w:r>
      <w:r>
        <w:t>27</w:t>
      </w:r>
      <w:r w:rsidRPr="00B27197">
        <w:t>/</w:t>
      </w:r>
      <w:r>
        <w:t>11</w:t>
      </w:r>
      <w:r w:rsidRPr="00B27197">
        <w:t>/2019, p.</w:t>
      </w:r>
      <w:r>
        <w:t xml:space="preserve"> 1</w:t>
      </w:r>
    </w:p>
    <w:p w14:paraId="088D2DB9" w14:textId="77777777" w:rsidR="00630A8C" w:rsidRDefault="00630A8C" w:rsidP="00630A8C">
      <w:pPr>
        <w:spacing w:after="240"/>
        <w:rPr>
          <w:rFonts w:ascii="Verdana" w:hAnsi="Verdana"/>
          <w:sz w:val="16"/>
        </w:rPr>
      </w:pPr>
      <w:r>
        <w:rPr>
          <w:rFonts w:ascii="Verdana" w:hAnsi="Verdana"/>
          <w:sz w:val="16"/>
        </w:rPr>
        <w:t>************************************************************************************</w:t>
      </w:r>
    </w:p>
    <w:p w14:paraId="2B1FD1BF" w14:textId="77777777" w:rsidR="00630A8C" w:rsidRDefault="00630A8C" w:rsidP="00630A8C">
      <w:pPr>
        <w:pStyle w:val="AtoAdm-Dispositivo"/>
      </w:pPr>
      <w:bookmarkStart w:id="253" w:name="R_SG_094"/>
      <w:bookmarkStart w:id="254" w:name="_Toc126219291"/>
      <w:bookmarkEnd w:id="253"/>
      <w:r>
        <w:lastRenderedPageBreak/>
        <w:t>Resolução SG-94, de 22 de novembro de 2019</w:t>
      </w:r>
      <w:bookmarkEnd w:id="254"/>
    </w:p>
    <w:p w14:paraId="7EBE676C" w14:textId="77777777" w:rsidR="00630A8C" w:rsidRDefault="00630A8C" w:rsidP="00630A8C">
      <w:pPr>
        <w:pStyle w:val="AtoAdm-Ementa"/>
      </w:pPr>
      <w:r>
        <w:t>Dispõe sobre a doação de materiais usados, declarados inservíveis, ao Fundo Social de São Paulo-FUSSP</w:t>
      </w:r>
    </w:p>
    <w:p w14:paraId="69928EAC" w14:textId="77777777" w:rsidR="00630A8C" w:rsidRDefault="00630A8C" w:rsidP="00630A8C">
      <w:pPr>
        <w:pStyle w:val="AtoAdm-Corpo"/>
      </w:pPr>
      <w:r>
        <w:t>O Secretário Executivo, Respondendo pelo Expediente da Secretaria de Governo, com fundamento no artigo 60, inciso II, do Decreto nº 61.036, de 1º de janeiro de 2015, nos termos dos artigos 4º, inciso IV e 5º da Lei nº 10.064, de 27 de março de 1968, e à vista dos pareceres nº 665-92 e CJ/SG nº 55-2019 da AJG/PGE, resolve:</w:t>
      </w:r>
    </w:p>
    <w:p w14:paraId="367840D0" w14:textId="77777777" w:rsidR="00630A8C" w:rsidRDefault="00630A8C" w:rsidP="00630A8C">
      <w:pPr>
        <w:pStyle w:val="AtoAdm-Corpo"/>
      </w:pPr>
      <w:r w:rsidRPr="00630A8C">
        <w:rPr>
          <w:b/>
        </w:rPr>
        <w:t>Artigo 1º</w:t>
      </w:r>
      <w:r>
        <w:t xml:space="preserve"> - Fica autorizada a doação, ao Fundo Social de São Paulo, dos materiais usados e declarados inservíveis pelo Centro de Material Excedente, pertencentes ao patrimônio das Secretarias de Estado e da Procuradoria Geral do Estado, em deferimento ao contido no processo SG-PRC-2019-00965, discriminados nos seguintes ofícios:</w:t>
      </w:r>
    </w:p>
    <w:p w14:paraId="3E5B4DB8" w14:textId="77777777" w:rsidR="00630A8C" w:rsidRDefault="00630A8C" w:rsidP="00630A8C">
      <w:pPr>
        <w:pStyle w:val="AtoAdm-Corpo"/>
      </w:pPr>
      <w:r>
        <w:t>I – Procuradoria Geral do Estado: Ofs. PR/10: nº 403-19, processo SG-PRC-2019-00316; nº 404-2019, processo SG-PRC-2019-00317;</w:t>
      </w:r>
    </w:p>
    <w:p w14:paraId="4FC163BC" w14:textId="77777777" w:rsidR="00630A8C" w:rsidRDefault="00630A8C" w:rsidP="00630A8C">
      <w:pPr>
        <w:pStyle w:val="AtoAdm-Corpo"/>
      </w:pPr>
      <w:r>
        <w:t>II – Secretaria da Administração Penitenciária: nº 4.736-19, processo SG-PRC-2019-00836; nº 4.956-19, processo SG-PRC-2019-00902;</w:t>
      </w:r>
    </w:p>
    <w:p w14:paraId="491BFF9C" w14:textId="77777777" w:rsidR="00630A8C" w:rsidRDefault="00630A8C" w:rsidP="00630A8C">
      <w:pPr>
        <w:pStyle w:val="AtoAdm-Corpo"/>
      </w:pPr>
      <w:r>
        <w:t>III – Secretaria da Educação: Ofs. GTMEX: nº 23-19, processo SG-PRC-2019-00155; nº 30-2019, processo SG-PRC-2019-00405; nº 32-19, processo SG-PRC-2019-00845;</w:t>
      </w:r>
    </w:p>
    <w:p w14:paraId="5229D51E" w14:textId="77777777" w:rsidR="00630A8C" w:rsidRDefault="00630A8C" w:rsidP="00630A8C">
      <w:pPr>
        <w:pStyle w:val="AtoAdm-Corpo"/>
      </w:pPr>
      <w:r>
        <w:t>IV – Secretaria de Desenvolvimento Regional: Ofs. CAPM: nº 25-19, processo SG-PRC-2019-00237; nº 28-19, processo SG-PRC-2019-00672; nº 30-19, processo SG-PRC-2019-00723; nº 29-19, processo SG-PRC-2019-00725; nº 31-19, processo SG-PRC-2019-00794.</w:t>
      </w:r>
    </w:p>
    <w:p w14:paraId="29E1CABF" w14:textId="77777777" w:rsidR="004151AE" w:rsidRDefault="00630A8C" w:rsidP="00630A8C">
      <w:pPr>
        <w:pStyle w:val="AtoAdm-Corpo"/>
      </w:pPr>
      <w:r w:rsidRPr="00630A8C">
        <w:rPr>
          <w:b/>
        </w:rPr>
        <w:t>Artigo 2º</w:t>
      </w:r>
      <w:r>
        <w:t xml:space="preserve"> - Esta resolução entra em vigor na data de sua publicação.</w:t>
      </w:r>
    </w:p>
    <w:p w14:paraId="562BDBF9" w14:textId="77777777" w:rsidR="00630A8C" w:rsidRPr="00B27197" w:rsidRDefault="00630A8C" w:rsidP="00630A8C">
      <w:pPr>
        <w:pStyle w:val="EstiloMargDataAntes12ptDepoisde12pt1"/>
      </w:pPr>
      <w:r w:rsidRPr="00B27197">
        <w:t xml:space="preserve">DOE, Seção I, </w:t>
      </w:r>
      <w:r>
        <w:t>27</w:t>
      </w:r>
      <w:r w:rsidRPr="00B27197">
        <w:t>/</w:t>
      </w:r>
      <w:r>
        <w:t>11</w:t>
      </w:r>
      <w:r w:rsidRPr="00B27197">
        <w:t>/2019, p.</w:t>
      </w:r>
      <w:r>
        <w:t xml:space="preserve"> 1</w:t>
      </w:r>
    </w:p>
    <w:p w14:paraId="6BA2D072" w14:textId="77777777" w:rsidR="00630A8C" w:rsidRDefault="00630A8C" w:rsidP="00630A8C">
      <w:pPr>
        <w:spacing w:after="240"/>
        <w:rPr>
          <w:rFonts w:ascii="Verdana" w:hAnsi="Verdana"/>
          <w:sz w:val="16"/>
        </w:rPr>
      </w:pPr>
      <w:r>
        <w:rPr>
          <w:rFonts w:ascii="Verdana" w:hAnsi="Verdana"/>
          <w:sz w:val="16"/>
        </w:rPr>
        <w:t>************************************************************************************</w:t>
      </w:r>
    </w:p>
    <w:p w14:paraId="6023A251" w14:textId="77777777" w:rsidR="0022083E" w:rsidRDefault="0022083E" w:rsidP="0022083E">
      <w:pPr>
        <w:pStyle w:val="AtoAdm-Dispositivo"/>
      </w:pPr>
      <w:bookmarkStart w:id="255" w:name="RC_CC_SG_SFP_007"/>
      <w:bookmarkStart w:id="256" w:name="_Toc126219292"/>
      <w:bookmarkEnd w:id="255"/>
      <w:r>
        <w:lastRenderedPageBreak/>
        <w:t>Resolução Conjunta CC/SG/SFP-7,de 3-12-2019</w:t>
      </w:r>
      <w:bookmarkEnd w:id="256"/>
    </w:p>
    <w:p w14:paraId="5216F5D6" w14:textId="77777777" w:rsidR="004151AE" w:rsidRDefault="0022083E" w:rsidP="00206AD8">
      <w:pPr>
        <w:pStyle w:val="AtoAdm-Ementa"/>
      </w:pPr>
      <w:r>
        <w:t>Dispõe sobre a definição, e os critérios de apuração e avaliação, dos indicadores globais da</w:t>
      </w:r>
      <w:r w:rsidR="00206AD8">
        <w:t xml:space="preserve"> </w:t>
      </w:r>
      <w:r>
        <w:t>Secretaria da Segurança Pública, para fins de</w:t>
      </w:r>
      <w:r w:rsidR="00206AD8">
        <w:t xml:space="preserve"> </w:t>
      </w:r>
      <w:r>
        <w:t>pagamento da Bonificação por Resultados – BR a</w:t>
      </w:r>
      <w:r w:rsidR="00206AD8">
        <w:t xml:space="preserve"> </w:t>
      </w:r>
      <w:r>
        <w:t>seus servidores, a que se refere a LC 1.245-2014,</w:t>
      </w:r>
      <w:r w:rsidR="00206AD8">
        <w:t xml:space="preserve"> </w:t>
      </w:r>
      <w:r>
        <w:t>no exercício de 2019</w:t>
      </w:r>
    </w:p>
    <w:p w14:paraId="55E1E89C" w14:textId="77777777" w:rsidR="00E84859" w:rsidRDefault="00390044" w:rsidP="004E3C0E">
      <w:pPr>
        <w:pStyle w:val="AtoAdm-Corpo"/>
      </w:pPr>
      <w:r w:rsidRPr="00390044">
        <w:t>O Secretário Executivo, Respondendo Pelo Expediente da Casa Civil e os Secretários de Governo e da Fazenda e Planejamento, considerando o disposto no art. 6º da LC 1.245-2014, resolvem:</w:t>
      </w:r>
    </w:p>
    <w:p w14:paraId="56A588A7" w14:textId="77777777" w:rsidR="00390044" w:rsidRDefault="00390044" w:rsidP="00390044">
      <w:pPr>
        <w:pStyle w:val="AtoAdm-Corpo"/>
      </w:pPr>
      <w:r>
        <w:t>CAPÍTULO I</w:t>
      </w:r>
    </w:p>
    <w:p w14:paraId="277862A9" w14:textId="77777777" w:rsidR="00390044" w:rsidRDefault="00390044" w:rsidP="00390044">
      <w:pPr>
        <w:pStyle w:val="AtoAdm-Corpo"/>
      </w:pPr>
      <w:r>
        <w:t>Dos Indicadores e de seus Critérios de Apuração e Avaliação</w:t>
      </w:r>
    </w:p>
    <w:p w14:paraId="506DA7C3" w14:textId="77777777" w:rsidR="00390044" w:rsidRDefault="00390044" w:rsidP="00390044">
      <w:pPr>
        <w:pStyle w:val="AtoAdm-Corpo"/>
      </w:pPr>
      <w:r w:rsidRPr="00390044">
        <w:rPr>
          <w:b/>
        </w:rPr>
        <w:t>Artigo 1º</w:t>
      </w:r>
      <w:r>
        <w:t xml:space="preserve"> - Ficam definidos os seguintes indicadores globais da Secretaria da Segurança Pública, para fins de pagamento da Bonificação por Resultados a seus servidores policiais, nos termos da Lei Complementar nº 1.245, de 27 de junho de 2014, no exercício de 2019:</w:t>
      </w:r>
    </w:p>
    <w:p w14:paraId="19C9D0CA" w14:textId="77777777" w:rsidR="007715F3" w:rsidRDefault="007715F3" w:rsidP="007715F3">
      <w:pPr>
        <w:pStyle w:val="AtoAdm-Corpo"/>
      </w:pPr>
      <w:r>
        <w:t>I – Vítimas de Letalidade Violenta (I1);</w:t>
      </w:r>
    </w:p>
    <w:p w14:paraId="6E5B8CE7" w14:textId="77777777" w:rsidR="007715F3" w:rsidRDefault="007715F3" w:rsidP="007715F3">
      <w:pPr>
        <w:pStyle w:val="AtoAdm-Corpo"/>
      </w:pPr>
      <w:r>
        <w:t>II – Roubo e Furto de Veículos (I2);</w:t>
      </w:r>
    </w:p>
    <w:p w14:paraId="49396A9C" w14:textId="77777777" w:rsidR="007715F3" w:rsidRDefault="007715F3" w:rsidP="007715F3">
      <w:pPr>
        <w:pStyle w:val="AtoAdm-Corpo"/>
      </w:pPr>
      <w:r>
        <w:t>III – Roubos outros (I3).</w:t>
      </w:r>
    </w:p>
    <w:p w14:paraId="3ABBC3B4" w14:textId="77777777" w:rsidR="007715F3" w:rsidRDefault="007715F3" w:rsidP="007715F3">
      <w:pPr>
        <w:pStyle w:val="AtoAdm-Corpo"/>
      </w:pPr>
      <w:r w:rsidRPr="007715F3">
        <w:rPr>
          <w:b/>
        </w:rPr>
        <w:t>Artigo 2º</w:t>
      </w:r>
      <w:r>
        <w:t xml:space="preserve"> - O Indicador Vítimas de Letalidade Violenta – I1 será calculado pela soma das vítimas de Homicídio Doloso e das vítimas de Latrocínio, na seguinte forma:</w:t>
      </w:r>
    </w:p>
    <w:p w14:paraId="504FB2D9" w14:textId="77777777" w:rsidR="007715F3" w:rsidRDefault="007715F3" w:rsidP="007715F3">
      <w:pPr>
        <w:pStyle w:val="AtoAdm-Corpo"/>
      </w:pPr>
    </w:p>
    <w:tbl>
      <w:tblPr>
        <w:tblW w:w="0" w:type="auto"/>
        <w:tblLook w:val="04A0" w:firstRow="1" w:lastRow="0" w:firstColumn="1" w:lastColumn="0" w:noHBand="0" w:noVBand="1"/>
      </w:tblPr>
      <w:tblGrid>
        <w:gridCol w:w="2214"/>
        <w:gridCol w:w="4883"/>
        <w:gridCol w:w="1975"/>
      </w:tblGrid>
      <w:tr w:rsidR="007715F3" w14:paraId="25FCC54D" w14:textId="77777777" w:rsidTr="00AC15D5">
        <w:tc>
          <w:tcPr>
            <w:tcW w:w="2235" w:type="dxa"/>
            <w:shd w:val="clear" w:color="auto" w:fill="auto"/>
          </w:tcPr>
          <w:p w14:paraId="1C8CFC3C" w14:textId="77777777" w:rsidR="007715F3" w:rsidRDefault="007715F3" w:rsidP="007715F3">
            <w:pPr>
              <w:pStyle w:val="AtoAdm-Corpo"/>
            </w:pPr>
            <w:r>
              <w:t>I1 = Resultado -1</w:t>
            </w:r>
          </w:p>
        </w:tc>
        <w:tc>
          <w:tcPr>
            <w:tcW w:w="4961" w:type="dxa"/>
            <w:shd w:val="clear" w:color="auto" w:fill="auto"/>
          </w:tcPr>
          <w:p w14:paraId="67B5559F" w14:textId="77777777" w:rsidR="007715F3" w:rsidRDefault="007715F3" w:rsidP="007715F3">
            <w:pPr>
              <w:pStyle w:val="AtoAdm-Corpo"/>
            </w:pPr>
          </w:p>
        </w:tc>
        <w:tc>
          <w:tcPr>
            <w:tcW w:w="2016" w:type="dxa"/>
            <w:shd w:val="clear" w:color="auto" w:fill="auto"/>
          </w:tcPr>
          <w:p w14:paraId="32A2AE12" w14:textId="77777777" w:rsidR="007715F3" w:rsidRDefault="007715F3" w:rsidP="007715F3">
            <w:pPr>
              <w:pStyle w:val="AtoAdm-Corpo"/>
            </w:pPr>
          </w:p>
        </w:tc>
      </w:tr>
      <w:tr w:rsidR="007715F3" w14:paraId="6D04D65A" w14:textId="77777777" w:rsidTr="00AC15D5">
        <w:tc>
          <w:tcPr>
            <w:tcW w:w="2235" w:type="dxa"/>
            <w:shd w:val="clear" w:color="auto" w:fill="auto"/>
          </w:tcPr>
          <w:p w14:paraId="6D29EFDD" w14:textId="77777777" w:rsidR="007715F3" w:rsidRDefault="007715F3" w:rsidP="007715F3">
            <w:pPr>
              <w:pStyle w:val="AtoAdm-Corpo"/>
            </w:pPr>
            <w:r>
              <w:t>---------------------</w:t>
            </w:r>
          </w:p>
        </w:tc>
        <w:tc>
          <w:tcPr>
            <w:tcW w:w="4961" w:type="dxa"/>
            <w:shd w:val="clear" w:color="auto" w:fill="auto"/>
          </w:tcPr>
          <w:p w14:paraId="7CE3E9C4" w14:textId="77777777" w:rsidR="007715F3" w:rsidRDefault="007715F3" w:rsidP="007715F3">
            <w:pPr>
              <w:pStyle w:val="AtoAdm-Corpo"/>
            </w:pPr>
            <w:r w:rsidRPr="007715F3">
              <w:t>= índice de cumprimento de metas</w:t>
            </w:r>
          </w:p>
        </w:tc>
        <w:tc>
          <w:tcPr>
            <w:tcW w:w="2016" w:type="dxa"/>
            <w:shd w:val="clear" w:color="auto" w:fill="auto"/>
          </w:tcPr>
          <w:p w14:paraId="4E8C0767" w14:textId="77777777" w:rsidR="007715F3" w:rsidRDefault="007715F3" w:rsidP="007715F3">
            <w:pPr>
              <w:pStyle w:val="AtoAdm-Corpo"/>
            </w:pPr>
          </w:p>
        </w:tc>
      </w:tr>
      <w:tr w:rsidR="007715F3" w14:paraId="02136892" w14:textId="77777777" w:rsidTr="00AC15D5">
        <w:tc>
          <w:tcPr>
            <w:tcW w:w="2235" w:type="dxa"/>
            <w:shd w:val="clear" w:color="auto" w:fill="auto"/>
          </w:tcPr>
          <w:p w14:paraId="6DA03606" w14:textId="77777777" w:rsidR="007715F3" w:rsidRDefault="007715F3" w:rsidP="007715F3">
            <w:pPr>
              <w:pStyle w:val="AtoAdm-Corpo"/>
            </w:pPr>
            <w:r>
              <w:t>         Meta</w:t>
            </w:r>
          </w:p>
        </w:tc>
        <w:tc>
          <w:tcPr>
            <w:tcW w:w="4961" w:type="dxa"/>
            <w:shd w:val="clear" w:color="auto" w:fill="auto"/>
          </w:tcPr>
          <w:p w14:paraId="364583C9" w14:textId="77777777" w:rsidR="007715F3" w:rsidRDefault="007715F3" w:rsidP="007715F3">
            <w:pPr>
              <w:pStyle w:val="AtoAdm-Corpo"/>
            </w:pPr>
          </w:p>
        </w:tc>
        <w:tc>
          <w:tcPr>
            <w:tcW w:w="2016" w:type="dxa"/>
            <w:shd w:val="clear" w:color="auto" w:fill="auto"/>
          </w:tcPr>
          <w:p w14:paraId="23DD7663" w14:textId="77777777" w:rsidR="007715F3" w:rsidRDefault="007715F3" w:rsidP="007715F3">
            <w:pPr>
              <w:pStyle w:val="AtoAdm-Corpo"/>
            </w:pPr>
          </w:p>
        </w:tc>
      </w:tr>
    </w:tbl>
    <w:p w14:paraId="3D9F49C9" w14:textId="77777777" w:rsidR="007715F3" w:rsidRDefault="007715F3" w:rsidP="007715F3">
      <w:pPr>
        <w:pStyle w:val="AtoAdm-Corpo"/>
      </w:pPr>
    </w:p>
    <w:p w14:paraId="22DE65F6" w14:textId="77777777" w:rsidR="007715F3" w:rsidRDefault="007715F3" w:rsidP="007715F3">
      <w:pPr>
        <w:pStyle w:val="AtoAdm-Corpo"/>
      </w:pPr>
      <w:r>
        <w:t>§ 1º - O Resultado é o valor realizado pela área no período analisado e a Meta o valor a ser alcançado.</w:t>
      </w:r>
    </w:p>
    <w:p w14:paraId="48FA52DA" w14:textId="77777777" w:rsidR="007715F3" w:rsidRDefault="007715F3" w:rsidP="007715F3">
      <w:pPr>
        <w:pStyle w:val="AtoAdm-Corpo"/>
      </w:pPr>
      <w:r>
        <w:t>§ 2º - O indicador de que trata o “caput” deste artigo terá como fonte de dados as estatísticas mensais de “Vítimas de Homicídio” e “Vítimas de Latrocínio” do Sistema Estadual de Coleta de Estatísticas da Secretaria da Segurança Pública.</w:t>
      </w:r>
    </w:p>
    <w:p w14:paraId="46494FC9" w14:textId="77777777" w:rsidR="007715F3" w:rsidRDefault="007715F3" w:rsidP="007715F3">
      <w:pPr>
        <w:pStyle w:val="AtoAdm-Corpo"/>
      </w:pPr>
      <w:r w:rsidRPr="00354F19">
        <w:rPr>
          <w:b/>
        </w:rPr>
        <w:t>Artigo 3º</w:t>
      </w:r>
      <w:r>
        <w:t xml:space="preserve"> - O Indicador Roubo e Furto de Veículos – I2 será calculado pela soma das ocorrências de Roubos de Veículos e das ocorrências de Furto de Veículos, na seguinte forma:</w:t>
      </w:r>
    </w:p>
    <w:p w14:paraId="05869CA7" w14:textId="77777777" w:rsidR="00354F19" w:rsidRDefault="00354F19" w:rsidP="00354F19">
      <w:pPr>
        <w:pStyle w:val="AtoAdm-Corpo"/>
      </w:pPr>
    </w:p>
    <w:tbl>
      <w:tblPr>
        <w:tblW w:w="0" w:type="auto"/>
        <w:tblLook w:val="04A0" w:firstRow="1" w:lastRow="0" w:firstColumn="1" w:lastColumn="0" w:noHBand="0" w:noVBand="1"/>
      </w:tblPr>
      <w:tblGrid>
        <w:gridCol w:w="2214"/>
        <w:gridCol w:w="4883"/>
        <w:gridCol w:w="1975"/>
      </w:tblGrid>
      <w:tr w:rsidR="00354F19" w14:paraId="1A615967" w14:textId="77777777" w:rsidTr="00AC15D5">
        <w:tc>
          <w:tcPr>
            <w:tcW w:w="2235" w:type="dxa"/>
            <w:shd w:val="clear" w:color="auto" w:fill="auto"/>
          </w:tcPr>
          <w:p w14:paraId="183462DA" w14:textId="77777777" w:rsidR="00354F19" w:rsidRDefault="00354F19" w:rsidP="00354F19">
            <w:pPr>
              <w:pStyle w:val="AtoAdm-Corpo"/>
            </w:pPr>
            <w:r>
              <w:t>I2 = Resultado -1</w:t>
            </w:r>
          </w:p>
        </w:tc>
        <w:tc>
          <w:tcPr>
            <w:tcW w:w="4961" w:type="dxa"/>
            <w:shd w:val="clear" w:color="auto" w:fill="auto"/>
          </w:tcPr>
          <w:p w14:paraId="2CC0F0CE" w14:textId="77777777" w:rsidR="00354F19" w:rsidRDefault="00354F19" w:rsidP="00AC15D5">
            <w:pPr>
              <w:pStyle w:val="AtoAdm-Corpo"/>
            </w:pPr>
          </w:p>
        </w:tc>
        <w:tc>
          <w:tcPr>
            <w:tcW w:w="2016" w:type="dxa"/>
            <w:shd w:val="clear" w:color="auto" w:fill="auto"/>
          </w:tcPr>
          <w:p w14:paraId="00E2DDBD" w14:textId="77777777" w:rsidR="00354F19" w:rsidRDefault="00354F19" w:rsidP="00AC15D5">
            <w:pPr>
              <w:pStyle w:val="AtoAdm-Corpo"/>
            </w:pPr>
          </w:p>
        </w:tc>
      </w:tr>
      <w:tr w:rsidR="00354F19" w14:paraId="39C8BF0B" w14:textId="77777777" w:rsidTr="00AC15D5">
        <w:tc>
          <w:tcPr>
            <w:tcW w:w="2235" w:type="dxa"/>
            <w:shd w:val="clear" w:color="auto" w:fill="auto"/>
          </w:tcPr>
          <w:p w14:paraId="23AF91AC" w14:textId="77777777" w:rsidR="00354F19" w:rsidRDefault="00354F19" w:rsidP="00AC15D5">
            <w:pPr>
              <w:pStyle w:val="AtoAdm-Corpo"/>
            </w:pPr>
            <w:r>
              <w:t>---------------------</w:t>
            </w:r>
          </w:p>
        </w:tc>
        <w:tc>
          <w:tcPr>
            <w:tcW w:w="4961" w:type="dxa"/>
            <w:shd w:val="clear" w:color="auto" w:fill="auto"/>
          </w:tcPr>
          <w:p w14:paraId="21743CE1" w14:textId="77777777" w:rsidR="00354F19" w:rsidRDefault="00354F19" w:rsidP="00AC15D5">
            <w:pPr>
              <w:pStyle w:val="AtoAdm-Corpo"/>
            </w:pPr>
            <w:r w:rsidRPr="007715F3">
              <w:t>= índice de cumprimento de metas</w:t>
            </w:r>
          </w:p>
        </w:tc>
        <w:tc>
          <w:tcPr>
            <w:tcW w:w="2016" w:type="dxa"/>
            <w:shd w:val="clear" w:color="auto" w:fill="auto"/>
          </w:tcPr>
          <w:p w14:paraId="03504737" w14:textId="77777777" w:rsidR="00354F19" w:rsidRDefault="00354F19" w:rsidP="00AC15D5">
            <w:pPr>
              <w:pStyle w:val="AtoAdm-Corpo"/>
            </w:pPr>
          </w:p>
        </w:tc>
      </w:tr>
      <w:tr w:rsidR="00354F19" w14:paraId="3E240AF0" w14:textId="77777777" w:rsidTr="00AC15D5">
        <w:tc>
          <w:tcPr>
            <w:tcW w:w="2235" w:type="dxa"/>
            <w:shd w:val="clear" w:color="auto" w:fill="auto"/>
          </w:tcPr>
          <w:p w14:paraId="6555D1B7" w14:textId="77777777" w:rsidR="00354F19" w:rsidRDefault="00354F19" w:rsidP="00AC15D5">
            <w:pPr>
              <w:pStyle w:val="AtoAdm-Corpo"/>
            </w:pPr>
            <w:r>
              <w:t>         Meta</w:t>
            </w:r>
          </w:p>
        </w:tc>
        <w:tc>
          <w:tcPr>
            <w:tcW w:w="4961" w:type="dxa"/>
            <w:shd w:val="clear" w:color="auto" w:fill="auto"/>
          </w:tcPr>
          <w:p w14:paraId="285B41EF" w14:textId="77777777" w:rsidR="00354F19" w:rsidRDefault="00354F19" w:rsidP="00AC15D5">
            <w:pPr>
              <w:pStyle w:val="AtoAdm-Corpo"/>
            </w:pPr>
          </w:p>
        </w:tc>
        <w:tc>
          <w:tcPr>
            <w:tcW w:w="2016" w:type="dxa"/>
            <w:shd w:val="clear" w:color="auto" w:fill="auto"/>
          </w:tcPr>
          <w:p w14:paraId="4FFD293E" w14:textId="77777777" w:rsidR="00354F19" w:rsidRDefault="00354F19" w:rsidP="00AC15D5">
            <w:pPr>
              <w:pStyle w:val="AtoAdm-Corpo"/>
            </w:pPr>
          </w:p>
        </w:tc>
      </w:tr>
    </w:tbl>
    <w:p w14:paraId="07C463BF" w14:textId="77777777" w:rsidR="00354F19" w:rsidRDefault="00354F19" w:rsidP="00354F19">
      <w:pPr>
        <w:pStyle w:val="AtoAdm-Corpo"/>
      </w:pPr>
    </w:p>
    <w:p w14:paraId="14333F9A" w14:textId="77777777" w:rsidR="007715F3" w:rsidRDefault="007715F3" w:rsidP="007715F3">
      <w:pPr>
        <w:pStyle w:val="AtoAdm-Corpo"/>
      </w:pPr>
      <w:r>
        <w:t>§ 1º - O Resultado é o valor realizado pela área no período analisado e a Meta o valor a ser alcançado.</w:t>
      </w:r>
    </w:p>
    <w:p w14:paraId="0D1BA6AE" w14:textId="77777777" w:rsidR="007715F3" w:rsidRDefault="007715F3" w:rsidP="007715F3">
      <w:pPr>
        <w:pStyle w:val="AtoAdm-Corpo"/>
      </w:pPr>
      <w:r>
        <w:t xml:space="preserve">§ 2º - O indicador de que trata o “caput” deste artigo terá como fonte de dados as estatísticas mensais de “Roubo de Veículos” e “Furto de Veículos” do Sistema Estadual de Coleta de Estatísticas da Secretaria da Segurança Pública. </w:t>
      </w:r>
    </w:p>
    <w:p w14:paraId="78D6095F" w14:textId="77777777" w:rsidR="007715F3" w:rsidRDefault="007715F3" w:rsidP="007715F3">
      <w:pPr>
        <w:pStyle w:val="AtoAdm-Corpo"/>
      </w:pPr>
      <w:r w:rsidRPr="00354F19">
        <w:rPr>
          <w:b/>
        </w:rPr>
        <w:t>Artigo 4º</w:t>
      </w:r>
      <w:r>
        <w:t xml:space="preserve"> - O Indicador Roubos outros – I3 será calculado pela soma das ocorrências de Roubos exceto os casos de Cargas, Bancos e Veículos, na seguinte forma:</w:t>
      </w:r>
    </w:p>
    <w:p w14:paraId="46326923" w14:textId="77777777" w:rsidR="00354F19" w:rsidRDefault="00354F19" w:rsidP="00354F19">
      <w:pPr>
        <w:pStyle w:val="AtoAdm-Corpo"/>
      </w:pPr>
    </w:p>
    <w:tbl>
      <w:tblPr>
        <w:tblW w:w="0" w:type="auto"/>
        <w:tblLook w:val="04A0" w:firstRow="1" w:lastRow="0" w:firstColumn="1" w:lastColumn="0" w:noHBand="0" w:noVBand="1"/>
      </w:tblPr>
      <w:tblGrid>
        <w:gridCol w:w="2214"/>
        <w:gridCol w:w="4883"/>
        <w:gridCol w:w="1975"/>
      </w:tblGrid>
      <w:tr w:rsidR="00354F19" w14:paraId="01593547" w14:textId="77777777" w:rsidTr="00AC15D5">
        <w:tc>
          <w:tcPr>
            <w:tcW w:w="2235" w:type="dxa"/>
            <w:shd w:val="clear" w:color="auto" w:fill="auto"/>
          </w:tcPr>
          <w:p w14:paraId="16F845A6" w14:textId="77777777" w:rsidR="00354F19" w:rsidRDefault="00354F19" w:rsidP="00354F19">
            <w:pPr>
              <w:pStyle w:val="AtoAdm-Corpo"/>
            </w:pPr>
            <w:r>
              <w:t>I3 = Resultado -1</w:t>
            </w:r>
          </w:p>
        </w:tc>
        <w:tc>
          <w:tcPr>
            <w:tcW w:w="4961" w:type="dxa"/>
            <w:shd w:val="clear" w:color="auto" w:fill="auto"/>
          </w:tcPr>
          <w:p w14:paraId="4D94B44A" w14:textId="77777777" w:rsidR="00354F19" w:rsidRDefault="00354F19" w:rsidP="00AC15D5">
            <w:pPr>
              <w:pStyle w:val="AtoAdm-Corpo"/>
            </w:pPr>
          </w:p>
        </w:tc>
        <w:tc>
          <w:tcPr>
            <w:tcW w:w="2016" w:type="dxa"/>
            <w:shd w:val="clear" w:color="auto" w:fill="auto"/>
          </w:tcPr>
          <w:p w14:paraId="5CD5638E" w14:textId="77777777" w:rsidR="00354F19" w:rsidRDefault="00354F19" w:rsidP="00AC15D5">
            <w:pPr>
              <w:pStyle w:val="AtoAdm-Corpo"/>
            </w:pPr>
          </w:p>
        </w:tc>
      </w:tr>
      <w:tr w:rsidR="00354F19" w14:paraId="08A0CBF7" w14:textId="77777777" w:rsidTr="00AC15D5">
        <w:tc>
          <w:tcPr>
            <w:tcW w:w="2235" w:type="dxa"/>
            <w:shd w:val="clear" w:color="auto" w:fill="auto"/>
          </w:tcPr>
          <w:p w14:paraId="565D8D7A" w14:textId="77777777" w:rsidR="00354F19" w:rsidRDefault="00354F19" w:rsidP="00AC15D5">
            <w:pPr>
              <w:pStyle w:val="AtoAdm-Corpo"/>
            </w:pPr>
            <w:r>
              <w:t>---------------------</w:t>
            </w:r>
          </w:p>
        </w:tc>
        <w:tc>
          <w:tcPr>
            <w:tcW w:w="4961" w:type="dxa"/>
            <w:shd w:val="clear" w:color="auto" w:fill="auto"/>
          </w:tcPr>
          <w:p w14:paraId="5E09735C" w14:textId="77777777" w:rsidR="00354F19" w:rsidRDefault="00354F19" w:rsidP="00AC15D5">
            <w:pPr>
              <w:pStyle w:val="AtoAdm-Corpo"/>
            </w:pPr>
            <w:r w:rsidRPr="007715F3">
              <w:t>= índice de cumprimento de metas</w:t>
            </w:r>
          </w:p>
        </w:tc>
        <w:tc>
          <w:tcPr>
            <w:tcW w:w="2016" w:type="dxa"/>
            <w:shd w:val="clear" w:color="auto" w:fill="auto"/>
          </w:tcPr>
          <w:p w14:paraId="2B9B8742" w14:textId="77777777" w:rsidR="00354F19" w:rsidRDefault="00354F19" w:rsidP="00AC15D5">
            <w:pPr>
              <w:pStyle w:val="AtoAdm-Corpo"/>
            </w:pPr>
          </w:p>
        </w:tc>
      </w:tr>
      <w:tr w:rsidR="00354F19" w14:paraId="0D67ADD4" w14:textId="77777777" w:rsidTr="00AC15D5">
        <w:tc>
          <w:tcPr>
            <w:tcW w:w="2235" w:type="dxa"/>
            <w:shd w:val="clear" w:color="auto" w:fill="auto"/>
          </w:tcPr>
          <w:p w14:paraId="1BBD862B" w14:textId="77777777" w:rsidR="00354F19" w:rsidRDefault="00354F19" w:rsidP="00AC15D5">
            <w:pPr>
              <w:pStyle w:val="AtoAdm-Corpo"/>
            </w:pPr>
            <w:r>
              <w:t>         Meta</w:t>
            </w:r>
          </w:p>
        </w:tc>
        <w:tc>
          <w:tcPr>
            <w:tcW w:w="4961" w:type="dxa"/>
            <w:shd w:val="clear" w:color="auto" w:fill="auto"/>
          </w:tcPr>
          <w:p w14:paraId="50D0E561" w14:textId="77777777" w:rsidR="00354F19" w:rsidRDefault="00354F19" w:rsidP="00AC15D5">
            <w:pPr>
              <w:pStyle w:val="AtoAdm-Corpo"/>
            </w:pPr>
          </w:p>
        </w:tc>
        <w:tc>
          <w:tcPr>
            <w:tcW w:w="2016" w:type="dxa"/>
            <w:shd w:val="clear" w:color="auto" w:fill="auto"/>
          </w:tcPr>
          <w:p w14:paraId="78FC9832" w14:textId="77777777" w:rsidR="00354F19" w:rsidRDefault="00354F19" w:rsidP="00AC15D5">
            <w:pPr>
              <w:pStyle w:val="AtoAdm-Corpo"/>
            </w:pPr>
          </w:p>
        </w:tc>
      </w:tr>
    </w:tbl>
    <w:p w14:paraId="5D8454A3" w14:textId="77777777" w:rsidR="00354F19" w:rsidRDefault="00354F19" w:rsidP="00354F19">
      <w:pPr>
        <w:pStyle w:val="AtoAdm-Corpo"/>
      </w:pPr>
    </w:p>
    <w:p w14:paraId="38AFDB04" w14:textId="77777777" w:rsidR="00390044" w:rsidRDefault="007715F3" w:rsidP="007715F3">
      <w:pPr>
        <w:pStyle w:val="AtoAdm-Corpo"/>
      </w:pPr>
      <w:r>
        <w:t>§ 1º - O Resultado é o valor realizado pela área no período analisado e a Meta o valor a ser alcançado.</w:t>
      </w:r>
    </w:p>
    <w:p w14:paraId="4D71EE36" w14:textId="77777777" w:rsidR="00D97831" w:rsidRDefault="00D97831" w:rsidP="00D97831">
      <w:pPr>
        <w:pStyle w:val="AtoAdm-Corpo"/>
      </w:pPr>
      <w:r>
        <w:t>§ 2º - O indicador de que trata o “caput” deste artigo terá como fonte de dados as estatísticas mensais de “Roubos Outros”, do Sistema Estadual de Coleta de Estatísticas da Secretaria da Segurança Pública.</w:t>
      </w:r>
    </w:p>
    <w:p w14:paraId="26CC6B94" w14:textId="77777777" w:rsidR="00D97831" w:rsidRDefault="00D97831" w:rsidP="00D97831">
      <w:pPr>
        <w:pStyle w:val="AtoAdm-Corpo"/>
      </w:pPr>
      <w:r>
        <w:lastRenderedPageBreak/>
        <w:t xml:space="preserve">§ 3º - Nas estatísticas de “Roubos Outros” estão computados os crimes de “Roubo de Cargas” e “Roubo a Bancos”, que também são publicados separadamente. No cálculo do resultado, estes dois últimos indicadores devem ser subtraídos do primeiro. </w:t>
      </w:r>
    </w:p>
    <w:p w14:paraId="0B47DE11" w14:textId="77777777" w:rsidR="00D97831" w:rsidRDefault="00D97831" w:rsidP="00D97831">
      <w:pPr>
        <w:pStyle w:val="AtoAdm-Corpo"/>
      </w:pPr>
      <w:r w:rsidRPr="00D97831">
        <w:rPr>
          <w:b/>
        </w:rPr>
        <w:t>Artigo 5º</w:t>
      </w:r>
      <w:r>
        <w:t xml:space="preserve"> - As metas para estes indicadores deverão ser observadas pelas Áreas e pelo Estado.</w:t>
      </w:r>
    </w:p>
    <w:p w14:paraId="5F1EE8B9" w14:textId="77777777" w:rsidR="00D97831" w:rsidRDefault="00D97831" w:rsidP="00D97831">
      <w:pPr>
        <w:pStyle w:val="AtoAdm-Corpo"/>
      </w:pPr>
      <w:r>
        <w:t>CAPÍTULO II</w:t>
      </w:r>
    </w:p>
    <w:p w14:paraId="3FD2E40A" w14:textId="77777777" w:rsidR="00D97831" w:rsidRDefault="00D97831" w:rsidP="00D97831">
      <w:pPr>
        <w:pStyle w:val="AtoAdm-Corpo"/>
      </w:pPr>
      <w:r>
        <w:t>Das Modalidades da Bonificação por Resultados – BR</w:t>
      </w:r>
    </w:p>
    <w:p w14:paraId="18831D84" w14:textId="77777777" w:rsidR="00D97831" w:rsidRDefault="00D97831" w:rsidP="00D97831">
      <w:pPr>
        <w:pStyle w:val="AtoAdm-Corpo"/>
      </w:pPr>
      <w:r w:rsidRPr="00D97831">
        <w:rPr>
          <w:b/>
        </w:rPr>
        <w:t>Artigo 6º</w:t>
      </w:r>
      <w:r>
        <w:t xml:space="preserve"> - A Bonificação por Resultados - BR será paga mediante o cumprimento das regras previstas nesta resolução conjunta em duas modalidades: </w:t>
      </w:r>
    </w:p>
    <w:p w14:paraId="7910082C" w14:textId="77777777" w:rsidR="00D97831" w:rsidRDefault="00D97831" w:rsidP="00D97831">
      <w:pPr>
        <w:pStyle w:val="AtoAdm-Corpo"/>
      </w:pPr>
      <w:r>
        <w:t>I - Bônus Padrão: bônus a ser pago aos policiais lotados em unidades territoriais ou especializadas diretamente ligadas aos resultados das estruturas territoriais, em combinação com o resultado consolidado obtido pelo Estado.</w:t>
      </w:r>
    </w:p>
    <w:p w14:paraId="77167B2A" w14:textId="77777777" w:rsidR="00D97831" w:rsidRDefault="00D97831" w:rsidP="00D97831">
      <w:pPr>
        <w:pStyle w:val="AtoAdm-Corpo"/>
      </w:pPr>
      <w:r>
        <w:t>II - Bônus Adicional: bônus a ser pago aos policiais lotados em unidades territoriais pertencentes às até 10 (dez) Áreas de Atuação Compartilhada – AACs que obtenham os melhores resultados, em combinação com o resultado consolidado obtido pelo Estado.</w:t>
      </w:r>
    </w:p>
    <w:p w14:paraId="347FEBC6" w14:textId="77777777" w:rsidR="00D97831" w:rsidRDefault="00D97831" w:rsidP="00D97831">
      <w:pPr>
        <w:pStyle w:val="AtoAdm-Corpo"/>
      </w:pPr>
      <w:r>
        <w:t>III – Bônus Autônomo – bônus a ser pago aos policiais lotados em unidades territoriais ou especializadas diretamente ligadas aos resultados das estruturas territoriais das Companhias Militares, independente do resultado consolidado obtido pelo Estado.</w:t>
      </w:r>
    </w:p>
    <w:p w14:paraId="2A84EBF7" w14:textId="77777777" w:rsidR="00D97831" w:rsidRDefault="00D97831" w:rsidP="00D97831">
      <w:pPr>
        <w:pStyle w:val="AtoAdm-Corpo"/>
      </w:pPr>
      <w:r>
        <w:t>CAPÍTULO III</w:t>
      </w:r>
    </w:p>
    <w:p w14:paraId="485D1ED3" w14:textId="77777777" w:rsidR="00D97831" w:rsidRDefault="00D97831" w:rsidP="00D97831">
      <w:pPr>
        <w:pStyle w:val="AtoAdm-Corpo"/>
      </w:pPr>
      <w:r>
        <w:t>Do Direito à Percepção da Bonificação por Resultados – BR</w:t>
      </w:r>
    </w:p>
    <w:p w14:paraId="3774520E" w14:textId="77777777" w:rsidR="00D97831" w:rsidRDefault="00D97831" w:rsidP="00D97831">
      <w:pPr>
        <w:pStyle w:val="AtoAdm-Corpo"/>
      </w:pPr>
      <w:r w:rsidRPr="00D97831">
        <w:rPr>
          <w:b/>
        </w:rPr>
        <w:t>Artigo 7º</w:t>
      </w:r>
      <w:r>
        <w:t xml:space="preserve"> - A Bonificação por Resultados - BR será paga mediante o cumprimento das regras previstas nesta resolução conjunta aos:</w:t>
      </w:r>
    </w:p>
    <w:p w14:paraId="047CAEEB" w14:textId="77777777" w:rsidR="00D97831" w:rsidRDefault="00D97831" w:rsidP="00D97831">
      <w:pPr>
        <w:pStyle w:val="AtoAdm-Corpo"/>
      </w:pPr>
      <w:r>
        <w:t>I - policiais civis lotados nos Distritos Policiais, nas Delegacias Seccionais, nos Departamentos de Polícia Judiciária de todo o Estado, inclusive os com função administrativa;</w:t>
      </w:r>
    </w:p>
    <w:p w14:paraId="3E4F19F4" w14:textId="77777777" w:rsidR="00D97831" w:rsidRDefault="00D97831" w:rsidP="00D97831">
      <w:pPr>
        <w:pStyle w:val="AtoAdm-Corpo"/>
      </w:pPr>
      <w:r>
        <w:t>II - policiais militares lotados nas Companhias, nos Batalhões, nos Comandos de Policiamento de Área (onde houver) e nos Comandos de Policiamento de todo o Estado, inclusive os com função administrativa;</w:t>
      </w:r>
    </w:p>
    <w:p w14:paraId="7BA38266" w14:textId="77777777" w:rsidR="00D97831" w:rsidRDefault="00D97831" w:rsidP="00D97831">
      <w:pPr>
        <w:pStyle w:val="AtoAdm-Corpo"/>
      </w:pPr>
      <w:r>
        <w:t>III - policiais subordinados à Superintendência da Polícia Técnico-Científica (SPTC) lotados nas equipes e núcleos do Instituto de Criminalística e nas equipes e núcleos do Instituto Médico Legal, inclusive os com função administrativa.</w:t>
      </w:r>
    </w:p>
    <w:p w14:paraId="4ACE7E50" w14:textId="77777777" w:rsidR="00D97831" w:rsidRDefault="00D97831" w:rsidP="00D97831">
      <w:pPr>
        <w:pStyle w:val="AtoAdm-Corpo"/>
      </w:pPr>
      <w:r>
        <w:t xml:space="preserve">Parágrafo único - O Bônus Padrão – BP será pago também aos policiais lotados nas unidades especializadas constantes do Anexo I que faz parte integrante desta resolução conjunta. </w:t>
      </w:r>
    </w:p>
    <w:p w14:paraId="6ED09542" w14:textId="77777777" w:rsidR="00D97831" w:rsidRDefault="00D97831" w:rsidP="00D97831">
      <w:pPr>
        <w:pStyle w:val="AtoAdm-Corpo"/>
      </w:pPr>
      <w:r>
        <w:t>CAPÍTULO IV</w:t>
      </w:r>
    </w:p>
    <w:p w14:paraId="52FAE8C8" w14:textId="77777777" w:rsidR="00D97831" w:rsidRDefault="00D97831" w:rsidP="00D97831">
      <w:pPr>
        <w:pStyle w:val="AtoAdm-Corpo"/>
      </w:pPr>
      <w:r>
        <w:t>Da Apuração e Avaliação dos Resultados</w:t>
      </w:r>
    </w:p>
    <w:p w14:paraId="7EC11865" w14:textId="77777777" w:rsidR="00D97831" w:rsidRDefault="00D97831" w:rsidP="00D97831">
      <w:pPr>
        <w:pStyle w:val="AtoAdm-Corpo"/>
      </w:pPr>
      <w:r w:rsidRPr="00D97831">
        <w:rPr>
          <w:b/>
        </w:rPr>
        <w:t>Artigo 8º</w:t>
      </w:r>
      <w:r>
        <w:t xml:space="preserve"> - A Secretaria da Segurança Pública enviará Nota Técnica à Comissão de que trata o artigo 6º da Lei Complementar nº 1.245, de 27 de junho de 2014, por intermédio do Departamento de Desenvolvimento Institucional, contendo uma avaliação do cumprimento das metas e as respectivas justificativas para o desempenho do período.</w:t>
      </w:r>
    </w:p>
    <w:p w14:paraId="50D1CF6E" w14:textId="77777777" w:rsidR="00D97831" w:rsidRDefault="00D97831" w:rsidP="00D97831">
      <w:pPr>
        <w:pStyle w:val="AtoAdm-Corpo"/>
      </w:pPr>
      <w:r>
        <w:t xml:space="preserve">§ 1º - O pagamento da Bonificação por Resultados somente poderá ser efetuado após a aprovação da Nota Técnica de Apuração dos Resultados pela Comissão de que trata o “caput” deste artigo, com apoio técnico do Departamento de Desenvolvimento Institucional para a validação dos cálculos, nos termos do Decreto nº 56.125, de 23 de agosto de 2010. </w:t>
      </w:r>
    </w:p>
    <w:p w14:paraId="1C0F88CD" w14:textId="77777777" w:rsidR="00D97831" w:rsidRDefault="00D97831" w:rsidP="00D97831">
      <w:pPr>
        <w:pStyle w:val="AtoAdm-Corpo"/>
      </w:pPr>
      <w:r>
        <w:t>§ 2º - Cabe à Comissão a que se refere o artigo 6º da Lei Complementar nº 1.245, de 27 de junho de 2014, a apuração dos índices de cumprimento das metas dos indicadores globais, de acordo com os critérios estabelecidos nesta resolução conjunta.</w:t>
      </w:r>
    </w:p>
    <w:p w14:paraId="1AFFF226" w14:textId="77777777" w:rsidR="00D97831" w:rsidRDefault="00D97831" w:rsidP="00D97831">
      <w:pPr>
        <w:pStyle w:val="AtoAdm-Corpo"/>
      </w:pPr>
      <w:r>
        <w:t>§ 3º - Para fins de apuração do cumprimento das metas dos indicadores definidos nesta resolução conjunta, as variáveis, informações, parâmetros e etapas dos cálculos dos desempenhos obtidos deverão ser discriminados na Nota Técnica a que se refere o "caput" deste artigo.</w:t>
      </w:r>
    </w:p>
    <w:p w14:paraId="67F94ED4" w14:textId="77777777" w:rsidR="00D97831" w:rsidRDefault="00D97831" w:rsidP="00D97831">
      <w:pPr>
        <w:pStyle w:val="AtoAdm-Corpo"/>
      </w:pPr>
      <w:r>
        <w:t>§ 4º - Ao final do período de avaliação, o Secretário da Segurança Pública fará publicar a Nota Técnica de Apuração dos Resultados, contendo a memória de cálculo dos indicadores e o valor do Índice Consolidado de Cumprimento de Metas - ICCM, nos termos desta resolução conjunta.</w:t>
      </w:r>
    </w:p>
    <w:p w14:paraId="62520F9A" w14:textId="77777777" w:rsidR="00D97831" w:rsidRDefault="00D97831" w:rsidP="00D97831">
      <w:pPr>
        <w:pStyle w:val="AtoAdm-Corpo"/>
      </w:pPr>
      <w:r>
        <w:lastRenderedPageBreak/>
        <w:t>§ 5º - O disposto no “caput” e §§ 1º a 3º deste artigo aplica-se às ocasiões em que houver desdobramento de metas em subperíodos inferiores ao período de avaliação, devendo o Secretário da Segurança Pública publicar Nota Técnica de Apuração dos Resultados, contendo a memória de cálculo dos indicadores e seus respectivos Índices de Cumprimento de Metas – ICs.</w:t>
      </w:r>
    </w:p>
    <w:p w14:paraId="012D7911" w14:textId="77777777" w:rsidR="00D97831" w:rsidRDefault="00D97831" w:rsidP="00D97831">
      <w:pPr>
        <w:pStyle w:val="AtoAdm-Corpo"/>
      </w:pPr>
      <w:r w:rsidRPr="00D97831">
        <w:rPr>
          <w:b/>
        </w:rPr>
        <w:t>Artigo 9º</w:t>
      </w:r>
      <w:r>
        <w:t xml:space="preserve"> - As metas de todos os indicadores respeitarão o ano calendário e, no caso do pagamento do Bônus Padrão, do Bônus Adicional e do Bônus Autônomo será levado em conta o resultado acumulado no período de avaliação, que será trimestral no ano de 2019.</w:t>
      </w:r>
    </w:p>
    <w:p w14:paraId="488A26CA" w14:textId="77777777" w:rsidR="00D97831" w:rsidRDefault="00D97831" w:rsidP="00D97831">
      <w:pPr>
        <w:pStyle w:val="AtoAdm-Corpo"/>
      </w:pPr>
      <w:r w:rsidRPr="00D97831">
        <w:rPr>
          <w:b/>
        </w:rPr>
        <w:t>Artigo 10</w:t>
      </w:r>
      <w:r>
        <w:t xml:space="preserve"> - A apuração e avaliação das metas terão por parâmetro os limites territoriais previstos para as Áreas de Atuação Compartilhada – AACs, que são as áreas geográficas do Estado correspondentes à circunscrição de um Batalhão de Polícia Militar, uma ou mais Delegacias Seccionais de Polícia Judiciária e uma ou mais equipes do Instituto de Criminalística e do Instituto Médico Legal. </w:t>
      </w:r>
    </w:p>
    <w:p w14:paraId="76FEF443" w14:textId="77777777" w:rsidR="00D97831" w:rsidRDefault="00D97831" w:rsidP="00D97831">
      <w:pPr>
        <w:pStyle w:val="AtoAdm-Corpo"/>
      </w:pPr>
      <w:r>
        <w:t>Parágrafo único - A relação das Áreas de Atuação Compartilhada – AACs e respectivas unidades passíveis de recebimento da Bonificação por Resultados em 2019 está disponível no Anexo II que faz parte integrante desta resolução conjunta.</w:t>
      </w:r>
    </w:p>
    <w:p w14:paraId="2DEDB4B0" w14:textId="77777777" w:rsidR="00D97831" w:rsidRDefault="00D97831" w:rsidP="00D97831">
      <w:pPr>
        <w:pStyle w:val="AtoAdm-Corpo"/>
      </w:pPr>
      <w:r w:rsidRPr="00D97831">
        <w:rPr>
          <w:b/>
        </w:rPr>
        <w:t>Artigo 11</w:t>
      </w:r>
      <w:r>
        <w:t xml:space="preserve"> - A Regional corresponde à circunscrição territorial sob responsabilidade de um Departamento de Polícia Judiciária em conjunto com um Comando de Policiamento da Polícia Militar do Estado, com um Núcleo do Instituto de Criminalística e com um Núcleo do Instituto Médico Legal, formada por duas ou mais AACs, sendo que seus resultados são calculados conforme disposto no § 3º do artigo 15 desta resolução conjunta. </w:t>
      </w:r>
    </w:p>
    <w:p w14:paraId="133991A4" w14:textId="77777777" w:rsidR="00D97831" w:rsidRDefault="00D97831" w:rsidP="00D97831">
      <w:pPr>
        <w:pStyle w:val="AtoAdm-Corpo"/>
      </w:pPr>
      <w:r>
        <w:t>Parágrafo único – As Áreas de Atuação Compartilhada – AACs e as Unidades Policiais que compõem cada Regional estão indicadas no Anexo III que faz parte integrante desta resolução conjunta.</w:t>
      </w:r>
    </w:p>
    <w:p w14:paraId="229501EB" w14:textId="77777777" w:rsidR="00D97831" w:rsidRDefault="00D97831" w:rsidP="00D97831">
      <w:pPr>
        <w:pStyle w:val="AtoAdm-Corpo"/>
      </w:pPr>
      <w:r w:rsidRPr="00D97831">
        <w:rPr>
          <w:b/>
        </w:rPr>
        <w:t>Artigo 12</w:t>
      </w:r>
      <w:r>
        <w:t xml:space="preserve"> - O cumprimento das metas será verificado através de 3 (três) índices, especificados abaixo: </w:t>
      </w:r>
    </w:p>
    <w:p w14:paraId="497756D5" w14:textId="77777777" w:rsidR="00D97831" w:rsidRDefault="00D97831" w:rsidP="00D97831">
      <w:pPr>
        <w:pStyle w:val="AtoAdm-Corpo"/>
      </w:pPr>
      <w:r>
        <w:t>I - satisfatório – ocorre quando o resultado consolidado do período avaliado for igual ou inferior à meta estabelecida;</w:t>
      </w:r>
    </w:p>
    <w:p w14:paraId="024B07A5" w14:textId="77777777" w:rsidR="00D97831" w:rsidRDefault="00D97831" w:rsidP="00D97831">
      <w:pPr>
        <w:pStyle w:val="AtoAdm-Corpo"/>
      </w:pPr>
      <w:r>
        <w:t>II - parcialmente satisfatório – ocorre quando o resultado consolidado for superior em até 3% (três por cento) da meta estabelecida;</w:t>
      </w:r>
    </w:p>
    <w:p w14:paraId="1370E563" w14:textId="77777777" w:rsidR="00D97831" w:rsidRDefault="00D97831" w:rsidP="00D97831">
      <w:pPr>
        <w:pStyle w:val="AtoAdm-Corpo"/>
      </w:pPr>
      <w:r>
        <w:t>III - insatisfatório – ocorre quando o resultado consolidado do período avaliado for superior em mais de 3% (três por cento) à meta estabelecida.</w:t>
      </w:r>
    </w:p>
    <w:p w14:paraId="6D1CD364" w14:textId="77777777" w:rsidR="00D97831" w:rsidRDefault="00D97831" w:rsidP="00D97831">
      <w:pPr>
        <w:pStyle w:val="AtoAdm-Corpo"/>
      </w:pPr>
      <w:r w:rsidRPr="00D97831">
        <w:rPr>
          <w:b/>
        </w:rPr>
        <w:t>Artigo 13</w:t>
      </w:r>
      <w:r>
        <w:t xml:space="preserve"> - Os dados utilizados para o cálculo dos resultados das metas serão colhidos do Sistema Estadual de Coleta de Estatísticas da Secretaria da Segurança Pública.</w:t>
      </w:r>
    </w:p>
    <w:p w14:paraId="05E69EAA" w14:textId="77777777" w:rsidR="00D97831" w:rsidRDefault="00D97831" w:rsidP="00D97831">
      <w:pPr>
        <w:pStyle w:val="AtoAdm-Corpo"/>
      </w:pPr>
      <w:r w:rsidRPr="00D97831">
        <w:rPr>
          <w:b/>
        </w:rPr>
        <w:t>Artigo 14</w:t>
      </w:r>
      <w:r>
        <w:t xml:space="preserve"> - Para a Polícia Técnico-Científica, serão adotados os seguintes critérios de avaliação de cumprimento de metas: </w:t>
      </w:r>
    </w:p>
    <w:p w14:paraId="7B6192A1" w14:textId="77777777" w:rsidR="00D97831" w:rsidRDefault="00D97831" w:rsidP="00D97831">
      <w:pPr>
        <w:pStyle w:val="AtoAdm-Corpo"/>
      </w:pPr>
      <w:r>
        <w:t>I - o desempenho dos Núcleos de Criminalística e de Medicina Legal da Capital e Região Metropolitana será mensurado pelo somatório dos resultados das Áreas de Atuação Compartilhada – AACs de unidades que atuam nas regiões Capital e Metropolitana;</w:t>
      </w:r>
    </w:p>
    <w:p w14:paraId="69433780" w14:textId="77777777" w:rsidR="00D97831" w:rsidRDefault="00D97831" w:rsidP="00D97831">
      <w:pPr>
        <w:pStyle w:val="AtoAdm-Corpo"/>
      </w:pPr>
      <w:r>
        <w:t>II - os Núcleos de Criminalística e de Medicina Legal do Interior terão seus desempenhos associados às equipes locais. Desta forma, além de direito ao Bônus Padrão - BP, estes núcleos do interior têm direito ao Bônus Adicional - BA, caso a equipe a qual está vinculado cumpra os requisitos deste tipo de bônus.</w:t>
      </w:r>
    </w:p>
    <w:p w14:paraId="52B52402" w14:textId="77777777" w:rsidR="00D97831" w:rsidRDefault="00D97831" w:rsidP="00D97831">
      <w:pPr>
        <w:pStyle w:val="AtoAdm-Corpo"/>
      </w:pPr>
      <w:r>
        <w:t xml:space="preserve">CAPÍTULO V </w:t>
      </w:r>
    </w:p>
    <w:p w14:paraId="0A3339E5" w14:textId="77777777" w:rsidR="00D97831" w:rsidRDefault="00D97831" w:rsidP="00D97831">
      <w:pPr>
        <w:pStyle w:val="AtoAdm-Corpo"/>
      </w:pPr>
      <w:r>
        <w:t>Das Regras Específicas para Cálculo do Bônus Padrão</w:t>
      </w:r>
    </w:p>
    <w:p w14:paraId="6A40BF82" w14:textId="77777777" w:rsidR="00D97831" w:rsidRDefault="00D97831" w:rsidP="00D97831">
      <w:pPr>
        <w:pStyle w:val="AtoAdm-Corpo"/>
      </w:pPr>
      <w:r w:rsidRPr="00D97831">
        <w:rPr>
          <w:b/>
        </w:rPr>
        <w:t>Artigo 15</w:t>
      </w:r>
      <w:r>
        <w:t xml:space="preserve"> - O índice consolidado de cumprimento de metas para cálculo do Bônus Padrão será definido em função dos resultados obtidos pelo Estado e pela Área de Atuação Compartilhada – AAC nos indicadores apontados no artigo 1º, conforme o Anexo IV que faz parte integrante desta resolução conjunta.</w:t>
      </w:r>
    </w:p>
    <w:p w14:paraId="50FFDCB4" w14:textId="77777777" w:rsidR="00D97831" w:rsidRDefault="00D97831" w:rsidP="00D97831">
      <w:pPr>
        <w:pStyle w:val="AtoAdm-Corpo"/>
      </w:pPr>
      <w:r>
        <w:t>§ 1º - Resultados não previstos no Anexo IV não terão direito a recebimento de bônus.</w:t>
      </w:r>
    </w:p>
    <w:p w14:paraId="02C2D69D" w14:textId="77777777" w:rsidR="00D97831" w:rsidRDefault="00D97831" w:rsidP="00D97831">
      <w:pPr>
        <w:pStyle w:val="AtoAdm-Corpo"/>
      </w:pPr>
      <w:r>
        <w:t>§ 2º - Para as unidades especializadas com vínculo no Estado, o índice consolidado de cumprimento de metas segue o disposto no Anexo V que faz parte integrante desta resolução conjunta.</w:t>
      </w:r>
    </w:p>
    <w:p w14:paraId="07AFE3C2" w14:textId="77777777" w:rsidR="00D97831" w:rsidRDefault="00D97831" w:rsidP="00D97831">
      <w:pPr>
        <w:pStyle w:val="AtoAdm-Corpo"/>
      </w:pPr>
      <w:r>
        <w:t>§ 3º - As Regionais definidas no artigo 11 desta resolução conjunta têm seu desempenho mensurado pela somatória dos resultados das suas Áreas de Atuação Compartilhada - AAC.</w:t>
      </w:r>
    </w:p>
    <w:p w14:paraId="01C14F17" w14:textId="77777777" w:rsidR="00D97831" w:rsidRDefault="00D97831" w:rsidP="00D97831">
      <w:pPr>
        <w:pStyle w:val="AtoAdm-Corpo"/>
      </w:pPr>
      <w:r>
        <w:lastRenderedPageBreak/>
        <w:t xml:space="preserve">§ 4º - As Regionais, Áreas de Atuação Compartilhada - AACs, Companhias Militares e Distritos de Polícia Judiciária terão índices considerados “parcialmente satisfatórios” caso o resultado consolidado dos indicadores apresentem a seguinte situação: </w:t>
      </w:r>
    </w:p>
    <w:p w14:paraId="7003E602" w14:textId="77777777" w:rsidR="00D97831" w:rsidRDefault="00D97831" w:rsidP="00D97831">
      <w:pPr>
        <w:pStyle w:val="AtoAdm-Corpo"/>
      </w:pPr>
      <w:r>
        <w:t>a) Indicador de “Letalidade Violenta”: até 1 (uma) ocorrência acima da meta estabelecida, para metas até 33;</w:t>
      </w:r>
    </w:p>
    <w:p w14:paraId="609BC24E" w14:textId="77777777" w:rsidR="00D97831" w:rsidRDefault="00D97831" w:rsidP="00D97831">
      <w:pPr>
        <w:pStyle w:val="AtoAdm-Corpo"/>
      </w:pPr>
      <w:r>
        <w:t>b) Indicador de “Roubo e Furto de Veículos”: até 2 (duas) ocorrências acima da meta estabelecida, para metas até 33;</w:t>
      </w:r>
    </w:p>
    <w:p w14:paraId="527A23A5" w14:textId="77777777" w:rsidR="00D97831" w:rsidRDefault="00D97831" w:rsidP="00D97831">
      <w:pPr>
        <w:pStyle w:val="AtoAdm-Corpo"/>
      </w:pPr>
      <w:r>
        <w:t xml:space="preserve">c) Indicador de “Roubos outros”: até 2 (duas) ocorrências acima da meta estabelecida, para metas até 33. </w:t>
      </w:r>
    </w:p>
    <w:p w14:paraId="32B64DB4" w14:textId="77777777" w:rsidR="00D97831" w:rsidRDefault="00D97831" w:rsidP="00D97831">
      <w:pPr>
        <w:pStyle w:val="AtoAdm-Corpo"/>
      </w:pPr>
      <w:r w:rsidRPr="00D97831">
        <w:rPr>
          <w:b/>
        </w:rPr>
        <w:t>Artigo 16</w:t>
      </w:r>
      <w:r>
        <w:t xml:space="preserve"> - Os policiais lotados nos Comandos de Policiamento de Área (CPAs), Delegacias Seccionais de Polícia Judiciária ou em equipes de Criminalística ou Medicina Legal que atuam em mais de uma Área de Área de Atuação Compartilhada – AAC, terão seu desempenho vinculado à somatória das metas das respectivas AACs sob sua responsabilidade ou circunscrição.</w:t>
      </w:r>
    </w:p>
    <w:p w14:paraId="16CFC74A" w14:textId="77777777" w:rsidR="00D97831" w:rsidRDefault="00D97831" w:rsidP="00D97831">
      <w:pPr>
        <w:pStyle w:val="AtoAdm-Corpo"/>
      </w:pPr>
      <w:r>
        <w:t>Parágrafo único – Caso alguma das AACs vinculadas às referidas unidades receba bônus adicional, ele será estendido aos CPAs, Seccionais e equipes de Criminalística ou Medicina Legal.</w:t>
      </w:r>
    </w:p>
    <w:p w14:paraId="3C1D0DA4" w14:textId="77777777" w:rsidR="00D97831" w:rsidRDefault="00D97831" w:rsidP="00D97831">
      <w:pPr>
        <w:pStyle w:val="AtoAdm-Corpo"/>
      </w:pPr>
      <w:r w:rsidRPr="00D97831">
        <w:rPr>
          <w:b/>
        </w:rPr>
        <w:t>Artigo 17</w:t>
      </w:r>
      <w:r>
        <w:t xml:space="preserve"> - As unidades especializadas passíveis de receber o Bônus Padrão - BP terão seus desempenhos vinculados conforme descrição apresentada no Anexo VI que faz parte integrante desta resolução conjunta.</w:t>
      </w:r>
    </w:p>
    <w:p w14:paraId="41A1296A" w14:textId="77777777" w:rsidR="00D97831" w:rsidRDefault="00D97831" w:rsidP="00D97831">
      <w:pPr>
        <w:pStyle w:val="AtoAdm-Corpo"/>
      </w:pPr>
      <w:r w:rsidRPr="00D97831">
        <w:rPr>
          <w:b/>
        </w:rPr>
        <w:t>Artigo 18</w:t>
      </w:r>
      <w:r>
        <w:t xml:space="preserve"> – As delegacias que trabalham de forma agrupada, em Centrais de Polícia Judiciária ou organizações similares, com equipes conjuntas atuando em toda circunscrição resultante do agrupamento, terão seu desempenho vinculado à somatória das metas das respectivas delegacias sob sua responsabilidade.</w:t>
      </w:r>
    </w:p>
    <w:p w14:paraId="5EBEA35E" w14:textId="77777777" w:rsidR="00D97831" w:rsidRDefault="00D97831" w:rsidP="00D97831">
      <w:pPr>
        <w:pStyle w:val="AtoAdm-Corpo"/>
      </w:pPr>
      <w:r>
        <w:t>CAPÍTULO VI</w:t>
      </w:r>
    </w:p>
    <w:p w14:paraId="528E4183" w14:textId="77777777" w:rsidR="00D97831" w:rsidRDefault="00D97831" w:rsidP="00D97831">
      <w:pPr>
        <w:pStyle w:val="AtoAdm-Corpo"/>
      </w:pPr>
      <w:r>
        <w:t>Das Regras Específicas para Cálculo do Bônus Adicional</w:t>
      </w:r>
    </w:p>
    <w:p w14:paraId="36741BCD" w14:textId="77777777" w:rsidR="00E84859" w:rsidRDefault="00D97831" w:rsidP="00D97831">
      <w:pPr>
        <w:pStyle w:val="AtoAdm-Corpo"/>
      </w:pPr>
      <w:r w:rsidRPr="00D97831">
        <w:rPr>
          <w:b/>
        </w:rPr>
        <w:t>Artigo 19</w:t>
      </w:r>
      <w:r>
        <w:t xml:space="preserve"> - O Bônus Adicional será pago aos policiais das até 10 (dez) Áreas de Atuação Compartilhada com os melhores resultados do Estado, que tenham atingido as metas em todos os indicadores que estejam sendo acompanhados e que possuam as melhores pontuações conforme o seguinte cálculo:</w:t>
      </w:r>
    </w:p>
    <w:p w14:paraId="1F5B5FD1" w14:textId="77777777" w:rsidR="00354F19" w:rsidRDefault="00354F19" w:rsidP="004E3C0E">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782"/>
        <w:gridCol w:w="1505"/>
        <w:gridCol w:w="752"/>
        <w:gridCol w:w="803"/>
        <w:gridCol w:w="2557"/>
      </w:tblGrid>
      <w:tr w:rsidR="000302B1" w:rsidRPr="00AC15D5" w14:paraId="2BC185F8" w14:textId="77777777" w:rsidTr="00AC15D5">
        <w:tc>
          <w:tcPr>
            <w:tcW w:w="1668" w:type="dxa"/>
            <w:shd w:val="clear" w:color="auto" w:fill="auto"/>
            <w:vAlign w:val="center"/>
          </w:tcPr>
          <w:p w14:paraId="0F778E53" w14:textId="77777777" w:rsidR="000302B1" w:rsidRPr="00AC15D5" w:rsidRDefault="000302B1" w:rsidP="00AC15D5">
            <w:pPr>
              <w:pStyle w:val="AtoAdm-Corpo"/>
              <w:jc w:val="left"/>
              <w:rPr>
                <w:b/>
              </w:rPr>
            </w:pPr>
            <w:r w:rsidRPr="00AC15D5">
              <w:rPr>
                <w:b/>
              </w:rPr>
              <w:t>Indicadores estratégicos</w:t>
            </w:r>
          </w:p>
        </w:tc>
        <w:tc>
          <w:tcPr>
            <w:tcW w:w="3402" w:type="dxa"/>
            <w:gridSpan w:val="2"/>
            <w:shd w:val="clear" w:color="auto" w:fill="auto"/>
            <w:vAlign w:val="center"/>
          </w:tcPr>
          <w:p w14:paraId="789BBEDF" w14:textId="77777777" w:rsidR="000302B1" w:rsidRPr="00AC15D5" w:rsidRDefault="000302B1" w:rsidP="00AC15D5">
            <w:pPr>
              <w:pStyle w:val="AtoAdm-Corpo"/>
              <w:jc w:val="left"/>
              <w:rPr>
                <w:b/>
              </w:rPr>
            </w:pPr>
            <w:r w:rsidRPr="00AC15D5">
              <w:rPr>
                <w:b/>
              </w:rPr>
              <w:t>Resultados do trimestre</w:t>
            </w:r>
          </w:p>
        </w:tc>
        <w:tc>
          <w:tcPr>
            <w:tcW w:w="752" w:type="dxa"/>
            <w:shd w:val="clear" w:color="auto" w:fill="auto"/>
            <w:vAlign w:val="center"/>
          </w:tcPr>
          <w:p w14:paraId="09F65E1C" w14:textId="77777777" w:rsidR="000302B1" w:rsidRPr="00AC15D5" w:rsidRDefault="000302B1" w:rsidP="00AC15D5">
            <w:pPr>
              <w:pStyle w:val="AtoAdm-Corpo"/>
              <w:jc w:val="center"/>
              <w:rPr>
                <w:b/>
              </w:rPr>
            </w:pPr>
            <w:r w:rsidRPr="00AC15D5">
              <w:rPr>
                <w:b/>
              </w:rPr>
              <w:t>Peso</w:t>
            </w:r>
          </w:p>
        </w:tc>
        <w:tc>
          <w:tcPr>
            <w:tcW w:w="807" w:type="dxa"/>
            <w:shd w:val="clear" w:color="auto" w:fill="auto"/>
            <w:vAlign w:val="center"/>
          </w:tcPr>
          <w:p w14:paraId="4B851DA1" w14:textId="77777777" w:rsidR="000302B1" w:rsidRPr="00AC15D5" w:rsidRDefault="000302B1" w:rsidP="00AC15D5">
            <w:pPr>
              <w:pStyle w:val="AtoAdm-Corpo"/>
              <w:jc w:val="center"/>
              <w:rPr>
                <w:b/>
              </w:rPr>
            </w:pPr>
            <w:r w:rsidRPr="00AC15D5">
              <w:rPr>
                <w:b/>
              </w:rPr>
              <w:t>Base</w:t>
            </w:r>
          </w:p>
        </w:tc>
        <w:tc>
          <w:tcPr>
            <w:tcW w:w="2646" w:type="dxa"/>
            <w:shd w:val="clear" w:color="auto" w:fill="auto"/>
            <w:vAlign w:val="center"/>
          </w:tcPr>
          <w:p w14:paraId="4CCE91F0" w14:textId="77777777" w:rsidR="000302B1" w:rsidRPr="00AC15D5" w:rsidRDefault="000302B1" w:rsidP="00AC15D5">
            <w:pPr>
              <w:pStyle w:val="AtoAdm-Corpo"/>
              <w:jc w:val="left"/>
              <w:rPr>
                <w:b/>
              </w:rPr>
            </w:pPr>
            <w:r w:rsidRPr="00AC15D5">
              <w:rPr>
                <w:b/>
              </w:rPr>
              <w:t>Pontos</w:t>
            </w:r>
          </w:p>
        </w:tc>
      </w:tr>
      <w:tr w:rsidR="00F033E4" w14:paraId="4BF7B0B8" w14:textId="77777777" w:rsidTr="00AC15D5">
        <w:tc>
          <w:tcPr>
            <w:tcW w:w="1668" w:type="dxa"/>
            <w:shd w:val="clear" w:color="auto" w:fill="auto"/>
            <w:vAlign w:val="center"/>
          </w:tcPr>
          <w:p w14:paraId="3A3D5682" w14:textId="77777777" w:rsidR="00F033E4" w:rsidRDefault="00F033E4" w:rsidP="00AC15D5">
            <w:pPr>
              <w:pStyle w:val="AtoAdm-Corpo"/>
              <w:jc w:val="left"/>
            </w:pPr>
            <w:r>
              <w:t>Vítimas de letalidade violenta</w:t>
            </w:r>
          </w:p>
        </w:tc>
        <w:tc>
          <w:tcPr>
            <w:tcW w:w="1842" w:type="dxa"/>
            <w:shd w:val="clear" w:color="auto" w:fill="auto"/>
            <w:vAlign w:val="center"/>
          </w:tcPr>
          <w:p w14:paraId="5E2C83C7" w14:textId="77777777" w:rsidR="00F033E4" w:rsidRDefault="00F033E4" w:rsidP="00AC15D5">
            <w:pPr>
              <w:pStyle w:val="AtoAdm-Corpo"/>
              <w:jc w:val="left"/>
            </w:pPr>
            <w:r>
              <w:t>Desvio absoluto</w:t>
            </w:r>
          </w:p>
        </w:tc>
        <w:tc>
          <w:tcPr>
            <w:tcW w:w="1560" w:type="dxa"/>
            <w:shd w:val="clear" w:color="auto" w:fill="auto"/>
            <w:vAlign w:val="center"/>
          </w:tcPr>
          <w:p w14:paraId="6CC85F3A" w14:textId="77777777" w:rsidR="00F033E4" w:rsidRDefault="00F033E4" w:rsidP="00AC15D5">
            <w:pPr>
              <w:pStyle w:val="AtoAdm-Corpo"/>
              <w:jc w:val="left"/>
            </w:pPr>
            <w:r>
              <w:t>% de desvio</w:t>
            </w:r>
          </w:p>
        </w:tc>
        <w:tc>
          <w:tcPr>
            <w:tcW w:w="752" w:type="dxa"/>
            <w:shd w:val="clear" w:color="auto" w:fill="auto"/>
            <w:vAlign w:val="center"/>
          </w:tcPr>
          <w:p w14:paraId="5DFA3086" w14:textId="77777777" w:rsidR="00F033E4" w:rsidRDefault="000302B1" w:rsidP="00AC15D5">
            <w:pPr>
              <w:pStyle w:val="AtoAdm-Corpo"/>
              <w:jc w:val="center"/>
            </w:pPr>
            <w:r>
              <w:t>3</w:t>
            </w:r>
          </w:p>
        </w:tc>
        <w:tc>
          <w:tcPr>
            <w:tcW w:w="807" w:type="dxa"/>
            <w:shd w:val="clear" w:color="auto" w:fill="auto"/>
            <w:vAlign w:val="center"/>
          </w:tcPr>
          <w:p w14:paraId="622479A4" w14:textId="77777777" w:rsidR="00F033E4" w:rsidRDefault="000302B1" w:rsidP="00AC15D5">
            <w:pPr>
              <w:pStyle w:val="AtoAdm-Corpo"/>
              <w:jc w:val="center"/>
            </w:pPr>
            <w:r>
              <w:t>60</w:t>
            </w:r>
          </w:p>
        </w:tc>
        <w:tc>
          <w:tcPr>
            <w:tcW w:w="2646" w:type="dxa"/>
            <w:shd w:val="clear" w:color="auto" w:fill="auto"/>
            <w:vAlign w:val="center"/>
          </w:tcPr>
          <w:p w14:paraId="2C5B772C" w14:textId="77777777" w:rsidR="00F033E4" w:rsidRDefault="000302B1" w:rsidP="00AC15D5">
            <w:pPr>
              <w:pStyle w:val="AtoAdm-Corpo"/>
              <w:jc w:val="left"/>
            </w:pPr>
            <w:r>
              <w:t>Multiplicação dos 4 fatores</w:t>
            </w:r>
          </w:p>
        </w:tc>
      </w:tr>
      <w:tr w:rsidR="00F033E4" w14:paraId="7DE94EF4" w14:textId="77777777" w:rsidTr="00AC15D5">
        <w:tc>
          <w:tcPr>
            <w:tcW w:w="1668" w:type="dxa"/>
            <w:shd w:val="clear" w:color="auto" w:fill="auto"/>
            <w:vAlign w:val="center"/>
          </w:tcPr>
          <w:p w14:paraId="78436599" w14:textId="77777777" w:rsidR="00F033E4" w:rsidRDefault="00F033E4" w:rsidP="00AC15D5">
            <w:pPr>
              <w:pStyle w:val="AtoAdm-Corpo"/>
              <w:jc w:val="left"/>
            </w:pPr>
            <w:r>
              <w:t>Roubos outros</w:t>
            </w:r>
          </w:p>
        </w:tc>
        <w:tc>
          <w:tcPr>
            <w:tcW w:w="1842" w:type="dxa"/>
            <w:shd w:val="clear" w:color="auto" w:fill="auto"/>
            <w:vAlign w:val="center"/>
          </w:tcPr>
          <w:p w14:paraId="4C9D87DB" w14:textId="77777777" w:rsidR="00F033E4" w:rsidRDefault="00F033E4" w:rsidP="00AC15D5">
            <w:pPr>
              <w:pStyle w:val="AtoAdm-Corpo"/>
              <w:jc w:val="left"/>
            </w:pPr>
            <w:r>
              <w:t>Desvio absoluto</w:t>
            </w:r>
          </w:p>
        </w:tc>
        <w:tc>
          <w:tcPr>
            <w:tcW w:w="1560" w:type="dxa"/>
            <w:shd w:val="clear" w:color="auto" w:fill="auto"/>
            <w:vAlign w:val="center"/>
          </w:tcPr>
          <w:p w14:paraId="5271BE57" w14:textId="77777777" w:rsidR="00F033E4" w:rsidRDefault="00F033E4" w:rsidP="00AC15D5">
            <w:pPr>
              <w:pStyle w:val="AtoAdm-Corpo"/>
              <w:jc w:val="left"/>
            </w:pPr>
            <w:r>
              <w:t>% de desvio</w:t>
            </w:r>
          </w:p>
        </w:tc>
        <w:tc>
          <w:tcPr>
            <w:tcW w:w="752" w:type="dxa"/>
            <w:shd w:val="clear" w:color="auto" w:fill="auto"/>
            <w:vAlign w:val="center"/>
          </w:tcPr>
          <w:p w14:paraId="709FEB04" w14:textId="77777777" w:rsidR="00F033E4" w:rsidRDefault="000302B1" w:rsidP="00AC15D5">
            <w:pPr>
              <w:pStyle w:val="AtoAdm-Corpo"/>
              <w:jc w:val="center"/>
            </w:pPr>
            <w:r>
              <w:t>2</w:t>
            </w:r>
          </w:p>
        </w:tc>
        <w:tc>
          <w:tcPr>
            <w:tcW w:w="807" w:type="dxa"/>
            <w:shd w:val="clear" w:color="auto" w:fill="auto"/>
            <w:vAlign w:val="center"/>
          </w:tcPr>
          <w:p w14:paraId="4207E95F" w14:textId="77777777" w:rsidR="00F033E4" w:rsidRDefault="000302B1" w:rsidP="00AC15D5">
            <w:pPr>
              <w:pStyle w:val="AtoAdm-Corpo"/>
              <w:jc w:val="center"/>
            </w:pPr>
            <w:r>
              <w:t>1</w:t>
            </w:r>
          </w:p>
        </w:tc>
        <w:tc>
          <w:tcPr>
            <w:tcW w:w="2646" w:type="dxa"/>
            <w:shd w:val="clear" w:color="auto" w:fill="auto"/>
            <w:vAlign w:val="center"/>
          </w:tcPr>
          <w:p w14:paraId="4490B129" w14:textId="77777777" w:rsidR="00F033E4" w:rsidRDefault="000302B1" w:rsidP="00AC15D5">
            <w:pPr>
              <w:pStyle w:val="AtoAdm-Corpo"/>
              <w:jc w:val="left"/>
            </w:pPr>
            <w:r>
              <w:t>Multiplicação dos 4 fatores</w:t>
            </w:r>
          </w:p>
        </w:tc>
      </w:tr>
      <w:tr w:rsidR="00F033E4" w14:paraId="111B8DCD" w14:textId="77777777" w:rsidTr="00AC15D5">
        <w:tc>
          <w:tcPr>
            <w:tcW w:w="1668" w:type="dxa"/>
            <w:shd w:val="clear" w:color="auto" w:fill="auto"/>
            <w:vAlign w:val="center"/>
          </w:tcPr>
          <w:p w14:paraId="7A86D768" w14:textId="77777777" w:rsidR="00F033E4" w:rsidRDefault="00F033E4" w:rsidP="00AC15D5">
            <w:pPr>
              <w:pStyle w:val="AtoAdm-Corpo"/>
              <w:jc w:val="left"/>
            </w:pPr>
            <w:r>
              <w:t>Roubo e furto de veículo</w:t>
            </w:r>
          </w:p>
        </w:tc>
        <w:tc>
          <w:tcPr>
            <w:tcW w:w="1842" w:type="dxa"/>
            <w:shd w:val="clear" w:color="auto" w:fill="auto"/>
            <w:vAlign w:val="center"/>
          </w:tcPr>
          <w:p w14:paraId="220298DC" w14:textId="77777777" w:rsidR="00F033E4" w:rsidRDefault="00F033E4" w:rsidP="00AC15D5">
            <w:pPr>
              <w:pStyle w:val="AtoAdm-Corpo"/>
              <w:jc w:val="left"/>
            </w:pPr>
            <w:r>
              <w:t>Desvio absoluto</w:t>
            </w:r>
          </w:p>
        </w:tc>
        <w:tc>
          <w:tcPr>
            <w:tcW w:w="1560" w:type="dxa"/>
            <w:shd w:val="clear" w:color="auto" w:fill="auto"/>
            <w:vAlign w:val="center"/>
          </w:tcPr>
          <w:p w14:paraId="58AEEEEF" w14:textId="77777777" w:rsidR="00F033E4" w:rsidRDefault="00F033E4" w:rsidP="00AC15D5">
            <w:pPr>
              <w:pStyle w:val="AtoAdm-Corpo"/>
              <w:jc w:val="left"/>
            </w:pPr>
            <w:r>
              <w:t>% de desvio</w:t>
            </w:r>
          </w:p>
        </w:tc>
        <w:tc>
          <w:tcPr>
            <w:tcW w:w="752" w:type="dxa"/>
            <w:shd w:val="clear" w:color="auto" w:fill="auto"/>
            <w:vAlign w:val="center"/>
          </w:tcPr>
          <w:p w14:paraId="4A113DCF" w14:textId="77777777" w:rsidR="00F033E4" w:rsidRDefault="000302B1" w:rsidP="00AC15D5">
            <w:pPr>
              <w:pStyle w:val="AtoAdm-Corpo"/>
              <w:jc w:val="center"/>
            </w:pPr>
            <w:r>
              <w:t>1</w:t>
            </w:r>
          </w:p>
        </w:tc>
        <w:tc>
          <w:tcPr>
            <w:tcW w:w="807" w:type="dxa"/>
            <w:shd w:val="clear" w:color="auto" w:fill="auto"/>
            <w:vAlign w:val="center"/>
          </w:tcPr>
          <w:p w14:paraId="127D1920" w14:textId="77777777" w:rsidR="00F033E4" w:rsidRDefault="000302B1" w:rsidP="00AC15D5">
            <w:pPr>
              <w:pStyle w:val="AtoAdm-Corpo"/>
              <w:jc w:val="center"/>
            </w:pPr>
            <w:r>
              <w:t>1,5</w:t>
            </w:r>
          </w:p>
        </w:tc>
        <w:tc>
          <w:tcPr>
            <w:tcW w:w="2646" w:type="dxa"/>
            <w:shd w:val="clear" w:color="auto" w:fill="auto"/>
            <w:vAlign w:val="center"/>
          </w:tcPr>
          <w:p w14:paraId="64399BD1" w14:textId="77777777" w:rsidR="00F033E4" w:rsidRDefault="000302B1" w:rsidP="00AC15D5">
            <w:pPr>
              <w:pStyle w:val="AtoAdm-Corpo"/>
              <w:jc w:val="left"/>
            </w:pPr>
            <w:r>
              <w:t>Multiplicação dos 4 fatores</w:t>
            </w:r>
          </w:p>
        </w:tc>
      </w:tr>
      <w:tr w:rsidR="000302B1" w14:paraId="48E354EE" w14:textId="77777777" w:rsidTr="00AC15D5">
        <w:tc>
          <w:tcPr>
            <w:tcW w:w="6629" w:type="dxa"/>
            <w:gridSpan w:val="5"/>
            <w:shd w:val="clear" w:color="auto" w:fill="auto"/>
            <w:vAlign w:val="center"/>
          </w:tcPr>
          <w:p w14:paraId="691BA206" w14:textId="77777777" w:rsidR="000302B1" w:rsidRDefault="000302B1" w:rsidP="00AC15D5">
            <w:pPr>
              <w:pStyle w:val="AtoAdm-Corpo"/>
              <w:jc w:val="center"/>
            </w:pPr>
            <w:r>
              <w:t>Pontuação final</w:t>
            </w:r>
          </w:p>
        </w:tc>
        <w:tc>
          <w:tcPr>
            <w:tcW w:w="2646" w:type="dxa"/>
            <w:shd w:val="clear" w:color="auto" w:fill="auto"/>
            <w:vAlign w:val="center"/>
          </w:tcPr>
          <w:p w14:paraId="6423B4FE" w14:textId="77777777" w:rsidR="000302B1" w:rsidRDefault="000302B1" w:rsidP="00AC15D5">
            <w:pPr>
              <w:pStyle w:val="AtoAdm-Corpo"/>
              <w:jc w:val="left"/>
            </w:pPr>
            <w:r>
              <w:t>Somatória dos pontos</w:t>
            </w:r>
          </w:p>
        </w:tc>
      </w:tr>
    </w:tbl>
    <w:p w14:paraId="543E1470" w14:textId="77777777" w:rsidR="00354F19" w:rsidRDefault="00354F19" w:rsidP="004E3C0E">
      <w:pPr>
        <w:pStyle w:val="AtoAdm-Corpo"/>
      </w:pPr>
    </w:p>
    <w:p w14:paraId="6CA2EEB1" w14:textId="77777777" w:rsidR="000302B1" w:rsidRDefault="000302B1" w:rsidP="000302B1">
      <w:pPr>
        <w:pStyle w:val="AtoAdm-Corpo"/>
      </w:pPr>
      <w:r>
        <w:t>Considerando:</w:t>
      </w:r>
    </w:p>
    <w:p w14:paraId="41ABEC9E" w14:textId="77777777" w:rsidR="000302B1" w:rsidRDefault="000302B1" w:rsidP="000302B1">
      <w:pPr>
        <w:pStyle w:val="AtoAdm-Corpo"/>
      </w:pPr>
      <w:r>
        <w:t>I - Desvio Absoluto: número de ocorrências (para Roubo e Furto de Veículos), número de ocorrências (para Roubo outros) e de vítimas (para Vítimas de Letalidade Violenta) a menos do que o previsto pela meta estabelecida;</w:t>
      </w:r>
    </w:p>
    <w:p w14:paraId="7BA14E06" w14:textId="77777777" w:rsidR="000302B1" w:rsidRDefault="000302B1" w:rsidP="000302B1">
      <w:pPr>
        <w:pStyle w:val="AtoAdm-Corpo"/>
      </w:pPr>
      <w:r>
        <w:t>II - Percentual de Desvio: calculado em função da fórmula [1 - (Valor Realizado/Meta)] * 100;</w:t>
      </w:r>
    </w:p>
    <w:p w14:paraId="763B3A35" w14:textId="77777777" w:rsidR="000302B1" w:rsidRDefault="000302B1" w:rsidP="000302B1">
      <w:pPr>
        <w:pStyle w:val="AtoAdm-Corpo"/>
      </w:pPr>
      <w:r>
        <w:t>III - Peso: indica a importância dada pelo Estado de São Paulo a cada um dos Indicadores Criminais Estratégicos;</w:t>
      </w:r>
    </w:p>
    <w:p w14:paraId="5934F12C" w14:textId="77777777" w:rsidR="000302B1" w:rsidRDefault="000302B1" w:rsidP="000302B1">
      <w:pPr>
        <w:pStyle w:val="AtoAdm-Corpo"/>
      </w:pPr>
      <w:r>
        <w:t>IV - Base: fator de correção que parametriza a diferença entre o número de registros existentes em cada um dos indicadores, colocando-os em uma mesma base para que possam ser somados de forma correta.</w:t>
      </w:r>
    </w:p>
    <w:p w14:paraId="5F1510CE" w14:textId="77777777" w:rsidR="000302B1" w:rsidRDefault="000302B1" w:rsidP="000302B1">
      <w:pPr>
        <w:pStyle w:val="AtoAdm-Corpo"/>
      </w:pPr>
      <w:r>
        <w:t xml:space="preserve">Parágrafo único - Caso haja empate na pontuação do “ranking”, o critério de desempate será a pontuação adquirida no indicador “Vítimas de Letalidade Violenta” seguido da </w:t>
      </w:r>
      <w:r>
        <w:lastRenderedPageBreak/>
        <w:t>pontuação adquirida no indicador estratégico “Roubos outros” e, por fim, da pontuação adquirida no indicador estratégico “Roubo e Furto de Veículos”.</w:t>
      </w:r>
    </w:p>
    <w:p w14:paraId="46329749" w14:textId="77777777" w:rsidR="000302B1" w:rsidRDefault="000302B1" w:rsidP="000302B1">
      <w:pPr>
        <w:pStyle w:val="AtoAdm-Corpo"/>
      </w:pPr>
      <w:r w:rsidRPr="000302B1">
        <w:rPr>
          <w:b/>
        </w:rPr>
        <w:t>Artigo 20</w:t>
      </w:r>
      <w:r>
        <w:t xml:space="preserve"> - O Bônus Adicional – BA será pago caso o Estado apresente resultados satisfatórios em todos os indicadores ou resultados satisfatórios em 2 (dois) dos indicadores que compõem o cálculo do bônus e resultado parcialmente satisfatório no indicador restante, sendo que cada cenário corresponderá a um percentual do valor total do bônus a ser pago, conforme disposto no Anexo VII que faz parte integrante desta resolução conjunta.</w:t>
      </w:r>
    </w:p>
    <w:p w14:paraId="1DE2AD4E" w14:textId="77777777" w:rsidR="000302B1" w:rsidRDefault="000302B1" w:rsidP="000302B1">
      <w:pPr>
        <w:pStyle w:val="AtoAdm-Corpo"/>
      </w:pPr>
      <w:r w:rsidRPr="009B5D2B">
        <w:rPr>
          <w:b/>
        </w:rPr>
        <w:t>Artigo 21</w:t>
      </w:r>
      <w:r>
        <w:t xml:space="preserve"> - Terão direito ao Bônus Adicional – BA somente os policiais que tenham participado do processo para cumprimento das metas em tempo superior a 75% (setenta e cinco por cento) dos dias do respectivo período de apuração.</w:t>
      </w:r>
    </w:p>
    <w:p w14:paraId="1C1F3E63" w14:textId="77777777" w:rsidR="000302B1" w:rsidRDefault="000302B1" w:rsidP="000302B1">
      <w:pPr>
        <w:pStyle w:val="AtoAdm-Corpo"/>
      </w:pPr>
      <w:r w:rsidRPr="009B5D2B">
        <w:rPr>
          <w:b/>
        </w:rPr>
        <w:t>Artigo 22</w:t>
      </w:r>
      <w:r>
        <w:t xml:space="preserve"> – Quando da apuração do Bônus Adicional de que trata este capítulo, necessariamente uma das 10 (dez) posições do “ranking”, e o consequente pagamento do Bônus Adicional, será ocupada pela AAC com melhor resultado dentre as que se enquadrarem, cumulativamente, nas regras abaixo:</w:t>
      </w:r>
    </w:p>
    <w:p w14:paraId="75A92684" w14:textId="77777777" w:rsidR="000302B1" w:rsidRDefault="000302B1" w:rsidP="000302B1">
      <w:pPr>
        <w:pStyle w:val="AtoAdm-Corpo"/>
      </w:pPr>
      <w:r>
        <w:t>I – tenha como meta até 10 (dez) para o indicador estratégico “Vítimas de Letalidade Violenta”;</w:t>
      </w:r>
    </w:p>
    <w:p w14:paraId="75378BE3" w14:textId="77777777" w:rsidR="000302B1" w:rsidRDefault="000302B1" w:rsidP="000302B1">
      <w:pPr>
        <w:pStyle w:val="AtoAdm-Corpo"/>
      </w:pPr>
      <w:r>
        <w:t>II – tenha como meta até 130 (cento e trinta) para o indicador estratégico “Roubos e Furto de Veículos”;</w:t>
      </w:r>
    </w:p>
    <w:p w14:paraId="6EFE8011" w14:textId="77777777" w:rsidR="000302B1" w:rsidRDefault="000302B1" w:rsidP="000302B1">
      <w:pPr>
        <w:pStyle w:val="AtoAdm-Corpo"/>
      </w:pPr>
      <w:r>
        <w:t>III – tenha como meta até 200 (duzentas) para o indicador estratégico “Roubos outros”.</w:t>
      </w:r>
    </w:p>
    <w:p w14:paraId="34840F14" w14:textId="77777777" w:rsidR="000302B1" w:rsidRDefault="000302B1" w:rsidP="000302B1">
      <w:pPr>
        <w:pStyle w:val="AtoAdm-Corpo"/>
      </w:pPr>
      <w:r>
        <w:t xml:space="preserve">§ 1º – para o “rankeamento” das AACs que atendam aos requisitos deste artigo será aplicado o disposto no artigo 19. </w:t>
      </w:r>
    </w:p>
    <w:p w14:paraId="49433254" w14:textId="77777777" w:rsidR="000302B1" w:rsidRDefault="000302B1" w:rsidP="000302B1">
      <w:pPr>
        <w:pStyle w:val="AtoAdm-Corpo"/>
      </w:pPr>
      <w:r>
        <w:t>§ 2º - após o cálculo da pontuação das AACs regulamentadas neste artigo, para fins de “rankeamento”, a AAC com melhor desempenho será inserida no “ranking”, ficando, no mínimo, em 10º lugar.</w:t>
      </w:r>
    </w:p>
    <w:p w14:paraId="31EEA5F8" w14:textId="77777777" w:rsidR="000302B1" w:rsidRDefault="000302B1" w:rsidP="000302B1">
      <w:pPr>
        <w:pStyle w:val="AtoAdm-Corpo"/>
      </w:pPr>
      <w:r>
        <w:t>CAPÍTULO VII</w:t>
      </w:r>
    </w:p>
    <w:p w14:paraId="2B61F2B0" w14:textId="77777777" w:rsidR="000302B1" w:rsidRDefault="000302B1" w:rsidP="000302B1">
      <w:pPr>
        <w:pStyle w:val="AtoAdm-Corpo"/>
      </w:pPr>
      <w:r>
        <w:t>Das Regras Específicas para Cálculo do Bônus Autônomo</w:t>
      </w:r>
    </w:p>
    <w:p w14:paraId="67A80A60" w14:textId="77777777" w:rsidR="000302B1" w:rsidRDefault="000302B1" w:rsidP="000302B1">
      <w:pPr>
        <w:pStyle w:val="AtoAdm-Corpo"/>
      </w:pPr>
      <w:r w:rsidRPr="009B5D2B">
        <w:rPr>
          <w:b/>
        </w:rPr>
        <w:t>Artigo 23</w:t>
      </w:r>
      <w:r>
        <w:t xml:space="preserve"> - As Companhias Militares, os Distritos de Polícia Judiciária, as Áreas de Atuação Compartilhada – AACs e as Regionais responsáveis por uma determinada área geográfica do Estado que alcançarem as metas estabelecidas para os três indicadores listados no artigo 1º desta resolução conjunta, independente do resultado consolidado obtido pelo Estado, terão índice consolidado de cumprimento de metas de 25% (vinte e cinco por cento).</w:t>
      </w:r>
    </w:p>
    <w:p w14:paraId="34A2E6CF" w14:textId="77777777" w:rsidR="000302B1" w:rsidRDefault="000302B1" w:rsidP="000302B1">
      <w:pPr>
        <w:pStyle w:val="AtoAdm-Corpo"/>
      </w:pPr>
      <w:r>
        <w:t>§ 1º - A regra prevista no “caput” deste artigo não é cumulativa com as regras dos Bônus Padrão e Adicional.</w:t>
      </w:r>
    </w:p>
    <w:p w14:paraId="687D562F" w14:textId="77777777" w:rsidR="000302B1" w:rsidRDefault="000302B1" w:rsidP="000302B1">
      <w:pPr>
        <w:pStyle w:val="AtoAdm-Corpo"/>
      </w:pPr>
      <w:r>
        <w:t>§ 2º - O Bônus Autônomo só se aplica para as equipes do Instituto de Criminalística, do Instituto Médico Legal e para as Unidades Especializadas nas hipóteses de resultados obtidos pelas AACs e Regionais.</w:t>
      </w:r>
    </w:p>
    <w:p w14:paraId="2B6031C0" w14:textId="77777777" w:rsidR="000302B1" w:rsidRDefault="000302B1" w:rsidP="000302B1">
      <w:pPr>
        <w:pStyle w:val="AtoAdm-Corpo"/>
      </w:pPr>
      <w:r w:rsidRPr="009B5D2B">
        <w:rPr>
          <w:b/>
        </w:rPr>
        <w:t>Artigo 24</w:t>
      </w:r>
      <w:r>
        <w:t xml:space="preserve"> – O Bônus Autônomo, quando devido, abrange todas as unidades das polícias civil, militar e científica, territoriais e especializadas, da área beneficiada, independente dos seus resultados específicos.</w:t>
      </w:r>
    </w:p>
    <w:p w14:paraId="24616313" w14:textId="77777777" w:rsidR="000302B1" w:rsidRDefault="000302B1" w:rsidP="000302B1">
      <w:pPr>
        <w:pStyle w:val="AtoAdm-Corpo"/>
      </w:pPr>
      <w:r>
        <w:t>Parágrafo único - Caso a unidade faça jus ao Bônus Autônomo e ao Bônus Padrão, prevalecerá o de maior valor.</w:t>
      </w:r>
    </w:p>
    <w:p w14:paraId="47229EF4" w14:textId="77777777" w:rsidR="000302B1" w:rsidRDefault="000302B1" w:rsidP="000302B1">
      <w:pPr>
        <w:pStyle w:val="AtoAdm-Corpo"/>
      </w:pPr>
      <w:r>
        <w:t>CAPÍTULO VIII</w:t>
      </w:r>
    </w:p>
    <w:p w14:paraId="1638C252" w14:textId="77777777" w:rsidR="000302B1" w:rsidRDefault="000302B1" w:rsidP="000302B1">
      <w:pPr>
        <w:pStyle w:val="AtoAdm-Corpo"/>
      </w:pPr>
      <w:r>
        <w:t>Dos Redutores do Valor da Bonificação por Resultados – BR</w:t>
      </w:r>
    </w:p>
    <w:p w14:paraId="1A8388CD" w14:textId="77777777" w:rsidR="000302B1" w:rsidRDefault="000302B1" w:rsidP="000302B1">
      <w:pPr>
        <w:pStyle w:val="AtoAdm-Corpo"/>
      </w:pPr>
      <w:r w:rsidRPr="009B5D2B">
        <w:rPr>
          <w:b/>
        </w:rPr>
        <w:t>Artigo 25</w:t>
      </w:r>
      <w:r>
        <w:t xml:space="preserve"> - O valor total da proposta de Bonificação por Resultados – BR poderá ser reduzido em função dos resultados do indicador “Mortes Decorrentes de Intervenção Policial” do Estado, das Regionais (Capital, Metropolitana e Interiores de 1 a 10) e das Áreas de Atuação Compartilhada, sendo tal redução cumulativa, conforme as seguintes regras: </w:t>
      </w:r>
    </w:p>
    <w:p w14:paraId="4323DF1D" w14:textId="77777777" w:rsidR="000302B1" w:rsidRDefault="000302B1" w:rsidP="000302B1">
      <w:pPr>
        <w:pStyle w:val="AtoAdm-Corpo"/>
      </w:pPr>
      <w:r>
        <w:t>I - se o resultado de “Mortes Decorrentes de Intervenção Policial” do Estado for maior do que o resultado do mesmo período no ano anterior, a totalidade do bônus será reduzida em 10% (dez por cento) para todas as Áreas de Atuação Compartilhada – AACs e Regionais;</w:t>
      </w:r>
    </w:p>
    <w:p w14:paraId="52332FAE" w14:textId="77777777" w:rsidR="000302B1" w:rsidRDefault="000302B1" w:rsidP="000302B1">
      <w:pPr>
        <w:pStyle w:val="AtoAdm-Corpo"/>
      </w:pPr>
      <w:r>
        <w:lastRenderedPageBreak/>
        <w:t>II - se o resultado de “Mortes Decorrentes de Intervenção Policial” da Regional ou da AAC for maior do que o resultado do mesmo período no ano anterior, a totalidade do bônus será reduzida cumulativamente em mais 10% (dez por cento).</w:t>
      </w:r>
    </w:p>
    <w:p w14:paraId="10B8FF61" w14:textId="77777777" w:rsidR="000302B1" w:rsidRDefault="000302B1" w:rsidP="000302B1">
      <w:pPr>
        <w:pStyle w:val="AtoAdm-Corpo"/>
      </w:pPr>
      <w:r>
        <w:t>§ 1º - Ficará a critério do Secretário da Segurança Pública optar pela aplicação das regras estabelecidas neste artigo.</w:t>
      </w:r>
    </w:p>
    <w:p w14:paraId="2429E58F" w14:textId="77777777" w:rsidR="000302B1" w:rsidRDefault="000302B1" w:rsidP="000302B1">
      <w:pPr>
        <w:pStyle w:val="AtoAdm-Corpo"/>
      </w:pPr>
      <w:r>
        <w:t>§ 2º - O percentual máximo de redução para o resultado de “Mortes Decorrentes de Intervenção Policial” deverá ser de 20% (vinte por cento), sendo 10% (dez por cento) em razão do Estado e 10% (dez por cento) em razão, ou da Regional, ou da AAC.</w:t>
      </w:r>
    </w:p>
    <w:p w14:paraId="76587710" w14:textId="77777777" w:rsidR="000302B1" w:rsidRDefault="000302B1" w:rsidP="000302B1">
      <w:pPr>
        <w:pStyle w:val="AtoAdm-Corpo"/>
      </w:pPr>
      <w:r>
        <w:t>§ 3º - Em caso de bonificação de Companhias PM e Distritos Policiais, será considerado o resultado de “Mortes Decorrentes de Intervenção Policial” da respectiva AAC.</w:t>
      </w:r>
    </w:p>
    <w:p w14:paraId="3ADC9208" w14:textId="77777777" w:rsidR="000302B1" w:rsidRDefault="000302B1" w:rsidP="000302B1">
      <w:pPr>
        <w:pStyle w:val="AtoAdm-Corpo"/>
      </w:pPr>
      <w:r>
        <w:t>§ 4º - Os dados utilizados para o cálculo de “Mortes Decorrentes de Intervenção Policial” serão colhidos do Sistema Estadual de Coleta de Estatísticas.</w:t>
      </w:r>
    </w:p>
    <w:p w14:paraId="3ADB0211" w14:textId="77777777" w:rsidR="000302B1" w:rsidRDefault="000302B1" w:rsidP="000302B1">
      <w:pPr>
        <w:pStyle w:val="AtoAdm-Corpo"/>
      </w:pPr>
      <w:r w:rsidRPr="009B5D2B">
        <w:rPr>
          <w:b/>
        </w:rPr>
        <w:t>Artigo 26</w:t>
      </w:r>
      <w:r>
        <w:t xml:space="preserve"> - O valor total da Bonificação por Resultados – BR também será reduzido cumulativamente em 10% (dez por cento) para todo o Estado, caso o número de vítimas de latrocínios supere o volume do mesmo período do ano anterior.</w:t>
      </w:r>
    </w:p>
    <w:p w14:paraId="7EEB12C0" w14:textId="77777777" w:rsidR="000302B1" w:rsidRDefault="000302B1" w:rsidP="000302B1">
      <w:pPr>
        <w:pStyle w:val="AtoAdm-Corpo"/>
      </w:pPr>
      <w:r>
        <w:t>CAPÍTULO VIII</w:t>
      </w:r>
    </w:p>
    <w:p w14:paraId="1B3B4205" w14:textId="77777777" w:rsidR="000302B1" w:rsidRDefault="000302B1" w:rsidP="000302B1">
      <w:pPr>
        <w:pStyle w:val="AtoAdm-Corpo"/>
      </w:pPr>
      <w:r>
        <w:t>Disposições Finais</w:t>
      </w:r>
    </w:p>
    <w:p w14:paraId="4B606D71" w14:textId="77777777" w:rsidR="000302B1" w:rsidRDefault="000302B1" w:rsidP="000302B1">
      <w:pPr>
        <w:pStyle w:val="AtoAdm-Corpo"/>
      </w:pPr>
      <w:r w:rsidRPr="009B5D2B">
        <w:rPr>
          <w:b/>
        </w:rPr>
        <w:t>Artigo 27</w:t>
      </w:r>
      <w:r>
        <w:t xml:space="preserve"> – As metas, linhas de base e peso dos indicadores serão definidos em resolução conjunta de metas, devendo-se, para tanto, observar os critérios de apuração e avaliação dos indicadores estabelecidos nesta resolução conjunta.</w:t>
      </w:r>
    </w:p>
    <w:p w14:paraId="4D5367A9" w14:textId="77777777" w:rsidR="000302B1" w:rsidRDefault="000302B1" w:rsidP="000302B1">
      <w:pPr>
        <w:pStyle w:val="AtoAdm-Corpo"/>
      </w:pPr>
      <w:r w:rsidRPr="009B5D2B">
        <w:rPr>
          <w:b/>
        </w:rPr>
        <w:t>Artigo 28</w:t>
      </w:r>
      <w:r>
        <w:t xml:space="preserve"> - Durante o período de 1º de janeiro de 2019 a 31 de dezembro de 2019, seu pagamento seguirá o disposto nesta resolução conjunta, respeitando os termos da Lei Complementar nº 1.245, de 27 de junho de 2014. </w:t>
      </w:r>
    </w:p>
    <w:p w14:paraId="13BC8F8B" w14:textId="77777777" w:rsidR="00354F19" w:rsidRDefault="000302B1" w:rsidP="000302B1">
      <w:pPr>
        <w:pStyle w:val="AtoAdm-Corpo"/>
      </w:pPr>
      <w:r w:rsidRPr="009B5D2B">
        <w:rPr>
          <w:b/>
        </w:rPr>
        <w:t>Artigo 29</w:t>
      </w:r>
      <w:r>
        <w:t xml:space="preserve"> - Esta resolução conjunta entra em vigor na data de sua publicação, retroagindo seus efeitos a 1º de janeiro de 2019.</w:t>
      </w:r>
    </w:p>
    <w:p w14:paraId="43DB9678" w14:textId="77777777" w:rsidR="00354F19" w:rsidRDefault="00354F19" w:rsidP="004E3C0E">
      <w:pPr>
        <w:pStyle w:val="AtoAdm-Corpo"/>
      </w:pPr>
    </w:p>
    <w:p w14:paraId="5A2864AA" w14:textId="77777777" w:rsidR="00621AB8" w:rsidRPr="005941E0" w:rsidRDefault="00621AB8" w:rsidP="00621AB8">
      <w:pPr>
        <w:pStyle w:val="AtoAdm-Corpo"/>
        <w:spacing w:after="120"/>
        <w:jc w:val="center"/>
        <w:rPr>
          <w:b/>
          <w:color w:val="FF0000"/>
          <w:u w:val="single"/>
        </w:rPr>
      </w:pPr>
      <w:r w:rsidRPr="005941E0">
        <w:rPr>
          <w:b/>
          <w:color w:val="FF0000"/>
          <w:u w:val="single"/>
        </w:rPr>
        <w:t>Observação da biblioteca:</w:t>
      </w:r>
    </w:p>
    <w:p w14:paraId="5AAABD40" w14:textId="77777777" w:rsidR="00621AB8" w:rsidRPr="00BE4D09" w:rsidRDefault="00621AB8" w:rsidP="00621AB8">
      <w:pPr>
        <w:pStyle w:val="AtoAdm-Corpo"/>
        <w:jc w:val="center"/>
        <w:rPr>
          <w:b/>
          <w:color w:val="FF0000"/>
        </w:rPr>
      </w:pPr>
      <w:r>
        <w:rPr>
          <w:b/>
          <w:color w:val="FF0000"/>
        </w:rPr>
        <w:t>Os</w:t>
      </w:r>
      <w:r w:rsidRPr="00BE4D09">
        <w:rPr>
          <w:b/>
          <w:color w:val="FF0000"/>
        </w:rPr>
        <w:t xml:space="preserve"> anexo</w:t>
      </w:r>
      <w:r>
        <w:rPr>
          <w:b/>
          <w:color w:val="FF0000"/>
        </w:rPr>
        <w:t>s desta Resolução são volumosos. Por isso, inserimos</w:t>
      </w:r>
      <w:r w:rsidRPr="00BE4D09">
        <w:rPr>
          <w:b/>
          <w:color w:val="FF0000"/>
        </w:rPr>
        <w:t xml:space="preserve"> um </w:t>
      </w:r>
      <w:r w:rsidRPr="00E11B93">
        <w:rPr>
          <w:b/>
          <w:i/>
          <w:color w:val="FF0000"/>
        </w:rPr>
        <w:t>link</w:t>
      </w:r>
      <w:r w:rsidRPr="00BE4D09">
        <w:rPr>
          <w:b/>
          <w:color w:val="FF0000"/>
        </w:rPr>
        <w:t xml:space="preserve"> direto para o Diário Oficial Eletrônico.</w:t>
      </w:r>
      <w:r>
        <w:rPr>
          <w:b/>
          <w:color w:val="FF0000"/>
        </w:rPr>
        <w:t xml:space="preserve"> Para acessar, c</w:t>
      </w:r>
      <w:r w:rsidRPr="00BE4D09">
        <w:rPr>
          <w:b/>
          <w:color w:val="FF0000"/>
        </w:rPr>
        <w:t xml:space="preserve">lique </w:t>
      </w:r>
      <w:hyperlink r:id="rId29" w:history="1">
        <w:r w:rsidRPr="00621AB8">
          <w:rPr>
            <w:rStyle w:val="Hyperlink"/>
            <w:b/>
          </w:rPr>
          <w:t>aqui</w:t>
        </w:r>
      </w:hyperlink>
      <w:r w:rsidRPr="00BE4D09">
        <w:rPr>
          <w:b/>
          <w:color w:val="FF0000"/>
        </w:rPr>
        <w:t>.</w:t>
      </w:r>
    </w:p>
    <w:p w14:paraId="632B24E0" w14:textId="77777777" w:rsidR="00354F19" w:rsidRDefault="00354F19" w:rsidP="004E3C0E">
      <w:pPr>
        <w:pStyle w:val="AtoAdm-Corpo"/>
      </w:pPr>
    </w:p>
    <w:p w14:paraId="0932A368" w14:textId="77777777" w:rsidR="0022083E" w:rsidRPr="00B27197" w:rsidRDefault="0022083E" w:rsidP="0022083E">
      <w:pPr>
        <w:pStyle w:val="EstiloMargDataAntes12ptDepoisde12pt1"/>
      </w:pPr>
      <w:r w:rsidRPr="00B27197">
        <w:t xml:space="preserve">DOE, Seção I, </w:t>
      </w:r>
      <w:r>
        <w:t>04</w:t>
      </w:r>
      <w:r w:rsidRPr="00B27197">
        <w:t>/</w:t>
      </w:r>
      <w:r>
        <w:t>12</w:t>
      </w:r>
      <w:r w:rsidRPr="00B27197">
        <w:t>/2019, p.</w:t>
      </w:r>
      <w:r>
        <w:t xml:space="preserve"> 4-</w:t>
      </w:r>
      <w:r w:rsidR="00621AB8">
        <w:t>15</w:t>
      </w:r>
    </w:p>
    <w:p w14:paraId="76B3942F" w14:textId="77777777" w:rsidR="0022083E" w:rsidRDefault="0022083E" w:rsidP="0022083E">
      <w:pPr>
        <w:spacing w:after="240"/>
        <w:rPr>
          <w:rFonts w:ascii="Verdana" w:hAnsi="Verdana"/>
          <w:sz w:val="16"/>
        </w:rPr>
      </w:pPr>
      <w:r>
        <w:rPr>
          <w:rFonts w:ascii="Verdana" w:hAnsi="Verdana"/>
          <w:sz w:val="16"/>
        </w:rPr>
        <w:t>************************************************************************************</w:t>
      </w:r>
    </w:p>
    <w:p w14:paraId="6248D33F" w14:textId="77777777" w:rsidR="00F32838" w:rsidRDefault="00F32838" w:rsidP="00F32838">
      <w:pPr>
        <w:pStyle w:val="AtoAdm-Dispositivo"/>
      </w:pPr>
      <w:bookmarkStart w:id="257" w:name="RC_CC_SG_SFP_008"/>
      <w:bookmarkStart w:id="258" w:name="_Toc126219293"/>
      <w:bookmarkEnd w:id="257"/>
      <w:r>
        <w:lastRenderedPageBreak/>
        <w:t>Resolução Conjunta CC/SG/SFP-8, de 3-12-2019</w:t>
      </w:r>
      <w:bookmarkEnd w:id="258"/>
    </w:p>
    <w:p w14:paraId="1EDD019D" w14:textId="77777777" w:rsidR="00F32838" w:rsidRDefault="00F32838" w:rsidP="00F32838">
      <w:pPr>
        <w:pStyle w:val="AtoAdm-Ementa"/>
      </w:pPr>
      <w:r>
        <w:t>Dispõe sobre a fixação das metas para os indicadores da Bonificação por Resultados – BR da Secretaria da Segurança Pública no 1º semestre de 2019 e dá outras providências</w:t>
      </w:r>
    </w:p>
    <w:p w14:paraId="1F93A2D4" w14:textId="77777777" w:rsidR="00F32838" w:rsidRDefault="00F32838" w:rsidP="00F32838">
      <w:pPr>
        <w:pStyle w:val="AtoAdm-Corpo"/>
      </w:pPr>
      <w:r>
        <w:t xml:space="preserve">O Secretário Executivo, Respondendo pelo Expediente da Casa Civil e os Secretários de Governo e da Fazenda e Planejamento, considerando o disposto no art. 6º da LC 1.245-2014, e no art. 27 da </w:t>
      </w:r>
      <w:hyperlink w:anchor="RC_CC_SG_SFP_007" w:history="1">
        <w:r w:rsidRPr="00F32838">
          <w:rPr>
            <w:rStyle w:val="Hyperlink"/>
          </w:rPr>
          <w:t>Resolução Conjunta CC/SG/SFP-7, de 3-12-2019</w:t>
        </w:r>
      </w:hyperlink>
      <w:r>
        <w:t>, resolvem:</w:t>
      </w:r>
    </w:p>
    <w:p w14:paraId="7DDA5ABB" w14:textId="77777777" w:rsidR="00F32838" w:rsidRDefault="00F32838" w:rsidP="00F32838">
      <w:pPr>
        <w:pStyle w:val="AtoAdm-Corpo"/>
      </w:pPr>
      <w:r w:rsidRPr="00F32838">
        <w:rPr>
          <w:b/>
        </w:rPr>
        <w:t>Artigo 1º</w:t>
      </w:r>
      <w:r>
        <w:t xml:space="preserve"> – Para o 1º semestre do exercício de 2019, as metas dos indicadores a que se referem os incisos I a III do artigo 1º da Resolução Conjunta CC/SG/SFP-7, de 3-12-2019, ficam fixadas nos termos do Anexo desta Resolução Conjunta.</w:t>
      </w:r>
    </w:p>
    <w:p w14:paraId="3CD7AF38" w14:textId="77777777" w:rsidR="00F32838" w:rsidRDefault="00F32838" w:rsidP="00F32838">
      <w:pPr>
        <w:pStyle w:val="AtoAdm-Corpo"/>
      </w:pPr>
      <w:r w:rsidRPr="00F32838">
        <w:rPr>
          <w:b/>
        </w:rPr>
        <w:t>Artigo 2º</w:t>
      </w:r>
      <w:r>
        <w:t xml:space="preserve"> - Os indicadores a que se referem os incisos I a III do artigo 1º da Resolução Conjunta CC/SG/SFP-7, de 3-12-2019, serão apurados e avaliados trimestralmente.</w:t>
      </w:r>
    </w:p>
    <w:p w14:paraId="3969D7C7" w14:textId="77777777" w:rsidR="00F32838" w:rsidRDefault="00F32838" w:rsidP="00F32838">
      <w:pPr>
        <w:pStyle w:val="AtoAdm-Corpo"/>
      </w:pPr>
      <w:r w:rsidRPr="00F32838">
        <w:rPr>
          <w:b/>
        </w:rPr>
        <w:t>Artigo 3º</w:t>
      </w:r>
      <w:r>
        <w:t xml:space="preserve"> - Na ocorrência de fatores supervenientes, tais como alterações na legislação, anistias, remissões e decisões governamentais, de caráter transitório ou não, que afetem a consecução das metas e independam da vontade dos servidores, as metas poderão ser revisadas pela Comissão de que trata o artigo 6º da Lei Complementar nº 1.245, de 27 de junho de 2014, mediante proposta justificada do Secretário da Segurança Pública.</w:t>
      </w:r>
    </w:p>
    <w:p w14:paraId="2C87BE5E" w14:textId="77777777" w:rsidR="00E84859" w:rsidRDefault="00F32838" w:rsidP="00F32838">
      <w:pPr>
        <w:pStyle w:val="AtoAdm-Corpo"/>
      </w:pPr>
      <w:r w:rsidRPr="00F32838">
        <w:rPr>
          <w:b/>
        </w:rPr>
        <w:t>Artigo 4º</w:t>
      </w:r>
      <w:r>
        <w:t xml:space="preserve"> - Esta resolução conjunta entra em vigor na data de sua publicação, retroagindo seus efeitos a 1º de janeiro de 2019.</w:t>
      </w:r>
    </w:p>
    <w:p w14:paraId="6E9EE427" w14:textId="77777777" w:rsidR="00165ADE" w:rsidRDefault="00165ADE" w:rsidP="00165ADE">
      <w:pPr>
        <w:pStyle w:val="AtoAdm-Corpo"/>
      </w:pPr>
      <w:r>
        <w:t>ANEXO</w:t>
      </w:r>
    </w:p>
    <w:p w14:paraId="60A39B5C" w14:textId="77777777" w:rsidR="00165ADE" w:rsidRDefault="00165ADE" w:rsidP="00165ADE">
      <w:pPr>
        <w:pStyle w:val="AtoAdm-Corpo"/>
      </w:pPr>
      <w:r>
        <w:t>a que se refere o artigo 1º da Resolução Conjunta CC/SG/SFP-8, de 3-12-2019</w:t>
      </w:r>
    </w:p>
    <w:p w14:paraId="7F8C0789" w14:textId="77777777" w:rsidR="00165ADE" w:rsidRDefault="00165ADE" w:rsidP="00165ADE">
      <w:pPr>
        <w:pStyle w:val="AtoAdm-Corpo"/>
      </w:pPr>
      <w:r>
        <w:t>Nota Técnica 01/2019 – FIXAÇÃO DE METAS PARA OS INDICADORES DA BONIFICAÇÃO POR RESULTADOS – BR DA SECRETARIA DA SEGURANÇA PÚBLICA</w:t>
      </w:r>
    </w:p>
    <w:p w14:paraId="3A0A2149" w14:textId="77777777" w:rsidR="00165ADE" w:rsidRDefault="00165ADE" w:rsidP="00165ADE">
      <w:pPr>
        <w:pStyle w:val="AtoAdm-Corpo"/>
      </w:pPr>
      <w:r>
        <w:t>Período 1º semestre de 2019</w:t>
      </w:r>
    </w:p>
    <w:p w14:paraId="31ABB394" w14:textId="77777777" w:rsidR="00165ADE" w:rsidRDefault="00165ADE" w:rsidP="00165ADE">
      <w:pPr>
        <w:pStyle w:val="AtoAdm-Corpo"/>
      </w:pPr>
      <w:r>
        <w:t>1. Com base em proposta apresentada pelo Secretário da Segurança Pública, a Comissão Intersecretarial, atendendo ao disposto no artigo 6º da Lei Complementar nº 1.245, de 27 de junho de 2014, fixa as metas para os indicadores a serem apurados no 1º semestre de 2019.</w:t>
      </w:r>
    </w:p>
    <w:p w14:paraId="2315083D" w14:textId="77777777" w:rsidR="00165ADE" w:rsidRDefault="00165ADE" w:rsidP="00165ADE">
      <w:pPr>
        <w:pStyle w:val="AtoAdm-Corpo"/>
      </w:pPr>
      <w:r>
        <w:t>2. Esta nota técnica apresenta resumidamente as premissas para a definição da meta global do Estado, bem como a lógica do desdobramento desta meta para as unidades do policiamento territorial que o compõem.</w:t>
      </w:r>
    </w:p>
    <w:p w14:paraId="78E9CCF8" w14:textId="77777777" w:rsidR="00165ADE" w:rsidRDefault="00165ADE" w:rsidP="00165ADE">
      <w:pPr>
        <w:pStyle w:val="AtoAdm-Corpo"/>
      </w:pPr>
      <w:r>
        <w:t>3. A fonte para cálculo das metas, da mesma forma que para apuração dos resultados, são os dados consolidados pelo Sistema Estadual de Coleta de Estatísticas. Para o indicador de “Vítimas de Letalidade Violenta”, são somadas as vítimas de homicídios dolosos e latrocínios. O indicador de “Roubo e Furto de Veículos” é composto pela soma das ocorrências nestas duas naturezas. O indicador de “Roubos outros” é composto pela soma das ocorrências nesta natureza, excluídos Cargas, Bancos e Veículos.</w:t>
      </w:r>
    </w:p>
    <w:p w14:paraId="3C694ADE" w14:textId="77777777" w:rsidR="00165ADE" w:rsidRDefault="00165ADE" w:rsidP="00165ADE">
      <w:pPr>
        <w:pStyle w:val="AtoAdm-Corpo"/>
      </w:pPr>
      <w:r>
        <w:t>4. Para o indicador de “Vítimas de Letalidade Violenta”, a meta fixada para o Estado foi a de limitar as vítimas ao número máximo de 1.648 no 1° semestre de 2019, sendo 840 para o 1º trimestre e 808 para o 2º trimestre.</w:t>
      </w:r>
    </w:p>
    <w:p w14:paraId="2E69FB65" w14:textId="77777777" w:rsidR="00E84859" w:rsidRDefault="00165ADE" w:rsidP="00165ADE">
      <w:pPr>
        <w:pStyle w:val="AtoAdm-Corpo"/>
      </w:pPr>
      <w:r>
        <w:t>5. Estas metas globais representam, para o 1°semestre de 2019, uma redução de -3,56% referente ao resultado obtido no mesmo período de 2018.</w:t>
      </w:r>
    </w:p>
    <w:p w14:paraId="32DE15E1" w14:textId="77777777" w:rsidR="00165ADE" w:rsidRDefault="00182554" w:rsidP="00182554">
      <w:pPr>
        <w:pStyle w:val="AtoAdm-Corpo"/>
        <w:jc w:val="center"/>
      </w:pPr>
      <w:r>
        <w:br w:type="page"/>
      </w:r>
      <w:r w:rsidR="00E6009A" w:rsidRPr="00E6009A">
        <w:lastRenderedPageBreak/>
        <w:t>GRÁFICO 1: Indicador de “Vítimas de Letalidade Violenta” (Em Vítimas)</w:t>
      </w:r>
    </w:p>
    <w:p w14:paraId="0CFA1775" w14:textId="33285362" w:rsidR="00165ADE" w:rsidRDefault="00A602BB" w:rsidP="00E6009A">
      <w:pPr>
        <w:pStyle w:val="AtoAdm-Corpo"/>
        <w:jc w:val="center"/>
      </w:pPr>
      <w:r w:rsidRPr="00E6009A">
        <w:rPr>
          <w:noProof/>
        </w:rPr>
        <w:drawing>
          <wp:inline distT="0" distB="0" distL="0" distR="0" wp14:anchorId="40C26078" wp14:editId="54A0AD61">
            <wp:extent cx="3277235" cy="1799590"/>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0">
                      <a:extLst>
                        <a:ext uri="{28A0092B-C50C-407E-A947-70E740481C1C}">
                          <a14:useLocalDpi xmlns:a14="http://schemas.microsoft.com/office/drawing/2010/main" val="0"/>
                        </a:ext>
                      </a:extLst>
                    </a:blip>
                    <a:srcRect l="50446" t="61270" r="12727" b="11980"/>
                    <a:stretch>
                      <a:fillRect/>
                    </a:stretch>
                  </pic:blipFill>
                  <pic:spPr bwMode="auto">
                    <a:xfrm>
                      <a:off x="0" y="0"/>
                      <a:ext cx="3277235" cy="1799590"/>
                    </a:xfrm>
                    <a:prstGeom prst="rect">
                      <a:avLst/>
                    </a:prstGeom>
                    <a:noFill/>
                    <a:ln>
                      <a:noFill/>
                    </a:ln>
                  </pic:spPr>
                </pic:pic>
              </a:graphicData>
            </a:graphic>
          </wp:inline>
        </w:drawing>
      </w:r>
    </w:p>
    <w:p w14:paraId="71629840" w14:textId="77777777" w:rsidR="00165ADE" w:rsidRDefault="00165ADE" w:rsidP="004E3C0E">
      <w:pPr>
        <w:pStyle w:val="AtoAdm-Corpo"/>
      </w:pPr>
    </w:p>
    <w:p w14:paraId="6E77CAA8" w14:textId="77777777" w:rsidR="0098499E" w:rsidRDefault="0098499E" w:rsidP="0098499E">
      <w:pPr>
        <w:pStyle w:val="AtoAdm-Corpo"/>
      </w:pPr>
      <w:r>
        <w:t>6. Nesta definição da meta global do Estado para o indicador de “Vítimas de Letalidade Violenta”, foram considerados: - O comportamento histórico do indicador no Estado de 2017 a 2018, para análise estrutural, onde se definiu como referencial o 1º semestre do ano anterior, 2018;</w:t>
      </w:r>
    </w:p>
    <w:p w14:paraId="04A66F2B" w14:textId="77777777" w:rsidR="00165ADE" w:rsidRDefault="0098499E" w:rsidP="0098499E">
      <w:pPr>
        <w:pStyle w:val="AtoAdm-Corpo"/>
      </w:pPr>
      <w:r>
        <w:t>- O resultado atual do indicador no Estado, para análise conjuntural, teve como referencial os resultados de julho a outubro de 2018 e as metas estabelecidas para novembro e dezembro, o que resultou no “2º semestre de 2018 projetado”, como mostra o Gráfico 1 acima.</w:t>
      </w:r>
    </w:p>
    <w:p w14:paraId="000379E6" w14:textId="77777777" w:rsidR="00315875" w:rsidRDefault="00315875" w:rsidP="00315875">
      <w:pPr>
        <w:pStyle w:val="AtoAdm-Corpo"/>
      </w:pPr>
      <w:r>
        <w:t>Definiu-se esta forma de apuração pois, no momento de definição da meta de cada semestre, eram os resultados oficiais disponíveis mais atualizados.</w:t>
      </w:r>
    </w:p>
    <w:p w14:paraId="206825A7" w14:textId="77777777" w:rsidR="00315875" w:rsidRDefault="00315875" w:rsidP="00315875">
      <w:pPr>
        <w:pStyle w:val="AtoAdm-Corpo"/>
      </w:pPr>
      <w:r>
        <w:t>7. Para o indicador de “Roubo e Furto de Veículos”, a meta fixada para o Estado foi a de limitar as ocorrências ao número máximo de 76.274 no 1° semestre de 2019, sendo 37.862 para o 1º trimestre e 38.412 para o 2º trimestre.</w:t>
      </w:r>
    </w:p>
    <w:p w14:paraId="56793AE1" w14:textId="77777777" w:rsidR="0098499E" w:rsidRDefault="00315875" w:rsidP="00315875">
      <w:pPr>
        <w:pStyle w:val="AtoAdm-Corpo"/>
      </w:pPr>
      <w:r>
        <w:t>8. Esta meta global para o 1° semestre de 2019 representa uma queda de -2,81% em relação ao resultado obtido no mesmo período de 2018.</w:t>
      </w:r>
    </w:p>
    <w:p w14:paraId="03D4AEC8" w14:textId="77777777" w:rsidR="00315875" w:rsidRDefault="00315875" w:rsidP="00315875">
      <w:pPr>
        <w:pStyle w:val="AtoAdm-Corpo"/>
      </w:pPr>
    </w:p>
    <w:p w14:paraId="1141F325" w14:textId="77777777" w:rsidR="00315875" w:rsidRDefault="00315875" w:rsidP="00315875">
      <w:pPr>
        <w:pStyle w:val="AtoAdm-Corpo"/>
        <w:jc w:val="center"/>
      </w:pPr>
      <w:r w:rsidRPr="00315875">
        <w:t>GRÁFICO 2: Indicador de “Roubo e Furto de Veículos” (Em Ocorrências)</w:t>
      </w:r>
    </w:p>
    <w:p w14:paraId="2A1986AB" w14:textId="31AA4313" w:rsidR="00165ADE" w:rsidRDefault="00A602BB" w:rsidP="00315875">
      <w:pPr>
        <w:pStyle w:val="AtoAdm-Corpo"/>
        <w:jc w:val="center"/>
      </w:pPr>
      <w:r w:rsidRPr="00315875">
        <w:rPr>
          <w:noProof/>
        </w:rPr>
        <w:drawing>
          <wp:inline distT="0" distB="0" distL="0" distR="0" wp14:anchorId="7BFBA7F1" wp14:editId="48F67318">
            <wp:extent cx="3387090" cy="1799590"/>
            <wp:effectExtent l="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a:extLst>
                        <a:ext uri="{28A0092B-C50C-407E-A947-70E740481C1C}">
                          <a14:useLocalDpi xmlns:a14="http://schemas.microsoft.com/office/drawing/2010/main" val="0"/>
                        </a:ext>
                      </a:extLst>
                    </a:blip>
                    <a:srcRect l="8839" t="46312" r="54337" b="27740"/>
                    <a:stretch>
                      <a:fillRect/>
                    </a:stretch>
                  </pic:blipFill>
                  <pic:spPr bwMode="auto">
                    <a:xfrm>
                      <a:off x="0" y="0"/>
                      <a:ext cx="3387090" cy="1799590"/>
                    </a:xfrm>
                    <a:prstGeom prst="rect">
                      <a:avLst/>
                    </a:prstGeom>
                    <a:noFill/>
                    <a:ln>
                      <a:noFill/>
                    </a:ln>
                  </pic:spPr>
                </pic:pic>
              </a:graphicData>
            </a:graphic>
          </wp:inline>
        </w:drawing>
      </w:r>
    </w:p>
    <w:p w14:paraId="305018C0" w14:textId="77777777" w:rsidR="00315875" w:rsidRDefault="00315875" w:rsidP="004E3C0E">
      <w:pPr>
        <w:pStyle w:val="AtoAdm-Corpo"/>
      </w:pPr>
    </w:p>
    <w:p w14:paraId="0BD2544C" w14:textId="77777777" w:rsidR="000835A3" w:rsidRDefault="000835A3" w:rsidP="000835A3">
      <w:pPr>
        <w:pStyle w:val="AtoAdm-Corpo"/>
      </w:pPr>
      <w:r>
        <w:t>9. Nesta definição da meta global do Estado para o indicador de Roubo e Furto de Veículos, foram considerados:</w:t>
      </w:r>
    </w:p>
    <w:p w14:paraId="1EF89338" w14:textId="77777777" w:rsidR="000835A3" w:rsidRDefault="000835A3" w:rsidP="000835A3">
      <w:pPr>
        <w:pStyle w:val="AtoAdm-Corpo"/>
      </w:pPr>
      <w:r>
        <w:t>- O comportamento histórico do indicador no Estado de 2016 a 2018, para análise estrutural, onde se definiu como referencial o 1º Semestre de 2018.</w:t>
      </w:r>
    </w:p>
    <w:p w14:paraId="41349A3E" w14:textId="77777777" w:rsidR="000835A3" w:rsidRDefault="000835A3" w:rsidP="000835A3">
      <w:pPr>
        <w:pStyle w:val="AtoAdm-Corpo"/>
      </w:pPr>
      <w:r>
        <w:t>- O resultado atual do indicador no Estado, para análise conjuntural, teve como referencial os resultados de julho a outubro e as metas estabelecidas para novembro e dezembro, o que resultou no “2º semestre de 2018 projetado”, como mostra o Gráfico 2 acima.</w:t>
      </w:r>
    </w:p>
    <w:p w14:paraId="1A0E20A1" w14:textId="77777777" w:rsidR="000835A3" w:rsidRDefault="000835A3" w:rsidP="000835A3">
      <w:pPr>
        <w:pStyle w:val="AtoAdm-Corpo"/>
      </w:pPr>
      <w:r>
        <w:t>Definiu-se esta forma de apuração pois, no momento de definição da meta, eram os resultados oficiais disponíveis mais atualizados.</w:t>
      </w:r>
    </w:p>
    <w:p w14:paraId="2B068DBE" w14:textId="77777777" w:rsidR="000835A3" w:rsidRDefault="000835A3" w:rsidP="000835A3">
      <w:pPr>
        <w:pStyle w:val="AtoAdm-Corpo"/>
      </w:pPr>
      <w:r>
        <w:t>10. Para o indicador “Roubos outros” a meta fixada para o Estado foi a de limitar as ocorrências ao número máximo de 126.810 no 1º semestre de 2019, sendo 62.678 para o 1º trimestre e 64.132 para o 2º trimestre.</w:t>
      </w:r>
    </w:p>
    <w:p w14:paraId="35786FEA" w14:textId="77777777" w:rsidR="000835A3" w:rsidRDefault="000835A3" w:rsidP="000835A3">
      <w:pPr>
        <w:pStyle w:val="AtoAdm-Corpo"/>
      </w:pPr>
      <w:r>
        <w:lastRenderedPageBreak/>
        <w:t>11. Esta meta global para o 1° semestre de 2019 representa uma redução de -4,20% em relação ao mesmo período de 2018.</w:t>
      </w:r>
    </w:p>
    <w:p w14:paraId="686A3F32" w14:textId="77777777" w:rsidR="000835A3" w:rsidRDefault="000835A3" w:rsidP="000835A3">
      <w:pPr>
        <w:pStyle w:val="AtoAdm-Corpo"/>
      </w:pPr>
    </w:p>
    <w:p w14:paraId="4F073D2D" w14:textId="77777777" w:rsidR="00315875" w:rsidRDefault="000835A3" w:rsidP="000835A3">
      <w:pPr>
        <w:pStyle w:val="AtoAdm-Corpo"/>
        <w:jc w:val="center"/>
      </w:pPr>
      <w:r>
        <w:t>GRÁFICO 3: Indicador de “Roubos Outros” (Em Ocorrências)</w:t>
      </w:r>
    </w:p>
    <w:p w14:paraId="63C2C348" w14:textId="2359F1CF" w:rsidR="00315875" w:rsidRDefault="00A602BB" w:rsidP="000835A3">
      <w:pPr>
        <w:pStyle w:val="AtoAdm-Corpo"/>
        <w:jc w:val="center"/>
      </w:pPr>
      <w:r w:rsidRPr="000835A3">
        <w:rPr>
          <w:noProof/>
        </w:rPr>
        <w:drawing>
          <wp:inline distT="0" distB="0" distL="0" distR="0" wp14:anchorId="0066CC47" wp14:editId="14A54522">
            <wp:extent cx="3211195" cy="1799590"/>
            <wp:effectExtent l="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l="8672" t="42918" r="54491" b="29738"/>
                    <a:stretch>
                      <a:fillRect/>
                    </a:stretch>
                  </pic:blipFill>
                  <pic:spPr bwMode="auto">
                    <a:xfrm>
                      <a:off x="0" y="0"/>
                      <a:ext cx="3211195" cy="1799590"/>
                    </a:xfrm>
                    <a:prstGeom prst="rect">
                      <a:avLst/>
                    </a:prstGeom>
                    <a:noFill/>
                    <a:ln>
                      <a:noFill/>
                    </a:ln>
                  </pic:spPr>
                </pic:pic>
              </a:graphicData>
            </a:graphic>
          </wp:inline>
        </w:drawing>
      </w:r>
    </w:p>
    <w:p w14:paraId="41CA9C7D" w14:textId="77777777" w:rsidR="000835A3" w:rsidRDefault="000835A3" w:rsidP="004E3C0E">
      <w:pPr>
        <w:pStyle w:val="AtoAdm-Corpo"/>
      </w:pPr>
    </w:p>
    <w:p w14:paraId="14E24081" w14:textId="77777777" w:rsidR="009A00F4" w:rsidRDefault="009A00F4" w:rsidP="009A00F4">
      <w:pPr>
        <w:pStyle w:val="AtoAdm-Corpo"/>
      </w:pPr>
      <w:r>
        <w:t>12. Nesta definição da meta global do Estado para o indicador de “Roubos outros”, foram considerados:</w:t>
      </w:r>
    </w:p>
    <w:p w14:paraId="46D14737" w14:textId="77777777" w:rsidR="009A00F4" w:rsidRDefault="009A00F4" w:rsidP="009A00F4">
      <w:pPr>
        <w:pStyle w:val="AtoAdm-Corpo"/>
      </w:pPr>
      <w:r>
        <w:t>- O comportamento histórico do indicador no Estado de 2016 a 2018, para análise estrutural, onde se definiu como</w:t>
      </w:r>
      <w:r w:rsidR="004D5E8E">
        <w:t xml:space="preserve"> </w:t>
      </w:r>
      <w:r>
        <w:t>referencial o 1º Semestre de 2018.</w:t>
      </w:r>
    </w:p>
    <w:p w14:paraId="65A5E537" w14:textId="77777777" w:rsidR="009A00F4" w:rsidRDefault="009A00F4" w:rsidP="009A00F4">
      <w:pPr>
        <w:pStyle w:val="AtoAdm-Corpo"/>
      </w:pPr>
      <w:r>
        <w:t>- O resultado atual do indicador no Estado, para análise</w:t>
      </w:r>
      <w:r w:rsidR="004D5E8E">
        <w:t xml:space="preserve"> </w:t>
      </w:r>
      <w:r>
        <w:t>conjuntural, teve como referencial os resultados de julho a</w:t>
      </w:r>
      <w:r w:rsidR="004D5E8E">
        <w:t xml:space="preserve"> </w:t>
      </w:r>
      <w:r>
        <w:t>outubro e as metas estabelecidas para novembro e dezembro, o</w:t>
      </w:r>
      <w:r w:rsidR="004D5E8E">
        <w:t xml:space="preserve"> </w:t>
      </w:r>
      <w:r>
        <w:t>que resultou no “2º semestre de 2018 projetado”, como mostra</w:t>
      </w:r>
      <w:r w:rsidR="004D5E8E">
        <w:t xml:space="preserve"> </w:t>
      </w:r>
      <w:r>
        <w:t>o Gráfico 3 acima.</w:t>
      </w:r>
    </w:p>
    <w:p w14:paraId="28575FD3" w14:textId="77777777" w:rsidR="009A00F4" w:rsidRDefault="009A00F4" w:rsidP="009A00F4">
      <w:pPr>
        <w:pStyle w:val="AtoAdm-Corpo"/>
      </w:pPr>
      <w:r>
        <w:t>Definiu-se esta forma de apuração pois, no momento de</w:t>
      </w:r>
      <w:r w:rsidR="004D5E8E">
        <w:t xml:space="preserve"> </w:t>
      </w:r>
      <w:r>
        <w:t>definição da meta, eram os resultados oficiais disponíveis mais</w:t>
      </w:r>
      <w:r w:rsidR="004D5E8E">
        <w:t xml:space="preserve"> </w:t>
      </w:r>
      <w:r>
        <w:t>atualizados.</w:t>
      </w:r>
    </w:p>
    <w:p w14:paraId="3B03EA42" w14:textId="77777777" w:rsidR="007C352B" w:rsidRDefault="009A00F4" w:rsidP="009A00F4">
      <w:pPr>
        <w:pStyle w:val="AtoAdm-Corpo"/>
      </w:pPr>
      <w:r>
        <w:t>13. Para o desdobramento destas metas globais do Estado</w:t>
      </w:r>
      <w:r w:rsidR="007C352B">
        <w:t xml:space="preserve"> </w:t>
      </w:r>
      <w:r>
        <w:t>fixadas para os indicadores de “Vítimas de Letalidade Violenta”,</w:t>
      </w:r>
      <w:r w:rsidR="007C352B">
        <w:t xml:space="preserve"> </w:t>
      </w:r>
      <w:r>
        <w:t>“Roubo e Furto de Veículos” e “Roubos Outros”, foram utilizados os seguintes critérios:</w:t>
      </w:r>
      <w:r w:rsidR="007C352B">
        <w:t xml:space="preserve"> </w:t>
      </w:r>
      <w:r>
        <w:t>- “Vítimas de Letalidade Violenta”: Adotando a mesma</w:t>
      </w:r>
      <w:r w:rsidR="007C352B">
        <w:t xml:space="preserve"> </w:t>
      </w:r>
      <w:r>
        <w:t>premissa da meta global do Estado, para todas as unidades</w:t>
      </w:r>
      <w:r w:rsidR="007C352B">
        <w:t xml:space="preserve"> </w:t>
      </w:r>
      <w:r>
        <w:t>do policiamento territorial (que são áreas correspondentes às</w:t>
      </w:r>
      <w:r w:rsidR="007C352B">
        <w:t xml:space="preserve"> </w:t>
      </w:r>
      <w:r>
        <w:t>Delegacias de Polícia), a meta do 1° semestre de 2019 tem</w:t>
      </w:r>
      <w:r w:rsidR="007C352B">
        <w:t xml:space="preserve"> </w:t>
      </w:r>
      <w:r>
        <w:t>como objetivo manter a tendência de queda no resultado global</w:t>
      </w:r>
      <w:r w:rsidR="007C352B">
        <w:t xml:space="preserve"> </w:t>
      </w:r>
      <w:r>
        <w:t>do Estado. Em alguns casos, foi aceita meta de manutenção ou</w:t>
      </w:r>
      <w:r w:rsidR="007C352B">
        <w:t xml:space="preserve"> </w:t>
      </w:r>
      <w:r>
        <w:t>aumento para Regional em relação ao histórico, levando em</w:t>
      </w:r>
      <w:r w:rsidR="007C352B">
        <w:t xml:space="preserve"> </w:t>
      </w:r>
      <w:r>
        <w:t>conta principalmente o histórico, a taxa de homicídios por 100</w:t>
      </w:r>
      <w:r w:rsidR="007C352B">
        <w:t xml:space="preserve"> </w:t>
      </w:r>
      <w:r>
        <w:t>mil/habitantes e a taxa de redução nos últimos meses. Foram</w:t>
      </w:r>
      <w:r w:rsidR="007C352B">
        <w:t xml:space="preserve"> </w:t>
      </w:r>
      <w:r>
        <w:t>realizadas análises históricas de forma padronizada comparando em cada uma das unidades de policiamento territorial o</w:t>
      </w:r>
      <w:r w:rsidR="007C352B">
        <w:t xml:space="preserve"> </w:t>
      </w:r>
      <w:r>
        <w:t>resultado atual (julho a outubro e as metas estabelecidas para</w:t>
      </w:r>
      <w:r w:rsidR="007C352B">
        <w:t xml:space="preserve"> </w:t>
      </w:r>
      <w:r>
        <w:t>novembro e dezembro, contabilizando o resultado projetado do</w:t>
      </w:r>
      <w:r w:rsidR="007C352B">
        <w:t xml:space="preserve"> </w:t>
      </w:r>
      <w:r>
        <w:t>2º semestre de 2018) em relação ao histórico correspondente</w:t>
      </w:r>
      <w:r w:rsidR="007C352B">
        <w:t xml:space="preserve"> </w:t>
      </w:r>
      <w:r>
        <w:t>do ano de 2017, identificando qual o desafio a ser estabelecido</w:t>
      </w:r>
      <w:r w:rsidR="007C352B">
        <w:t xml:space="preserve"> </w:t>
      </w:r>
      <w:r>
        <w:t>como meta do período para cada uma delas.</w:t>
      </w:r>
    </w:p>
    <w:p w14:paraId="203EC031" w14:textId="77777777" w:rsidR="009A00F4" w:rsidRDefault="009A00F4" w:rsidP="009A00F4">
      <w:pPr>
        <w:pStyle w:val="AtoAdm-Corpo"/>
      </w:pPr>
      <w:r>
        <w:t>- Como os números absolutos são muito baixos, quando o</w:t>
      </w:r>
      <w:r w:rsidR="007C352B">
        <w:t xml:space="preserve"> </w:t>
      </w:r>
      <w:r>
        <w:t>resultado do Estado é desdobrado ao nível de AAC (Área de Atuação Compartilhada) e analisado mês a mês, a metodologia de</w:t>
      </w:r>
      <w:r w:rsidR="007C352B">
        <w:t xml:space="preserve"> </w:t>
      </w:r>
      <w:r>
        <w:t>definição das metas desse indicador leva em conta muito mais</w:t>
      </w:r>
      <w:r w:rsidR="007C352B">
        <w:t xml:space="preserve"> </w:t>
      </w:r>
      <w:r>
        <w:t>padrões de frequência (quantos homicídios e latrocínios ocorrem</w:t>
      </w:r>
      <w:r w:rsidR="007C352B">
        <w:t xml:space="preserve"> </w:t>
      </w:r>
      <w:r>
        <w:t>por mês/trimestre/semestre/ano no local) e análise qualitativa</w:t>
      </w:r>
      <w:r w:rsidR="007C352B">
        <w:t xml:space="preserve"> </w:t>
      </w:r>
      <w:r>
        <w:t>do histórico recente (se são crimes que podem ter desdobramentos ou não, por exemplo) do que padrões de concentração</w:t>
      </w:r>
      <w:r w:rsidR="007C352B">
        <w:t xml:space="preserve"> </w:t>
      </w:r>
      <w:r>
        <w:t>ou sazonalidade, que já não se verificam para o indicador em</w:t>
      </w:r>
      <w:r w:rsidR="007C352B">
        <w:t xml:space="preserve"> </w:t>
      </w:r>
      <w:r>
        <w:t>boa parte do território paulista.</w:t>
      </w:r>
    </w:p>
    <w:p w14:paraId="225FE5F4" w14:textId="77777777" w:rsidR="009A00F4" w:rsidRDefault="009A00F4" w:rsidP="009A00F4">
      <w:pPr>
        <w:pStyle w:val="AtoAdm-Corpo"/>
      </w:pPr>
      <w:r>
        <w:t>- “Roubo e Furto de Veículos”: Adotando a mesma premissa</w:t>
      </w:r>
      <w:r w:rsidR="007C352B">
        <w:t xml:space="preserve"> </w:t>
      </w:r>
      <w:r>
        <w:t>da meta global do Estado, para todas as unidades do policiamento territorial (que são áreas correspondentes às Delegacias</w:t>
      </w:r>
      <w:r w:rsidR="007C352B">
        <w:t xml:space="preserve"> </w:t>
      </w:r>
      <w:r>
        <w:t>de Polícia), a meta do 1° semestre de 2019 para as 11 das 12</w:t>
      </w:r>
      <w:r w:rsidR="007C352B">
        <w:t xml:space="preserve"> </w:t>
      </w:r>
      <w:r>
        <w:t>Regionais é reduzir o resultado em relação ao 1° semestre de</w:t>
      </w:r>
      <w:r w:rsidR="007C352B">
        <w:t xml:space="preserve"> </w:t>
      </w:r>
      <w:r>
        <w:t>2018 (apenas a Regional 10, Araçatuba, teve meta de manutenção dos resultados). Foram realizadas análises históricas de</w:t>
      </w:r>
      <w:r w:rsidR="007C352B">
        <w:t xml:space="preserve"> </w:t>
      </w:r>
      <w:r>
        <w:t>forma padronizada comparando em cada uma das unidades de</w:t>
      </w:r>
      <w:r w:rsidR="007C352B">
        <w:t xml:space="preserve"> </w:t>
      </w:r>
      <w:r>
        <w:t>policiamento territorial o resultado atual (julho a outubro e as</w:t>
      </w:r>
      <w:r w:rsidR="007C352B">
        <w:t xml:space="preserve"> </w:t>
      </w:r>
      <w:r>
        <w:t>metas estabelecidas para novembro e dezembro, contabilizando</w:t>
      </w:r>
      <w:r w:rsidR="007C352B">
        <w:t xml:space="preserve"> </w:t>
      </w:r>
      <w:r>
        <w:t>o resultado projetado do 2º semestre de 2018) em relação ao</w:t>
      </w:r>
      <w:r w:rsidR="007C352B">
        <w:t xml:space="preserve"> </w:t>
      </w:r>
      <w:r>
        <w:t xml:space="preserve">histórico correspondente do </w:t>
      </w:r>
      <w:r>
        <w:lastRenderedPageBreak/>
        <w:t>ano de 2017, identificando qual</w:t>
      </w:r>
      <w:r w:rsidR="007C352B">
        <w:t xml:space="preserve"> </w:t>
      </w:r>
      <w:r>
        <w:t>o desafio a ser estabelecido como meta do período para cada</w:t>
      </w:r>
      <w:r w:rsidR="007C352B">
        <w:t xml:space="preserve"> </w:t>
      </w:r>
      <w:r>
        <w:t>uma delas.</w:t>
      </w:r>
    </w:p>
    <w:p w14:paraId="5405866D" w14:textId="77777777" w:rsidR="007C352B" w:rsidRDefault="009A00F4" w:rsidP="007C352B">
      <w:pPr>
        <w:pStyle w:val="AtoAdm-Corpo"/>
      </w:pPr>
      <w:r>
        <w:t xml:space="preserve"> - No nível de AAC (Área de Atuação Compartilhada),</w:t>
      </w:r>
      <w:r w:rsidR="007C352B">
        <w:t xml:space="preserve"> </w:t>
      </w:r>
      <w:r>
        <w:t>trabalhamos com três cenários básicos para este indicador:</w:t>
      </w:r>
      <w:r w:rsidR="007C352B">
        <w:t xml:space="preserve"> </w:t>
      </w:r>
      <w:r>
        <w:t>manutenção de resultados, quando a AAC já apresenta número</w:t>
      </w:r>
      <w:r w:rsidR="007C352B">
        <w:t xml:space="preserve"> </w:t>
      </w:r>
      <w:r>
        <w:t>de ocorrências ou taxa considerados baixos ou aceitáveis, e</w:t>
      </w:r>
      <w:r w:rsidR="007C352B">
        <w:t xml:space="preserve"> </w:t>
      </w:r>
      <w:r>
        <w:t>o histórico recente não permite vislumbrar reduções; piora de</w:t>
      </w:r>
      <w:r w:rsidR="007C352B">
        <w:t xml:space="preserve"> </w:t>
      </w:r>
      <w:r>
        <w:t>resultados, quando o histórico recente mostra que o indicador</w:t>
      </w:r>
      <w:r w:rsidR="007C352B">
        <w:t xml:space="preserve"> teve grande aumento ou então a área apresenta contínuas elevações do indicador nos últimos três ou quatro semestres;</w:t>
      </w:r>
    </w:p>
    <w:p w14:paraId="7302D3B1" w14:textId="77777777" w:rsidR="007C352B" w:rsidRDefault="007C352B" w:rsidP="007C352B">
      <w:pPr>
        <w:pStyle w:val="AtoAdm-Corpo"/>
      </w:pPr>
      <w:r>
        <w:t>redução de resultados, quando a área apresenta dinâmica de queda do indicador nos últimos semestres e seus números absolutos e relativos indicam haver possibilidade de novas reduções.</w:t>
      </w:r>
    </w:p>
    <w:p w14:paraId="4E80342C" w14:textId="77777777" w:rsidR="007C352B" w:rsidRDefault="007C352B" w:rsidP="007C352B">
      <w:pPr>
        <w:pStyle w:val="AtoAdm-Corpo"/>
      </w:pPr>
      <w:r>
        <w:t>- “Roubos outros”: Adotando a mesma premissa da meta global do Estado, para todas as unidades do policiamento territorial (que são áreas correspondentes às Delegacias de Polícia) a meta do 1° semestre de 2019 para as todas as Regionais é reduzir o resultado em relação ao 1° semestre de 2018. Foram realizadas análises históricas de forma padronizada comparando em cada uma das unidades de policiamento territorial o resultado atual (julho a outubro e as metas estabelecidas para novembro e dezembro, contabilizando o resultado projetado do 2º semestre de 2018) em relação ao histórico correspondente do ano de 2017, identificando qual o desafio a ser estabelecido como meta do período para cada uma delas.</w:t>
      </w:r>
    </w:p>
    <w:p w14:paraId="275E5407" w14:textId="77777777" w:rsidR="007C352B" w:rsidRDefault="007C352B" w:rsidP="007C352B">
      <w:pPr>
        <w:pStyle w:val="AtoAdm-Corpo"/>
      </w:pPr>
      <w:r>
        <w:t>- No nível de AAC (Área de Atuação Compartilhada), trabalhamos com três cenários básicos para este indicador: manutenção de resultados, quando a AAC já apresenta número de ocorrências ou taxa considerados baixos ou aceitáveis, e o histórico recente não permite vislumbrar reduções; piora de resultados, quando o histórico recente mostra que o indicador teve grande aumento ou então a área apresenta contínuas elevações do indicador nos últimos três ou quatro semestres; redução de resultados, quando a área apresenta dinâmica de queda do indicador nos últimos semestres e seus números absolutos e relativos indicam haver possibilidade de novas reduções.</w:t>
      </w:r>
    </w:p>
    <w:p w14:paraId="68CA546D" w14:textId="77777777" w:rsidR="007C352B" w:rsidRDefault="007C352B" w:rsidP="007C352B">
      <w:pPr>
        <w:pStyle w:val="AtoAdm-Corpo"/>
      </w:pPr>
      <w:r>
        <w:t>14. A partir da definição das metas nestas unidades policiais (em áreas correspondentes às Delegacias de Polícia) estas foram somadas para compor as metas das 104 Áreas de Atuação Compartilhada e das 12 Regionais do Estado (Capital, Metropolitana e Interiores de 1 a 10).</w:t>
      </w:r>
    </w:p>
    <w:p w14:paraId="3515C92B" w14:textId="77777777" w:rsidR="007C352B" w:rsidRDefault="007C352B" w:rsidP="007C352B">
      <w:pPr>
        <w:pStyle w:val="AtoAdm-Corpo"/>
      </w:pPr>
      <w:r>
        <w:t>15. Os critérios acima expostos, bem como as metas propostas, foram validados junto aos representantes das polícias de cada uma das 12 Regionais. Com a utilização das ferramentas de análise quantitativa do Infocrim 3.0, bem como das informações qualitativas trazidas pelos policiais das Regionais, objetivou-se adequar as metas propostas à realidade de cada unidade do policiamento territorial, desde que não resultasse em aumento da meta proposta para a sua respectiva Regional. Quando essa adequação resultava em aumento, sua confirmação dependeria de validação do Secretário, que analisou todas as propostas e seu impacto na meta global, ao final das reuniões de validação.</w:t>
      </w:r>
    </w:p>
    <w:p w14:paraId="1FD33BDB" w14:textId="77777777" w:rsidR="007C352B" w:rsidRDefault="007C352B" w:rsidP="007C352B">
      <w:pPr>
        <w:pStyle w:val="AtoAdm-Corpo"/>
      </w:pPr>
      <w:r>
        <w:t>16. As unidades do policiamento territorial da Polícia Militar, Polícia Civil e também da Superintendência da Polícia Técnico-Científica, que compõem as Regionais e Áreas de Atuação Compartilhada estão dispostas na RESOLUÇÃO CONJUNTA CC/SG/SFP-7, DE DEFINIÇÃO DE INDICADORES, de 3-12-2019, ANEXO II – Estrutura das AAC’s (Áreas de Atuação Compartilhada).</w:t>
      </w:r>
    </w:p>
    <w:p w14:paraId="05AC141C" w14:textId="77777777" w:rsidR="007C352B" w:rsidRDefault="007C352B" w:rsidP="007C352B">
      <w:pPr>
        <w:pStyle w:val="AtoAdm-Corpo"/>
      </w:pPr>
      <w:r>
        <w:t>17. A vinculação das unidades especializadas com a estrutura territorial para que seus resultados sejam apurados está disposta na RESOLUÇÃO CONJUNTA CC/SG/SFP-7, DE DEFINIÇÃO DE INDICADORES, de 3-12-2019, ANEXO VI – Vinculação das Unidades Especializadas passíveis de receber Bonificação por Resultados – BR.</w:t>
      </w:r>
    </w:p>
    <w:p w14:paraId="358C1797" w14:textId="77777777" w:rsidR="00182554" w:rsidRDefault="007C352B" w:rsidP="007C352B">
      <w:pPr>
        <w:pStyle w:val="AtoAdm-Corpo"/>
      </w:pPr>
      <w:r>
        <w:t>18. No Subanexo I, que é parte integrante desta resolução conjunta, tem-se as Metas do Indicador “Vítimas de Letalidade Violenta” para o 1º semestre de 2019, seguidos dos subanexos “I-A” e “I-B”, onde se estabelecem as Metas para o 1º e 2º trimestres de 2019, respectivamente, para que seus resultados sejam apurados.</w:t>
      </w:r>
    </w:p>
    <w:p w14:paraId="5A71D625" w14:textId="77777777" w:rsidR="005371A5" w:rsidRDefault="005371A5" w:rsidP="005371A5">
      <w:pPr>
        <w:pStyle w:val="AtoAdm-Corpo"/>
      </w:pPr>
      <w:r>
        <w:t xml:space="preserve">19. No Subanexo II, que é parte integrante desta resolução conjunta, tem-se as Metas do Indicador “Roubo e Furto de Veículos” para o 1º semestre de 2019, seguidos dos subanexos </w:t>
      </w:r>
      <w:r>
        <w:lastRenderedPageBreak/>
        <w:t>“II-A” e “II-B”, onde se estabelecem as Metas para o 1º e 2º trimestres de 2019, respectivamente, para que seus resultados sejam apurados.</w:t>
      </w:r>
    </w:p>
    <w:p w14:paraId="5C311E8F" w14:textId="77777777" w:rsidR="000835A3" w:rsidRDefault="005371A5" w:rsidP="005371A5">
      <w:pPr>
        <w:pStyle w:val="AtoAdm-Corpo"/>
      </w:pPr>
      <w:r>
        <w:t>20. No Subanexo III, que é parte integrante desta resolução conjunta, tem-se as Metas do Indicador “Roubos outros” para o 1º semestre de 2019, seguidos dos subanexos “III-A” e “III-B”, onde se estabelecem as Metas para o 1º e 2º trimestres de 2019, respectivamente, para que seus resultados sejam apurados.</w:t>
      </w:r>
    </w:p>
    <w:p w14:paraId="636E3AF9" w14:textId="77777777" w:rsidR="005371A5" w:rsidRDefault="005371A5" w:rsidP="005371A5">
      <w:pPr>
        <w:pStyle w:val="AtoAdm-Corpo"/>
      </w:pPr>
    </w:p>
    <w:p w14:paraId="16D9594C" w14:textId="77777777" w:rsidR="005371A5" w:rsidRPr="005941E0" w:rsidRDefault="005371A5" w:rsidP="005371A5">
      <w:pPr>
        <w:pStyle w:val="AtoAdm-Corpo"/>
        <w:spacing w:after="120"/>
        <w:jc w:val="center"/>
        <w:rPr>
          <w:b/>
          <w:color w:val="FF0000"/>
          <w:u w:val="single"/>
        </w:rPr>
      </w:pPr>
      <w:r w:rsidRPr="005941E0">
        <w:rPr>
          <w:b/>
          <w:color w:val="FF0000"/>
          <w:u w:val="single"/>
        </w:rPr>
        <w:t>Observação da biblioteca:</w:t>
      </w:r>
    </w:p>
    <w:p w14:paraId="2B436F3C" w14:textId="77777777" w:rsidR="005371A5" w:rsidRPr="00BE4D09" w:rsidRDefault="005371A5" w:rsidP="005371A5">
      <w:pPr>
        <w:pStyle w:val="AtoAdm-Corpo"/>
        <w:jc w:val="center"/>
        <w:rPr>
          <w:b/>
          <w:color w:val="FF0000"/>
        </w:rPr>
      </w:pPr>
      <w:r>
        <w:rPr>
          <w:b/>
          <w:color w:val="FF0000"/>
        </w:rPr>
        <w:t>Os</w:t>
      </w:r>
      <w:r w:rsidRPr="00BE4D09">
        <w:rPr>
          <w:b/>
          <w:color w:val="FF0000"/>
        </w:rPr>
        <w:t xml:space="preserve"> </w:t>
      </w:r>
      <w:r>
        <w:rPr>
          <w:b/>
          <w:color w:val="FF0000"/>
        </w:rPr>
        <w:t>sub</w:t>
      </w:r>
      <w:r w:rsidRPr="00BE4D09">
        <w:rPr>
          <w:b/>
          <w:color w:val="FF0000"/>
        </w:rPr>
        <w:t>anexo</w:t>
      </w:r>
      <w:r>
        <w:rPr>
          <w:b/>
          <w:color w:val="FF0000"/>
        </w:rPr>
        <w:t>s desta Resolução são volumosos. Por isso, inserimos</w:t>
      </w:r>
      <w:r w:rsidRPr="00BE4D09">
        <w:rPr>
          <w:b/>
          <w:color w:val="FF0000"/>
        </w:rPr>
        <w:t xml:space="preserve"> um </w:t>
      </w:r>
      <w:r w:rsidRPr="00E11B93">
        <w:rPr>
          <w:b/>
          <w:i/>
          <w:color w:val="FF0000"/>
        </w:rPr>
        <w:t>link</w:t>
      </w:r>
      <w:r w:rsidRPr="00BE4D09">
        <w:rPr>
          <w:b/>
          <w:color w:val="FF0000"/>
        </w:rPr>
        <w:t xml:space="preserve"> direto para o Diário Oficial Eletrônico.</w:t>
      </w:r>
      <w:r>
        <w:rPr>
          <w:b/>
          <w:color w:val="FF0000"/>
        </w:rPr>
        <w:t xml:space="preserve"> Para acessar, c</w:t>
      </w:r>
      <w:r w:rsidRPr="00BE4D09">
        <w:rPr>
          <w:b/>
          <w:color w:val="FF0000"/>
        </w:rPr>
        <w:t xml:space="preserve">lique </w:t>
      </w:r>
      <w:hyperlink r:id="rId33" w:history="1">
        <w:r w:rsidRPr="00621AB8">
          <w:rPr>
            <w:rStyle w:val="Hyperlink"/>
            <w:b/>
          </w:rPr>
          <w:t>aqui</w:t>
        </w:r>
      </w:hyperlink>
      <w:r w:rsidRPr="00BE4D09">
        <w:rPr>
          <w:b/>
          <w:color w:val="FF0000"/>
        </w:rPr>
        <w:t>.</w:t>
      </w:r>
    </w:p>
    <w:p w14:paraId="550F143B" w14:textId="77777777" w:rsidR="005371A5" w:rsidRDefault="005371A5" w:rsidP="004E3C0E">
      <w:pPr>
        <w:pStyle w:val="AtoAdm-Corpo"/>
      </w:pPr>
    </w:p>
    <w:p w14:paraId="3E88078E" w14:textId="77777777" w:rsidR="0040531E" w:rsidRPr="00B27197" w:rsidRDefault="0040531E" w:rsidP="0040531E">
      <w:pPr>
        <w:pStyle w:val="EstiloMargDataAntes12ptDepoisde12pt1"/>
      </w:pPr>
      <w:r w:rsidRPr="00B27197">
        <w:t xml:space="preserve">DOE, Seção I, </w:t>
      </w:r>
      <w:r>
        <w:t>04</w:t>
      </w:r>
      <w:r w:rsidRPr="00B27197">
        <w:t>/</w:t>
      </w:r>
      <w:r>
        <w:t>12</w:t>
      </w:r>
      <w:r w:rsidRPr="00B27197">
        <w:t>/2019, p.</w:t>
      </w:r>
      <w:r>
        <w:t xml:space="preserve"> 15</w:t>
      </w:r>
      <w:r w:rsidR="00A92636">
        <w:t>-</w:t>
      </w:r>
      <w:r w:rsidR="00862F73">
        <w:t>50</w:t>
      </w:r>
    </w:p>
    <w:p w14:paraId="0396B08D" w14:textId="77777777" w:rsidR="0040531E" w:rsidRDefault="0040531E" w:rsidP="0040531E">
      <w:pPr>
        <w:spacing w:after="240"/>
        <w:rPr>
          <w:rFonts w:ascii="Verdana" w:hAnsi="Verdana"/>
          <w:sz w:val="16"/>
        </w:rPr>
      </w:pPr>
      <w:r>
        <w:rPr>
          <w:rFonts w:ascii="Verdana" w:hAnsi="Verdana"/>
          <w:sz w:val="16"/>
        </w:rPr>
        <w:t>************************************************************************************</w:t>
      </w:r>
    </w:p>
    <w:p w14:paraId="46FFBC28" w14:textId="77777777" w:rsidR="001C1A3D" w:rsidRDefault="001C1A3D" w:rsidP="001C1A3D">
      <w:pPr>
        <w:pStyle w:val="AtoAdm-Dispositivo"/>
      </w:pPr>
      <w:bookmarkStart w:id="259" w:name="RC_CC_SG_SFP_009"/>
      <w:bookmarkStart w:id="260" w:name="_Toc126219294"/>
      <w:bookmarkEnd w:id="259"/>
      <w:r>
        <w:lastRenderedPageBreak/>
        <w:t>Resolução Conjunta CC/SG/SFP-9, de 3-12-2019</w:t>
      </w:r>
      <w:bookmarkEnd w:id="260"/>
    </w:p>
    <w:p w14:paraId="5BE22771" w14:textId="77777777" w:rsidR="00E84859" w:rsidRDefault="001C1A3D" w:rsidP="001C1A3D">
      <w:pPr>
        <w:pStyle w:val="AtoAdm-Ementa"/>
      </w:pPr>
      <w:r>
        <w:t>Dispõe sobre a fixação das metas para os indicadores da Bonificação por Resultados – BR da Secretaria da Segurança Pública no 2º semestre de 2019 e dá outras providências</w:t>
      </w:r>
    </w:p>
    <w:p w14:paraId="0E0FFCE2" w14:textId="77777777" w:rsidR="004453EA" w:rsidRDefault="004453EA" w:rsidP="004453EA">
      <w:pPr>
        <w:pStyle w:val="AtoAdm-Corpo"/>
      </w:pPr>
      <w:r>
        <w:t xml:space="preserve">O Secretário Executivo, Respondendo pelo Expediente da Casa Civil e os Secretários de Governo e da Fazenda e Planejamento, considerando o disposto no art. 6º da LC 1.245-2014, e no art. 27 da </w:t>
      </w:r>
      <w:hyperlink w:anchor="RC_CC_SG_SFP_007" w:history="1">
        <w:r w:rsidRPr="004453EA">
          <w:rPr>
            <w:rStyle w:val="Hyperlink"/>
          </w:rPr>
          <w:t>Resolução Conjunta CC/SG/SFP-7, de 3-12-2019</w:t>
        </w:r>
      </w:hyperlink>
      <w:r>
        <w:t>, resolvem:</w:t>
      </w:r>
    </w:p>
    <w:p w14:paraId="166533FC" w14:textId="77777777" w:rsidR="004453EA" w:rsidRDefault="004453EA" w:rsidP="004453EA">
      <w:pPr>
        <w:pStyle w:val="AtoAdm-Corpo"/>
      </w:pPr>
      <w:r w:rsidRPr="004453EA">
        <w:rPr>
          <w:b/>
        </w:rPr>
        <w:t>Artigo 1º</w:t>
      </w:r>
      <w:r>
        <w:t xml:space="preserve"> – Para o 2º semestre do exercício de 2019, as metas dos indicadores a que se referem os incisos I a III do artigo 1º da Resolução Conjunta CC/SG/SFP-7, de 3-12-2019, ficam fixadas nos termos do Anexo desta Resolução Conjunta.</w:t>
      </w:r>
    </w:p>
    <w:p w14:paraId="438801C5" w14:textId="77777777" w:rsidR="004453EA" w:rsidRDefault="004453EA" w:rsidP="004453EA">
      <w:pPr>
        <w:pStyle w:val="AtoAdm-Corpo"/>
      </w:pPr>
      <w:r w:rsidRPr="004453EA">
        <w:rPr>
          <w:b/>
        </w:rPr>
        <w:t>Artigo 2º</w:t>
      </w:r>
      <w:r>
        <w:t xml:space="preserve"> - Os indicadores a que se referem os incisos I a III do artigo 1º da Resolução Conjunta CC/SG/SFP-7, de 3-12-2019, serão apurados e avaliados trimestralmente.</w:t>
      </w:r>
    </w:p>
    <w:p w14:paraId="53B8B762" w14:textId="77777777" w:rsidR="004453EA" w:rsidRDefault="004453EA" w:rsidP="004453EA">
      <w:pPr>
        <w:pStyle w:val="AtoAdm-Corpo"/>
      </w:pPr>
      <w:r w:rsidRPr="004453EA">
        <w:rPr>
          <w:b/>
        </w:rPr>
        <w:t>Artigo 3º</w:t>
      </w:r>
      <w:r>
        <w:t>- Na ocorrência de fatores supervenientes, tais como alterações na legislação, anistias, remissões e decisões governamentais, de caráter transitório ou não, que afetem a consecução das metas e independam da vontade dos servidores, as metas poderão ser revisadas pela Comissão de que trata o artigo 6º da Lei Complementar nº 1.245, de 27 de junho de 2014, mediante proposta justificada do Secretário da Segurança Pública.</w:t>
      </w:r>
    </w:p>
    <w:p w14:paraId="70601C1E" w14:textId="77777777" w:rsidR="001E5EFD" w:rsidRDefault="004453EA" w:rsidP="004453EA">
      <w:pPr>
        <w:pStyle w:val="AtoAdm-Corpo"/>
      </w:pPr>
      <w:r w:rsidRPr="004453EA">
        <w:rPr>
          <w:b/>
        </w:rPr>
        <w:t>Artigo 4º</w:t>
      </w:r>
      <w:r>
        <w:t xml:space="preserve"> - Esta resolução conjunta entra em vigor na data de sua publicação, retroagindo seus efeitos a 1º de janeiro de 2019.</w:t>
      </w:r>
    </w:p>
    <w:p w14:paraId="32238BDB" w14:textId="77777777" w:rsidR="00944B80" w:rsidRDefault="00944B80" w:rsidP="00944B80">
      <w:pPr>
        <w:pStyle w:val="AtoAdm-Corpo"/>
      </w:pPr>
      <w:r>
        <w:t>ANEXO</w:t>
      </w:r>
    </w:p>
    <w:p w14:paraId="18B92C33" w14:textId="77777777" w:rsidR="00944B80" w:rsidRDefault="00944B80" w:rsidP="00944B80">
      <w:pPr>
        <w:pStyle w:val="AtoAdm-Corpo"/>
      </w:pPr>
      <w:r>
        <w:t>a que se refere o artigo 1º da  Resolução Conjunta CC/SG/SFP-9, de 3-12-2019</w:t>
      </w:r>
    </w:p>
    <w:p w14:paraId="12E159A0" w14:textId="77777777" w:rsidR="00944B80" w:rsidRDefault="00944B80" w:rsidP="00944B80">
      <w:pPr>
        <w:pStyle w:val="AtoAdm-Corpo"/>
      </w:pPr>
      <w:r>
        <w:t>Nota Técnica 2-2019 – FIXAÇÃO DE METAS PARA OS INDICADORES DA BONIFICAÇÃO POR RESULTADOS – BR DA SECRETARIA DA SEGURANÇA PÚBLICA</w:t>
      </w:r>
    </w:p>
    <w:p w14:paraId="6A381255" w14:textId="77777777" w:rsidR="00944B80" w:rsidRDefault="00944B80" w:rsidP="00944B80">
      <w:pPr>
        <w:pStyle w:val="AtoAdm-Corpo"/>
      </w:pPr>
      <w:r>
        <w:t>Período 2º semestre de 2019</w:t>
      </w:r>
    </w:p>
    <w:p w14:paraId="04244476" w14:textId="77777777" w:rsidR="00944B80" w:rsidRDefault="00944B80" w:rsidP="00944B80">
      <w:pPr>
        <w:pStyle w:val="AtoAdm-Corpo"/>
      </w:pPr>
      <w:r>
        <w:t>1. Com base em proposta apresentada pelo Secretário da Segurança Pública, a Comissão Intersecretarial, atendendo ao disposto no artigo 6º da Lei Complementar nº 1.245, de 27 de junho de 2014, fixa as metas para os indicadores a serem apurados no 2º semestre de 2019.</w:t>
      </w:r>
    </w:p>
    <w:p w14:paraId="7E6326D3" w14:textId="77777777" w:rsidR="00944B80" w:rsidRDefault="00944B80" w:rsidP="00944B80">
      <w:pPr>
        <w:pStyle w:val="AtoAdm-Corpo"/>
      </w:pPr>
      <w:r>
        <w:t>2. Esta nota técnica apresenta resumidamente as premissas para a definição da meta global do Estado, bem como a lógica do desdobramento desta meta para as unidades do policiamento territorial que o compõem.</w:t>
      </w:r>
    </w:p>
    <w:p w14:paraId="3CD56330" w14:textId="77777777" w:rsidR="00944B80" w:rsidRDefault="00944B80" w:rsidP="00944B80">
      <w:pPr>
        <w:pStyle w:val="AtoAdm-Corpo"/>
      </w:pPr>
      <w:r>
        <w:t>3. A fonte para cálculo das metas, da mesma forma que para apuração dos resultados, são os dados consolidados pelo Sistema Estadual de Coleta de Estatísticas. Para o indicador de “Vítimas de Letalidade Violenta”, são somadas as vítimas de homicídios dolosos e latrocínios. O indicador de “Roubo e Furto de Veículos” é composto pela soma das ocorrências nestas duas naturezas. O indicador de “Roubos outros” é composto pela soma das ocorrências nesta natureza, excluídos Cargas, Bancos e Veículos.</w:t>
      </w:r>
    </w:p>
    <w:p w14:paraId="614B1010" w14:textId="77777777" w:rsidR="00944B80" w:rsidRDefault="00944B80" w:rsidP="00944B80">
      <w:pPr>
        <w:pStyle w:val="AtoAdm-Corpo"/>
      </w:pPr>
      <w:r>
        <w:t>4. Para o indicador de “Vítimas de Letalidade Violenta” a meta fixada para o Estado foi a de limitar as vítimas ao número máximo de 1.627 no 2° semestre de 2019, sendo 774 para o 3º trimestre e 853 para o 4º trimestre.</w:t>
      </w:r>
    </w:p>
    <w:p w14:paraId="17B417AC" w14:textId="77777777" w:rsidR="001C1A3D" w:rsidRDefault="00944B80" w:rsidP="00944B80">
      <w:pPr>
        <w:pStyle w:val="AtoAdm-Corpo"/>
      </w:pPr>
      <w:r>
        <w:t>5. Estas metas globais representam, para o 2°semestre de 2019, uma redução de -2,87% referente ao resultado obtido no mesmo período de 2018.</w:t>
      </w:r>
    </w:p>
    <w:p w14:paraId="72FCDD80" w14:textId="77777777" w:rsidR="00A3657A" w:rsidRDefault="00A3657A" w:rsidP="004E3C0E">
      <w:pPr>
        <w:pStyle w:val="AtoAdm-Corpo"/>
      </w:pPr>
    </w:p>
    <w:p w14:paraId="69CA644B" w14:textId="77777777" w:rsidR="00A3657A" w:rsidRDefault="00A3657A" w:rsidP="004E3C0E">
      <w:pPr>
        <w:pStyle w:val="AtoAdm-Corpo"/>
      </w:pPr>
      <w:r>
        <w:br w:type="page"/>
      </w:r>
    </w:p>
    <w:p w14:paraId="14768790" w14:textId="77777777" w:rsidR="001C1A3D" w:rsidRDefault="00A3657A" w:rsidP="00A3657A">
      <w:pPr>
        <w:pStyle w:val="AtoAdm-Corpo"/>
        <w:jc w:val="center"/>
      </w:pPr>
      <w:r w:rsidRPr="00A3657A">
        <w:lastRenderedPageBreak/>
        <w:t>GRÁFICO 1: Indicador de “Vítimas de Letalidade Violenta” (Em Vítimas)</w:t>
      </w:r>
    </w:p>
    <w:p w14:paraId="223B4B86" w14:textId="2FC9EED5" w:rsidR="00A3657A" w:rsidRDefault="00A602BB" w:rsidP="00A3657A">
      <w:pPr>
        <w:pStyle w:val="AtoAdm-Corpo"/>
        <w:jc w:val="center"/>
      </w:pPr>
      <w:r w:rsidRPr="00A3657A">
        <w:rPr>
          <w:noProof/>
        </w:rPr>
        <w:drawing>
          <wp:inline distT="0" distB="0" distL="0" distR="0" wp14:anchorId="02B77FDC" wp14:editId="65A96D10">
            <wp:extent cx="3657600" cy="21361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57CD0D99" w14:textId="77777777" w:rsidR="00A3657A" w:rsidRDefault="00A3657A" w:rsidP="00A3657A">
      <w:pPr>
        <w:pStyle w:val="AtoAdm-Corpo"/>
      </w:pPr>
      <w:r>
        <w:t xml:space="preserve">6. Nesta definição da meta global do Estado para o indicador de “Vítimas de Letalidade Violenta”, foram considerados: </w:t>
      </w:r>
    </w:p>
    <w:p w14:paraId="708F9014" w14:textId="77777777" w:rsidR="00A3657A" w:rsidRDefault="00A3657A" w:rsidP="00A3657A">
      <w:pPr>
        <w:pStyle w:val="AtoAdm-Corpo"/>
      </w:pPr>
      <w:r>
        <w:t xml:space="preserve">- O comportamento histórico do indicador no Estado em 2018, para análise estrutural, onde se definiu como referencial o 2º semestre do ano anterior, 2018; </w:t>
      </w:r>
    </w:p>
    <w:p w14:paraId="4E9745E0" w14:textId="77777777" w:rsidR="00A3657A" w:rsidRDefault="00A3657A" w:rsidP="00A3657A">
      <w:pPr>
        <w:pStyle w:val="AtoAdm-Corpo"/>
      </w:pPr>
      <w:r>
        <w:t>- O resultado atual do indicador no Estado, para análise conjuntural, teve como referencial os resultados de janeiro a abril de 2019 e as metas estabelecidas para maio e junho, o que resultou no “1º semestre de 2019 projetado”, como mostra o Gráfico 1 acima.</w:t>
      </w:r>
    </w:p>
    <w:p w14:paraId="1C6090E6" w14:textId="77777777" w:rsidR="00A3657A" w:rsidRDefault="00A3657A" w:rsidP="00A3657A">
      <w:pPr>
        <w:pStyle w:val="AtoAdm-Corpo"/>
      </w:pPr>
      <w:r>
        <w:t>Definiu-se esta forma de apuração pois, no momento de definição da meta de cada semestre, eram os resultados oficiais disponíveis mais atualizados.</w:t>
      </w:r>
    </w:p>
    <w:p w14:paraId="3FA377F5" w14:textId="77777777" w:rsidR="00A3657A" w:rsidRDefault="00A3657A" w:rsidP="00A3657A">
      <w:pPr>
        <w:pStyle w:val="AtoAdm-Corpo"/>
      </w:pPr>
      <w:r>
        <w:t>7. Para o indicador de “Roubo e Furto de Veículos”, a meta fixada para o Estado foi a de limitar as ocorrências ao número máximo de 74.468 no 2° semestre de 2019, sendo 36.620 para o 3º trimestre e 37.848 para o 4º trimestre.</w:t>
      </w:r>
    </w:p>
    <w:p w14:paraId="7D3DD8E1" w14:textId="77777777" w:rsidR="001C1A3D" w:rsidRDefault="00A3657A" w:rsidP="00A3657A">
      <w:pPr>
        <w:pStyle w:val="AtoAdm-Corpo"/>
      </w:pPr>
      <w:r>
        <w:t>8. Esta meta global para o 2° semestre de 2019 representa uma queda de -6,72% em relação ao resultado obtido no mesmo período de 2018.</w:t>
      </w:r>
    </w:p>
    <w:p w14:paraId="48B618A3" w14:textId="77777777" w:rsidR="00A3657A" w:rsidRDefault="00A3657A" w:rsidP="004E3C0E">
      <w:pPr>
        <w:pStyle w:val="AtoAdm-Corpo"/>
      </w:pPr>
    </w:p>
    <w:p w14:paraId="0CDC0A72" w14:textId="77777777" w:rsidR="00A3657A" w:rsidRDefault="00A3657A" w:rsidP="00A3657A">
      <w:pPr>
        <w:pStyle w:val="AtoAdm-Corpo"/>
        <w:jc w:val="center"/>
      </w:pPr>
      <w:r w:rsidRPr="00A3657A">
        <w:t>GRÁFICO 2: Indicador de “Roubo e Furto de Veículos” (Em Ocorrências)</w:t>
      </w:r>
    </w:p>
    <w:p w14:paraId="70897A19" w14:textId="4970DA93" w:rsidR="00A3657A" w:rsidRDefault="00A602BB" w:rsidP="00A3657A">
      <w:pPr>
        <w:pStyle w:val="AtoAdm-Corpo"/>
        <w:jc w:val="center"/>
      </w:pPr>
      <w:r w:rsidRPr="00A3657A">
        <w:rPr>
          <w:noProof/>
        </w:rPr>
        <w:drawing>
          <wp:inline distT="0" distB="0" distL="0" distR="0" wp14:anchorId="54B0DA03" wp14:editId="534CEEC5">
            <wp:extent cx="3657600" cy="213614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651E043F" w14:textId="77777777" w:rsidR="007F0D93" w:rsidRDefault="007F0D93" w:rsidP="007F0D93">
      <w:pPr>
        <w:pStyle w:val="AtoAdm-Corpo"/>
      </w:pPr>
      <w:r>
        <w:t xml:space="preserve">9. Nesta definição da meta global do Estado para o indicador de Roubo e Furto de Veículos, foram considerados: </w:t>
      </w:r>
    </w:p>
    <w:p w14:paraId="4B95C5C5" w14:textId="77777777" w:rsidR="007F0D93" w:rsidRDefault="007F0D93" w:rsidP="007F0D93">
      <w:pPr>
        <w:pStyle w:val="AtoAdm-Corpo"/>
      </w:pPr>
      <w:r>
        <w:t>- O comportamento histórico do indicador no Estado de 2017 a 2019, para análise estrutural, onde se definiu como referencial o 2º Semestre de 2018.</w:t>
      </w:r>
    </w:p>
    <w:p w14:paraId="4BD0EB16" w14:textId="77777777" w:rsidR="007F0D93" w:rsidRDefault="007F0D93" w:rsidP="007F0D93">
      <w:pPr>
        <w:pStyle w:val="AtoAdm-Corpo"/>
      </w:pPr>
      <w:r>
        <w:t>- O resultado atual do indicador no Estado, para análise conjuntural, teve como referencial os resultados de janeiro a abril e as metas estabelecidas para maio e junho, o que resultou no “1º semestre de 2019 projetado”, como mostra o Gráfico 2 acima.</w:t>
      </w:r>
    </w:p>
    <w:p w14:paraId="28D780A3" w14:textId="77777777" w:rsidR="007F0D93" w:rsidRDefault="007F0D93" w:rsidP="007F0D93">
      <w:pPr>
        <w:pStyle w:val="AtoAdm-Corpo"/>
      </w:pPr>
      <w:r>
        <w:t xml:space="preserve">Definiu-se esta forma de apuração pois, no momento de definição da meta, eram os resultados oficiais disponíveis mais atualizados. </w:t>
      </w:r>
    </w:p>
    <w:p w14:paraId="6E6EB84A" w14:textId="77777777" w:rsidR="007F0D93" w:rsidRDefault="007F0D93" w:rsidP="007F0D93">
      <w:pPr>
        <w:pStyle w:val="AtoAdm-Corpo"/>
      </w:pPr>
      <w:r>
        <w:lastRenderedPageBreak/>
        <w:t>10. Para o indicador “Roubos outros” a meta fixada para o Estado foi a de limitar as ocorrências ao número máximo de 119.606 no 2º semestre de 2019, sendo 59.271 para o 3º trimestre e 60.335 para o 4º trimestre.</w:t>
      </w:r>
    </w:p>
    <w:p w14:paraId="28A0EF3D" w14:textId="77777777" w:rsidR="00A3657A" w:rsidRDefault="007F0D93" w:rsidP="007F0D93">
      <w:pPr>
        <w:pStyle w:val="AtoAdm-Corpo"/>
      </w:pPr>
      <w:r>
        <w:t>11. Esta meta global para o 2° semestre de 2019 representa uma redução de -1,92% em relação ao mesmo período de 2018.</w:t>
      </w:r>
    </w:p>
    <w:p w14:paraId="4106B07B" w14:textId="77777777" w:rsidR="00A3657A" w:rsidRDefault="00A3657A" w:rsidP="004E3C0E">
      <w:pPr>
        <w:pStyle w:val="AtoAdm-Corpo"/>
      </w:pPr>
    </w:p>
    <w:p w14:paraId="38AD36CD" w14:textId="77777777" w:rsidR="007F0D93" w:rsidRDefault="007F0D93" w:rsidP="007F0D93">
      <w:pPr>
        <w:pStyle w:val="AtoAdm-Corpo"/>
        <w:jc w:val="center"/>
      </w:pPr>
      <w:r w:rsidRPr="007F0D93">
        <w:t>GRÁFICO 3: Indicador de “Roubos Outros” (Em Ocorrências)</w:t>
      </w:r>
    </w:p>
    <w:p w14:paraId="681C2153" w14:textId="05F2FABA" w:rsidR="007F0D93" w:rsidRDefault="00A602BB" w:rsidP="007F0D93">
      <w:pPr>
        <w:pStyle w:val="AtoAdm-Corpo"/>
        <w:jc w:val="center"/>
      </w:pPr>
      <w:r w:rsidRPr="007F0D93">
        <w:rPr>
          <w:noProof/>
        </w:rPr>
        <w:drawing>
          <wp:inline distT="0" distB="0" distL="0" distR="0" wp14:anchorId="1FA88B0F" wp14:editId="592545C8">
            <wp:extent cx="3657600" cy="21431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2143125"/>
                    </a:xfrm>
                    <a:prstGeom prst="rect">
                      <a:avLst/>
                    </a:prstGeom>
                    <a:noFill/>
                    <a:ln>
                      <a:noFill/>
                    </a:ln>
                  </pic:spPr>
                </pic:pic>
              </a:graphicData>
            </a:graphic>
          </wp:inline>
        </w:drawing>
      </w:r>
    </w:p>
    <w:p w14:paraId="1A37589A" w14:textId="77777777" w:rsidR="00E063EE" w:rsidRDefault="00E063EE" w:rsidP="00E063EE">
      <w:pPr>
        <w:pStyle w:val="AtoAdm-Corpo"/>
      </w:pPr>
      <w:r>
        <w:t xml:space="preserve">12. Nesta definição da meta global do Estado para o indicador de “Roubos outros”, foram considerados: </w:t>
      </w:r>
    </w:p>
    <w:p w14:paraId="584ED18D" w14:textId="77777777" w:rsidR="00E063EE" w:rsidRDefault="00E063EE" w:rsidP="00E063EE">
      <w:pPr>
        <w:pStyle w:val="AtoAdm-Corpo"/>
      </w:pPr>
      <w:r>
        <w:t>- O comportamento histórico do indicador no Estado de 2016 a 2019, para análise estrutural, onde se definiu como referencial o 2º Semestre de 2018.</w:t>
      </w:r>
    </w:p>
    <w:p w14:paraId="62CA049C" w14:textId="77777777" w:rsidR="00E063EE" w:rsidRDefault="00E063EE" w:rsidP="00E063EE">
      <w:pPr>
        <w:pStyle w:val="AtoAdm-Corpo"/>
      </w:pPr>
      <w:r>
        <w:t>- O resultado atual do indicador no Estado, para análise conjuntural, teve como referencial os resultados de janeiro a abril e as metas estabelecidas para maio e junho, o que resultou no “1º semestre de 2019 projetado”, como mostra o Gráfico 3 acima.</w:t>
      </w:r>
    </w:p>
    <w:p w14:paraId="7B1FAE35" w14:textId="77777777" w:rsidR="00E063EE" w:rsidRDefault="00E063EE" w:rsidP="00E063EE">
      <w:pPr>
        <w:pStyle w:val="AtoAdm-Corpo"/>
      </w:pPr>
      <w:r>
        <w:t>Definiu-se esta forma de apuração pois, no momento de definição da meta, eram os resultados oficiais disponíveis mais atualizados.</w:t>
      </w:r>
    </w:p>
    <w:p w14:paraId="096B29C8" w14:textId="77777777" w:rsidR="00E063EE" w:rsidRDefault="00E063EE" w:rsidP="00E063EE">
      <w:pPr>
        <w:pStyle w:val="AtoAdm-Corpo"/>
      </w:pPr>
      <w:r>
        <w:t>13. Para o desdobramento destas metas globais do Estado fixadas para os indicadores de “Vítimas de Letalidade Violenta”, “Roubo e Furto de Veículos” e “Roubos Outros”, foram utilizados os seguintes critérios:</w:t>
      </w:r>
    </w:p>
    <w:p w14:paraId="6F2EA150" w14:textId="77777777" w:rsidR="00E063EE" w:rsidRDefault="00E063EE" w:rsidP="00E063EE">
      <w:pPr>
        <w:pStyle w:val="AtoAdm-Corpo"/>
      </w:pPr>
      <w:r>
        <w:t xml:space="preserve">- “Vítimas de Letalidade Violenta”: Adotando a mesma premissa da meta global do Estado, para todas as unidades do policiamento territorial (que são áreas correspondentes às Delegacias de Polícia), a meta do 2° semestre de 2019 tem como objetivo manter a tendência de queda no resultado global do Estado. Em alguns casos, foi aceita meta de manutenção ou aumento para Regional em relação ao histórico, levando em conta principalmente o histórico, a taxa de homicídios por 100 mil/habitantes e a taxa de redução nos últimos meses. Foram realizadas análises históricas de forma padronizada comparando em cada uma das unidades de policiamento territorial o resultado atual (janeiro a abril e as metas estabelecidas para maio e junho, contabilizando o resultado projetado do 1º semestre de 2019) em relação ao histórico correspondente do ano de 2018, identificando qual o desafio a ser estabelecido como meta do período para cada uma delas. </w:t>
      </w:r>
    </w:p>
    <w:p w14:paraId="6AEF7B16" w14:textId="77777777" w:rsidR="00E063EE" w:rsidRDefault="00E063EE" w:rsidP="00E063EE">
      <w:pPr>
        <w:pStyle w:val="AtoAdm-Corpo"/>
      </w:pPr>
      <w:r>
        <w:t>- Como os números absolutos são muito baixos, quando o resultado do Estado é desdobrado ao nível de AAC (Área de Atuação Compartilhada) e analisado mês a mês, a metodologia de definição das metas des¬se indicador leva em conta muito mais padrões de frequência (quantos homicídios e latrocínios ocorrem por mês/trimestre/semestre/ano no local) e análise qualitativa do histórico recente (se são crimes que podem ter desdobramentos ou não, por exemplo) do que padrões de con¬centração ou sazonalidade, que já não se verificam para o indicador em boa parte do território paulista.</w:t>
      </w:r>
    </w:p>
    <w:p w14:paraId="0051F31B" w14:textId="77777777" w:rsidR="00E063EE" w:rsidRDefault="00E063EE" w:rsidP="00E063EE">
      <w:pPr>
        <w:pStyle w:val="AtoAdm-Corpo"/>
      </w:pPr>
      <w:r>
        <w:t xml:space="preserve">- “Roubo e Furto de Veículos”: Adotando a mesma premissa da meta global do Estado, para todas as unidades do policiamento territorial (que são áreas correspondentes às Delegacias de Polícia), a meta do 2° semestre de 2019 para as todas as Regionais é reduzir o resultado em relação ao 2° semestre de 2018. Foram realizadas análises históricas de forma padronizada comparando em cada uma das unidades de policiamento territorial o </w:t>
      </w:r>
      <w:r>
        <w:lastRenderedPageBreak/>
        <w:t>resultado atual (janeiro a abril e as metas esta¬belecidas para maio e junho, contabilizando o resultado projetado do 1º semestre de 2019) em relação ao histórico correspondente do ano de 2017, identificando qual o desafio a ser estabelecido como meta do período para cada uma delas.</w:t>
      </w:r>
    </w:p>
    <w:p w14:paraId="62E80CE0" w14:textId="77777777" w:rsidR="00E063EE" w:rsidRDefault="00E063EE" w:rsidP="00E063EE">
      <w:pPr>
        <w:pStyle w:val="AtoAdm-Corpo"/>
      </w:pPr>
      <w:r>
        <w:t xml:space="preserve">- No nível de AAC (Área de Atuação Compartilhada), trabalhamos com três cenários básicos para este indicador: manutenção de resultados, quando a AAC já apresenta número de ocorrências ou taxa considerados baixos ou aceitáveis, e o histórico recente não permite vislumbrar reduções; piora de resultados, quando o histórico recente mostra que o indicador teve grande aumento ou então a área apresenta contínuas elevações do indicador nos últimos três ou quatro semestres; redução de resultados, quando a área apresenta dinâmica de queda do indicador nos últimos semestres e seus números absolutos e relativos indicam haver possibilidade de novas reduções. </w:t>
      </w:r>
    </w:p>
    <w:p w14:paraId="7B42E4CF" w14:textId="77777777" w:rsidR="00E063EE" w:rsidRDefault="00E063EE" w:rsidP="00E063EE">
      <w:pPr>
        <w:pStyle w:val="AtoAdm-Corpo"/>
      </w:pPr>
      <w:r>
        <w:t>- “Roubos outros”: Adotando a mesma premissa da meta global do Estado, para todas as unidades do policiamento territorial (que são áreas correspondentes às Delegacias de Polícia) a meta do 2° semestre de 2019 para as 11 das 12 Regionais é reduzir o resultado em relação ao 2° semestre de 2018 (apenas a Regional 10, Araçatuba, teve meta de manutenção dos resultados). Foram realizadas análises históricas de forma padronizada comparando em cada uma das unidades de policiamento territorial o resultado atual (janeiro a abril e as metas estabelecidas para maio e junho, contabilizando o resultado projetado do 1º semestre de 2019) em relação ao histórico correspondente do ano de 2016, identificando qual o desa¬fio a ser estabelecido como meta do período para cada uma delas.</w:t>
      </w:r>
    </w:p>
    <w:p w14:paraId="5050D5F4" w14:textId="77777777" w:rsidR="00E063EE" w:rsidRDefault="00E063EE" w:rsidP="00E063EE">
      <w:pPr>
        <w:pStyle w:val="AtoAdm-Corpo"/>
      </w:pPr>
      <w:r>
        <w:t xml:space="preserve">- No nível de AAC (Área de Atuação Compartilhada), trabalhamos com três cenários básicos para este indicador: manutenção de resultados, quando a AAC já apresenta número de ocorrências ou taxa considerados baixos ou aceitáveis, e o histórico recente não permite vislumbrar reduções; piora de resultados, quando o histórico recente mostra que o indicador teve grande aumento ou então a área apresenta contínuas elevações do indicador nos últimos três ou quatro semestres; redução de resultados, quando a área apresenta dinâmica de queda do indicador nos últimos semestres e seus números absolutos e relativos indicam haver possibilidade de novas reduções. </w:t>
      </w:r>
    </w:p>
    <w:p w14:paraId="482CDC1D" w14:textId="77777777" w:rsidR="00E063EE" w:rsidRDefault="00E063EE" w:rsidP="00E063EE">
      <w:pPr>
        <w:pStyle w:val="AtoAdm-Corpo"/>
      </w:pPr>
      <w:r>
        <w:t>14. A partir da definição das metas nestas unidades policiais (em áreas correspondentes às Delegacias de Polícia) estas foram somadas para compor as metas das 104 Áreas de Atuação Compartilhada e das 12 Regionais do Estado (Capital, Metropolitana e Interiores de 1 a 10).</w:t>
      </w:r>
    </w:p>
    <w:p w14:paraId="7C0522A4" w14:textId="77777777" w:rsidR="00E063EE" w:rsidRDefault="00E063EE" w:rsidP="00E063EE">
      <w:pPr>
        <w:pStyle w:val="AtoAdm-Corpo"/>
      </w:pPr>
      <w:r>
        <w:t>15. Os critérios acima expostos, bem como as metas propostas, foram validados junto aos representantes das polícias de cada uma das 12 Regionais. Com a utilização das ferramentas de análise quantitativa do Infocrim 3.0, bem como das informações qualitativas trazidas pelos policiais das Regionais, objetivou-se adequar as metas propostas à realidade de cada unidade do policiamento territorial, desde que não resultasse em aumento da meta proposta para a sua respectiva Regional. Quando essa adequação resultava em aumento, sua confirmação dependeria de validação do Secretário, que analisou todas as propostas e seu impacto na meta global, ao final das reuniões de validação.</w:t>
      </w:r>
    </w:p>
    <w:p w14:paraId="6C0EF32C" w14:textId="77777777" w:rsidR="00E063EE" w:rsidRDefault="00E063EE" w:rsidP="00E063EE">
      <w:pPr>
        <w:pStyle w:val="AtoAdm-Corpo"/>
      </w:pPr>
      <w:r>
        <w:t>16. As unidades do policiamento territorial da Polícia Militar, Polícia Civil e também da Superintendência da Polícia Técnico-Científica, que compõem as Regionais e Áreas de Atuação Compartilhada estão dispostas na RESOLUÇÃO CONJUNTA CC/SG/SFP-7, DE DEFINIÇÃO DE INDICADORES, DE 3-12-2019, ANEXO II – Estrutura das AAC’s (Áreas de Atuação Compartilhada).</w:t>
      </w:r>
    </w:p>
    <w:p w14:paraId="1493DA18" w14:textId="77777777" w:rsidR="00E063EE" w:rsidRDefault="00E063EE" w:rsidP="00E063EE">
      <w:pPr>
        <w:pStyle w:val="AtoAdm-Corpo"/>
      </w:pPr>
      <w:r>
        <w:t>17. A vinculação das unidades especializadas com a estrutura territorial para que seus resultados sejam apurados está disposta na RESOLUÇÃO CONJUNTA CC/SG/SFP-7, DE DEFINIÇÃO DE INDICADORES, DE 3-12-2019, ANEXO VI – Vinculação das Unidades Especializadas passíveis de receber Bonificação por Resultados – BR.</w:t>
      </w:r>
    </w:p>
    <w:p w14:paraId="07228EFB" w14:textId="77777777" w:rsidR="00E063EE" w:rsidRDefault="00E063EE" w:rsidP="00E063EE">
      <w:pPr>
        <w:pStyle w:val="AtoAdm-Corpo"/>
      </w:pPr>
      <w:r>
        <w:t xml:space="preserve">18. No subanexo I, que é parte integrante desta resolução conjunta, tem-se as Metas do Indicador “Vítimas de Letalidade Violenta” para o 2º semestre de 2019, seguidos dos subanexos “I-A” e “I-B”, onde se estabelecem as Metas para o 3º e 4º trimestres de 2019, respectivamente, para que seus resultados sejam apurados. </w:t>
      </w:r>
    </w:p>
    <w:p w14:paraId="53D3F8DE" w14:textId="77777777" w:rsidR="00E063EE" w:rsidRDefault="00E063EE" w:rsidP="00E063EE">
      <w:pPr>
        <w:pStyle w:val="AtoAdm-Corpo"/>
      </w:pPr>
      <w:r>
        <w:lastRenderedPageBreak/>
        <w:t>19. No subanexo II, que é parte integrante desta resolução conjunta, tem-se as Metas do Indicador “Roubo e Furto de Veículos” para o 2º semestre de 2019, seguidos dos subanexos “II-A” e “II-B”, onde se es¬tabelecem as Metas para o 3º e 4º trimestres de 2019, respectivamente, para que seus resultados sejam apurados.</w:t>
      </w:r>
    </w:p>
    <w:p w14:paraId="05FF33A5" w14:textId="77777777" w:rsidR="007F0D93" w:rsidRDefault="00E063EE" w:rsidP="00E063EE">
      <w:pPr>
        <w:pStyle w:val="AtoAdm-Corpo"/>
      </w:pPr>
      <w:r>
        <w:t>20. No subanexo III, que é parte integrante desta resolução conjunta, tem-se as Metas do Indicador “Roubos outros” para o 2º semestre de 2019, seguidos dos subanexos “III-A” e “III-B”, onde se estabelecem as Metas para o 3º e 4º trimestres de 2019, respectivamente, para que seus resultados sejam apurados.</w:t>
      </w:r>
    </w:p>
    <w:p w14:paraId="2A6CEFFF" w14:textId="77777777" w:rsidR="00E063EE" w:rsidRDefault="00E063EE" w:rsidP="00E063EE">
      <w:pPr>
        <w:pStyle w:val="AtoAdm-Corpo"/>
      </w:pPr>
    </w:p>
    <w:p w14:paraId="303FE62D" w14:textId="77777777" w:rsidR="005A2C24" w:rsidRPr="005941E0" w:rsidRDefault="005A2C24" w:rsidP="005A2C24">
      <w:pPr>
        <w:pStyle w:val="AtoAdm-Corpo"/>
        <w:spacing w:after="120"/>
        <w:jc w:val="center"/>
        <w:rPr>
          <w:b/>
          <w:color w:val="FF0000"/>
          <w:u w:val="single"/>
        </w:rPr>
      </w:pPr>
      <w:r w:rsidRPr="005941E0">
        <w:rPr>
          <w:b/>
          <w:color w:val="FF0000"/>
          <w:u w:val="single"/>
        </w:rPr>
        <w:t>Observação da biblioteca:</w:t>
      </w:r>
    </w:p>
    <w:p w14:paraId="1E6E0C57" w14:textId="77777777" w:rsidR="005A2C24" w:rsidRPr="00BE4D09" w:rsidRDefault="005A2C24" w:rsidP="005A2C24">
      <w:pPr>
        <w:pStyle w:val="AtoAdm-Corpo"/>
        <w:jc w:val="center"/>
        <w:rPr>
          <w:b/>
          <w:color w:val="FF0000"/>
        </w:rPr>
      </w:pPr>
      <w:r>
        <w:rPr>
          <w:b/>
          <w:color w:val="FF0000"/>
        </w:rPr>
        <w:t>Os</w:t>
      </w:r>
      <w:r w:rsidRPr="00BE4D09">
        <w:rPr>
          <w:b/>
          <w:color w:val="FF0000"/>
        </w:rPr>
        <w:t xml:space="preserve"> </w:t>
      </w:r>
      <w:r>
        <w:rPr>
          <w:b/>
          <w:color w:val="FF0000"/>
        </w:rPr>
        <w:t>sub</w:t>
      </w:r>
      <w:r w:rsidRPr="00BE4D09">
        <w:rPr>
          <w:b/>
          <w:color w:val="FF0000"/>
        </w:rPr>
        <w:t>anexo</w:t>
      </w:r>
      <w:r>
        <w:rPr>
          <w:b/>
          <w:color w:val="FF0000"/>
        </w:rPr>
        <w:t>s desta Resolução são volumosos. Por isso, inserimos</w:t>
      </w:r>
      <w:r w:rsidRPr="00BE4D09">
        <w:rPr>
          <w:b/>
          <w:color w:val="FF0000"/>
        </w:rPr>
        <w:t xml:space="preserve"> um </w:t>
      </w:r>
      <w:r w:rsidRPr="00E11B93">
        <w:rPr>
          <w:b/>
          <w:i/>
          <w:color w:val="FF0000"/>
        </w:rPr>
        <w:t>link</w:t>
      </w:r>
      <w:r w:rsidRPr="00BE4D09">
        <w:rPr>
          <w:b/>
          <w:color w:val="FF0000"/>
        </w:rPr>
        <w:t xml:space="preserve"> direto para o Diário Oficial Eletrônico.</w:t>
      </w:r>
      <w:r>
        <w:rPr>
          <w:b/>
          <w:color w:val="FF0000"/>
        </w:rPr>
        <w:t xml:space="preserve"> Para acessar, c</w:t>
      </w:r>
      <w:r w:rsidRPr="00BE4D09">
        <w:rPr>
          <w:b/>
          <w:color w:val="FF0000"/>
        </w:rPr>
        <w:t xml:space="preserve">lique </w:t>
      </w:r>
      <w:hyperlink r:id="rId37" w:history="1">
        <w:r w:rsidRPr="00621AB8">
          <w:rPr>
            <w:rStyle w:val="Hyperlink"/>
            <w:b/>
          </w:rPr>
          <w:t>aqui</w:t>
        </w:r>
      </w:hyperlink>
      <w:r w:rsidRPr="00BE4D09">
        <w:rPr>
          <w:b/>
          <w:color w:val="FF0000"/>
        </w:rPr>
        <w:t>.</w:t>
      </w:r>
    </w:p>
    <w:p w14:paraId="7EDC1DB9" w14:textId="77777777" w:rsidR="007F0D93" w:rsidRDefault="007F0D93" w:rsidP="004E3C0E">
      <w:pPr>
        <w:pStyle w:val="AtoAdm-Corpo"/>
      </w:pPr>
    </w:p>
    <w:p w14:paraId="5D6D4448" w14:textId="77777777" w:rsidR="00764E65" w:rsidRPr="00B27197" w:rsidRDefault="00764E65" w:rsidP="00764E65">
      <w:pPr>
        <w:pStyle w:val="EstiloMargDataAntes12ptDepoisde12pt1"/>
      </w:pPr>
      <w:r w:rsidRPr="00B27197">
        <w:t xml:space="preserve">DOE, Seção I, </w:t>
      </w:r>
      <w:r>
        <w:t>04</w:t>
      </w:r>
      <w:r w:rsidRPr="00B27197">
        <w:t>/</w:t>
      </w:r>
      <w:r>
        <w:t>12</w:t>
      </w:r>
      <w:r w:rsidRPr="00B27197">
        <w:t>/2019, p.</w:t>
      </w:r>
      <w:r>
        <w:t xml:space="preserve"> 5</w:t>
      </w:r>
      <w:r w:rsidR="00E24918">
        <w:t>1-</w:t>
      </w:r>
      <w:r w:rsidR="008B4835">
        <w:t>86</w:t>
      </w:r>
    </w:p>
    <w:p w14:paraId="43E16495" w14:textId="77777777" w:rsidR="00764E65" w:rsidRDefault="00764E65" w:rsidP="00764E65">
      <w:pPr>
        <w:spacing w:after="240"/>
        <w:rPr>
          <w:rFonts w:ascii="Verdana" w:hAnsi="Verdana"/>
          <w:sz w:val="16"/>
        </w:rPr>
      </w:pPr>
      <w:r>
        <w:rPr>
          <w:rFonts w:ascii="Verdana" w:hAnsi="Verdana"/>
          <w:sz w:val="16"/>
        </w:rPr>
        <w:t>************************************************************************************</w:t>
      </w:r>
    </w:p>
    <w:p w14:paraId="38DC8D95" w14:textId="77777777" w:rsidR="00ED4759" w:rsidRDefault="00ED4759" w:rsidP="006A58DF">
      <w:pPr>
        <w:pStyle w:val="AtoAdm-Dispositivo"/>
      </w:pPr>
      <w:bookmarkStart w:id="261" w:name="RC_CC_SG_002"/>
      <w:bookmarkStart w:id="262" w:name="_Toc126219295"/>
      <w:bookmarkEnd w:id="261"/>
      <w:r>
        <w:lastRenderedPageBreak/>
        <w:t>Resolução Conjunta CC/SG-2, de 4-12-2019</w:t>
      </w:r>
      <w:bookmarkEnd w:id="262"/>
    </w:p>
    <w:p w14:paraId="003064B9" w14:textId="77777777" w:rsidR="00ED4759" w:rsidRDefault="00ED4759" w:rsidP="006A58DF">
      <w:pPr>
        <w:pStyle w:val="AtoAdm-Ementa"/>
      </w:pPr>
      <w:r>
        <w:t>Dispõe sobre a definição e os critérios de apuração e avaliação dos indicadores globais da Secretaria da Fazenda e Planejamento para fins de pagamento da Bonificação por Resultados – BR a seus servidores, a que se refere a LC 1.079-2008, no exercício de 2019</w:t>
      </w:r>
    </w:p>
    <w:p w14:paraId="5B94CDA5" w14:textId="77777777" w:rsidR="00ED4759" w:rsidRDefault="00ED4759" w:rsidP="00ED4759">
      <w:pPr>
        <w:pStyle w:val="AtoAdm-Corpo"/>
      </w:pPr>
      <w:r>
        <w:t>O Secretário Executivo, Respondendo pelo Expediente da Casa Civil e o Secretário de Governo, à vista do disposto no art. 6º da LC 1.079-2008, resolvem:</w:t>
      </w:r>
    </w:p>
    <w:p w14:paraId="76A214DF" w14:textId="77777777" w:rsidR="00ED4759" w:rsidRDefault="00ED4759" w:rsidP="00ED4759">
      <w:pPr>
        <w:pStyle w:val="AtoAdm-Corpo"/>
      </w:pPr>
      <w:r>
        <w:t>CAPÍTULO I</w:t>
      </w:r>
    </w:p>
    <w:p w14:paraId="4307A6BF" w14:textId="77777777" w:rsidR="00ED4759" w:rsidRDefault="00ED4759" w:rsidP="00ED4759">
      <w:pPr>
        <w:pStyle w:val="AtoAdm-Corpo"/>
      </w:pPr>
      <w:r>
        <w:t>Dos Indicadores e de seus Critérios de Apuração e Avaliação</w:t>
      </w:r>
    </w:p>
    <w:p w14:paraId="1794D16B" w14:textId="77777777" w:rsidR="00ED4759" w:rsidRDefault="00ED4759" w:rsidP="00ED4759">
      <w:pPr>
        <w:pStyle w:val="AtoAdm-Corpo"/>
      </w:pPr>
      <w:r w:rsidRPr="006A58DF">
        <w:rPr>
          <w:b/>
        </w:rPr>
        <w:t>Artigo 1º</w:t>
      </w:r>
      <w:r>
        <w:t xml:space="preserve"> - Ficam definidos os seguintes indicadores globais da Secretaria da Fazenda e Planejamento para fins de pagamento da Bonificação por Resultados – BR, nos termos da Lei Complementar nº 1.079, de 17 de dezembro de 2008:</w:t>
      </w:r>
    </w:p>
    <w:p w14:paraId="4332BC27" w14:textId="77777777" w:rsidR="00ED4759" w:rsidRDefault="00ED4759" w:rsidP="00ED4759">
      <w:pPr>
        <w:pStyle w:val="AtoAdm-Corpo"/>
      </w:pPr>
      <w:r>
        <w:t>I – Receita Tributária (I1);</w:t>
      </w:r>
    </w:p>
    <w:p w14:paraId="0C690C8C" w14:textId="77777777" w:rsidR="00ED4759" w:rsidRDefault="00ED4759" w:rsidP="00ED4759">
      <w:pPr>
        <w:pStyle w:val="AtoAdm-Corpo"/>
      </w:pPr>
      <w:r>
        <w:t>II – Receita Não-Tributária (I2);</w:t>
      </w:r>
    </w:p>
    <w:p w14:paraId="35130B4F" w14:textId="77777777" w:rsidR="00ED4759" w:rsidRDefault="00ED4759" w:rsidP="00ED4759">
      <w:pPr>
        <w:pStyle w:val="AtoAdm-Corpo"/>
      </w:pPr>
      <w:r>
        <w:t>III – Índice de Eficiência da Bolsa Eletrônica de Compras (I3);</w:t>
      </w:r>
    </w:p>
    <w:p w14:paraId="36A5B53C" w14:textId="77777777" w:rsidR="00ED4759" w:rsidRDefault="00ED4759" w:rsidP="00ED4759">
      <w:pPr>
        <w:pStyle w:val="AtoAdm-Corpo"/>
      </w:pPr>
      <w:r>
        <w:t>IV – Índice de Transparência Fiscal (I4);</w:t>
      </w:r>
    </w:p>
    <w:p w14:paraId="0E2688FB" w14:textId="77777777" w:rsidR="00ED4759" w:rsidRDefault="00ED4759" w:rsidP="00ED4759">
      <w:pPr>
        <w:pStyle w:val="AtoAdm-Corpo"/>
      </w:pPr>
      <w:r>
        <w:t>V – Cumprimento do Limite Financeiro (I5);</w:t>
      </w:r>
    </w:p>
    <w:p w14:paraId="7761B1EA" w14:textId="77777777" w:rsidR="00ED4759" w:rsidRDefault="00ED4759" w:rsidP="00ED4759">
      <w:pPr>
        <w:pStyle w:val="AtoAdm-Corpo"/>
      </w:pPr>
      <w:r>
        <w:t>VI – Resultado Orçamentário (I6).</w:t>
      </w:r>
    </w:p>
    <w:p w14:paraId="79F348B4" w14:textId="77777777" w:rsidR="00ED4759" w:rsidRDefault="00ED4759" w:rsidP="00ED4759">
      <w:pPr>
        <w:pStyle w:val="AtoAdm-Corpo"/>
      </w:pPr>
      <w:r w:rsidRPr="006A58DF">
        <w:rPr>
          <w:b/>
        </w:rPr>
        <w:t>Artigo 2º</w:t>
      </w:r>
      <w:r>
        <w:t xml:space="preserve"> – O indicador Receita Tributária (I1) corresponde à soma das seguintes parcelas: </w:t>
      </w:r>
    </w:p>
    <w:p w14:paraId="05391469" w14:textId="77777777" w:rsidR="00ED4759" w:rsidRDefault="00ED4759" w:rsidP="00ED4759">
      <w:pPr>
        <w:pStyle w:val="AtoAdm-Corpo"/>
      </w:pPr>
      <w:r>
        <w:t>I - arrecadação, em valores correntes, do Imposto sobre Operações Relativas à Circulação de Mercadorias e sobre Prestação de Serviços de Transporte Interestadual e Intermunicipal e de Comunicação - ICMS (AR ICMS);</w:t>
      </w:r>
    </w:p>
    <w:p w14:paraId="79D0ACB9" w14:textId="77777777" w:rsidR="00ED4759" w:rsidRDefault="00ED4759" w:rsidP="00ED4759">
      <w:pPr>
        <w:pStyle w:val="AtoAdm-Corpo"/>
      </w:pPr>
      <w:r>
        <w:t>II - arrecadação, em valores correntes, do Imposto sobre Propriedade de Veículos Automotores - IPVA (AR IPVA);</w:t>
      </w:r>
    </w:p>
    <w:p w14:paraId="557F3855" w14:textId="77777777" w:rsidR="00ED4759" w:rsidRDefault="00ED4759" w:rsidP="00ED4759">
      <w:pPr>
        <w:pStyle w:val="AtoAdm-Corpo"/>
      </w:pPr>
      <w:r>
        <w:t>III - arrecadação, em valores correntes, do Imposto sobre Transações “Causa Mortis” e Doações de Quaisquer Bens e Direitos - ITCMD (AR ITCMD).</w:t>
      </w:r>
    </w:p>
    <w:p w14:paraId="0CA0E9ED" w14:textId="77777777" w:rsidR="00ED4759" w:rsidRDefault="00ED4759" w:rsidP="00ED4759">
      <w:pPr>
        <w:pStyle w:val="AtoAdm-Corpo"/>
      </w:pPr>
      <w:r>
        <w:t>§ 1º – A arrecadação dos tributos referidos neste artigo corresponde aos valores das respectivas receitas no SIGEO - Sistema de Informações Gerenciais da Execução Orçamentária, exceto aqueles decorrentes de programas de parcelamentos especiais, e incluindo recolhimentos em atraso provenientes da recuperação da dívida ativa.</w:t>
      </w:r>
    </w:p>
    <w:p w14:paraId="143AE2CC" w14:textId="77777777" w:rsidR="00ED4759" w:rsidRDefault="00ED4759" w:rsidP="00ED4759">
      <w:pPr>
        <w:pStyle w:val="AtoAdm-Corpo"/>
      </w:pPr>
      <w:r>
        <w:t>§ 2º - As informações referentes à receita tributária serão obtidas a partir de consulta no SIGEO, com defasagem mínima de 30 (trinta) dias contados do término do período de avaliação.</w:t>
      </w:r>
    </w:p>
    <w:p w14:paraId="321B5A57" w14:textId="77777777" w:rsidR="00ED4759" w:rsidRDefault="00ED4759" w:rsidP="00ED4759">
      <w:pPr>
        <w:pStyle w:val="AtoAdm-Corpo"/>
      </w:pPr>
      <w:r>
        <w:t xml:space="preserve">§ 3º – Para fins de pagamento do valor da Bonificação por Resultados – BR, a apuração dos resultados do indicador a que se refere o “caput” deste artigo deverá estar acompanhada da descrição dos procedimentos e dos valores das parcelas utilizadas no cálculo dos resultados. </w:t>
      </w:r>
    </w:p>
    <w:p w14:paraId="5E659837" w14:textId="77777777" w:rsidR="00ED4759" w:rsidRDefault="00ED4759" w:rsidP="00ED4759">
      <w:pPr>
        <w:pStyle w:val="AtoAdm-Corpo"/>
      </w:pPr>
      <w:r w:rsidRPr="006A58DF">
        <w:rPr>
          <w:b/>
        </w:rPr>
        <w:t>Artigo 3º</w:t>
      </w:r>
      <w:r>
        <w:t xml:space="preserve"> – O Indicador “Receita Não-Tributária” (I2) corresponderá à soma das receitas orçamentárias, excluídas:</w:t>
      </w:r>
    </w:p>
    <w:p w14:paraId="7A8D634C" w14:textId="77777777" w:rsidR="00ED4759" w:rsidRDefault="00ED4759" w:rsidP="00ED4759">
      <w:pPr>
        <w:pStyle w:val="AtoAdm-Corpo"/>
      </w:pPr>
      <w:r>
        <w:t>I – as receitas tributárias, seus parcelamentos especiais, os respectivos adicionais e acréscimos legais e a dívida ativa decorrente de impostos;</w:t>
      </w:r>
    </w:p>
    <w:p w14:paraId="1D275B57" w14:textId="77777777" w:rsidR="00ED4759" w:rsidRDefault="00ED4759" w:rsidP="00ED4759">
      <w:pPr>
        <w:pStyle w:val="AtoAdm-Corpo"/>
      </w:pPr>
      <w:r>
        <w:t>II - as receitas intraorçamentárias; e</w:t>
      </w:r>
    </w:p>
    <w:p w14:paraId="09E7CE7C" w14:textId="77777777" w:rsidR="00ED4759" w:rsidRDefault="00ED4759" w:rsidP="00ED4759">
      <w:pPr>
        <w:pStyle w:val="AtoAdm-Corpo"/>
      </w:pPr>
      <w:r>
        <w:t>III - as receitas decorrentes de operações de crédito.</w:t>
      </w:r>
    </w:p>
    <w:p w14:paraId="1CE90F2A" w14:textId="77777777" w:rsidR="00ED4759" w:rsidRDefault="00ED4759" w:rsidP="00ED4759">
      <w:pPr>
        <w:pStyle w:val="AtoAdm-Corpo"/>
      </w:pPr>
      <w:r>
        <w:t xml:space="preserve">Parágrafo único – Aplicam-se ao indicador a que se refere o “caput” deste artigo as disposições dos parágrafos segundo e terceiro do artigo 2º desta resolução conjunta. </w:t>
      </w:r>
    </w:p>
    <w:p w14:paraId="33F786DD" w14:textId="77777777" w:rsidR="00ED4759" w:rsidRDefault="00ED4759" w:rsidP="00ED4759">
      <w:pPr>
        <w:pStyle w:val="AtoAdm-Corpo"/>
      </w:pPr>
      <w:r w:rsidRPr="006A58DF">
        <w:rPr>
          <w:b/>
        </w:rPr>
        <w:t>Artigo 4º</w:t>
      </w:r>
      <w:r>
        <w:t xml:space="preserve"> – O Indicador “Eficiência da Bolsa Eletrônica de Compras – BEC/SP” (I3) é a razão entre o total de itens de bens e serviços efetivamente negociados e o total de itens de bens e serviços lançados na BEC/SP, no exercício avaliado.</w:t>
      </w:r>
    </w:p>
    <w:p w14:paraId="39FDA680" w14:textId="77777777" w:rsidR="00ED4759" w:rsidRDefault="00ED4759" w:rsidP="00ED4759">
      <w:pPr>
        <w:pStyle w:val="AtoAdm-Corpo"/>
      </w:pPr>
      <w:r>
        <w:t xml:space="preserve">Parágrafo único – Para fins de pagamento do valor da Bonificação por Resultados – BR, o resultado da apuração e avaliação do indicador referido no “caput” deste artigo deverá estar acompanhado de evidências retiradas do sistema i-BEC. </w:t>
      </w:r>
    </w:p>
    <w:p w14:paraId="52E94AA6" w14:textId="77777777" w:rsidR="00ED4759" w:rsidRDefault="00ED4759" w:rsidP="00ED4759">
      <w:pPr>
        <w:pStyle w:val="AtoAdm-Corpo"/>
      </w:pPr>
      <w:r w:rsidRPr="006A58DF">
        <w:rPr>
          <w:b/>
        </w:rPr>
        <w:t>Artigo 5º</w:t>
      </w:r>
      <w:r>
        <w:t xml:space="preserve"> – O Indicador “Transparência Fiscal” (I4) corresponderá ao número total de ações implementadas, baseadas no relatório sobre a observância de normas e códigos de </w:t>
      </w:r>
      <w:r>
        <w:lastRenderedPageBreak/>
        <w:t xml:space="preserve">transparência fiscal do Fundo Monetário Internacional – FMI e nos direcionamentos oriundos de outros trabalhos relacionados ao tema, e à manutenção das ações implementadas em exercícios anteriores. </w:t>
      </w:r>
    </w:p>
    <w:p w14:paraId="5AE1AD73" w14:textId="77777777" w:rsidR="00ED4759" w:rsidRDefault="00ED4759" w:rsidP="00ED4759">
      <w:pPr>
        <w:pStyle w:val="AtoAdm-Corpo"/>
      </w:pPr>
      <w:r>
        <w:t>Parágrafo único – Para fins de pagamento do valor da Bonificação por Resultados – BR, o resultado da apuração e avaliação do indicador referido no “caput” deste artigo deverá estar acompanhado das seguintes informações:</w:t>
      </w:r>
    </w:p>
    <w:p w14:paraId="1EC80B3E" w14:textId="77777777" w:rsidR="00ED4759" w:rsidRDefault="00ED4759" w:rsidP="00ED4759">
      <w:pPr>
        <w:pStyle w:val="AtoAdm-Corpo"/>
      </w:pPr>
      <w:r>
        <w:t>1. identificação das ações de transparência fiscal adotadas como linha de base e meta de implementação para o período sob avaliação;</w:t>
      </w:r>
    </w:p>
    <w:p w14:paraId="7B6403AA" w14:textId="77777777" w:rsidR="00ED4759" w:rsidRDefault="00ED4759" w:rsidP="00ED4759">
      <w:pPr>
        <w:pStyle w:val="AtoAdm-Corpo"/>
      </w:pPr>
      <w:r>
        <w:t>2. demonstração da efetiva implementação, no período sob avaliação, das novas ações referidas no “caput” deste artigo, bem como da manutenção daquelas implementadas em exercícios anteriores.</w:t>
      </w:r>
    </w:p>
    <w:p w14:paraId="46ED8F29" w14:textId="77777777" w:rsidR="00764E65" w:rsidRDefault="00ED4759" w:rsidP="00ED4759">
      <w:pPr>
        <w:pStyle w:val="AtoAdm-Corpo"/>
      </w:pPr>
      <w:r w:rsidRPr="006A58DF">
        <w:rPr>
          <w:b/>
        </w:rPr>
        <w:t>Artigo 6º</w:t>
      </w:r>
      <w:r>
        <w:t xml:space="preserve"> - O Cumprimento do Fluxo Financeiro (I5) mensura a variação modular média entre o desembolso financeiro previsto e o desembolso financeiro realizado no exercício, na seguinte fórmula:</w:t>
      </w:r>
    </w:p>
    <w:p w14:paraId="229A0238" w14:textId="77777777" w:rsidR="001E5EFD" w:rsidRDefault="001E5EFD" w:rsidP="004E3C0E">
      <w:pPr>
        <w:pStyle w:val="AtoAdm-Corpo"/>
      </w:pPr>
    </w:p>
    <w:p w14:paraId="0953EE85" w14:textId="44E6A504" w:rsidR="006A58DF" w:rsidRDefault="00A602BB" w:rsidP="00F64ECD">
      <w:pPr>
        <w:pStyle w:val="AtoAdm-Corpo"/>
        <w:jc w:val="center"/>
      </w:pPr>
      <w:r w:rsidRPr="00F64ECD">
        <w:rPr>
          <w:noProof/>
        </w:rPr>
        <w:drawing>
          <wp:inline distT="0" distB="0" distL="0" distR="0" wp14:anchorId="1FEB7A2B" wp14:editId="4DBC1E63">
            <wp:extent cx="2801620" cy="541020"/>
            <wp:effectExtent l="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8">
                      <a:extLst>
                        <a:ext uri="{28A0092B-C50C-407E-A947-70E740481C1C}">
                          <a14:useLocalDpi xmlns:a14="http://schemas.microsoft.com/office/drawing/2010/main" val="0"/>
                        </a:ext>
                      </a:extLst>
                    </a:blip>
                    <a:srcRect l="38414" t="72054" r="32782" b="20570"/>
                    <a:stretch>
                      <a:fillRect/>
                    </a:stretch>
                  </pic:blipFill>
                  <pic:spPr bwMode="auto">
                    <a:xfrm>
                      <a:off x="0" y="0"/>
                      <a:ext cx="2801620" cy="541020"/>
                    </a:xfrm>
                    <a:prstGeom prst="rect">
                      <a:avLst/>
                    </a:prstGeom>
                    <a:noFill/>
                    <a:ln>
                      <a:noFill/>
                    </a:ln>
                  </pic:spPr>
                </pic:pic>
              </a:graphicData>
            </a:graphic>
          </wp:inline>
        </w:drawing>
      </w:r>
    </w:p>
    <w:p w14:paraId="73F2256D" w14:textId="77777777" w:rsidR="006A58DF" w:rsidRDefault="006A58DF" w:rsidP="004E3C0E">
      <w:pPr>
        <w:pStyle w:val="AtoAdm-Corpo"/>
      </w:pPr>
    </w:p>
    <w:p w14:paraId="2B92C0E2" w14:textId="77777777" w:rsidR="00F64ECD" w:rsidRDefault="00F64ECD" w:rsidP="00F64ECD">
      <w:pPr>
        <w:pStyle w:val="AtoAdm-Corpo"/>
      </w:pPr>
      <w:r>
        <w:t xml:space="preserve">§ 1º – São consideradas para o cálculo as seguintes informações: </w:t>
      </w:r>
    </w:p>
    <w:p w14:paraId="37FE625D" w14:textId="77777777" w:rsidR="00F64ECD" w:rsidRDefault="00F64ECD" w:rsidP="00F64ECD">
      <w:pPr>
        <w:pStyle w:val="AtoAdm-Corpo"/>
      </w:pPr>
      <w:r>
        <w:t>1. Desembolso de Pessoal nas fontes Tesouro (001) e DREM* (006);</w:t>
      </w:r>
    </w:p>
    <w:p w14:paraId="35104F78" w14:textId="77777777" w:rsidR="00F64ECD" w:rsidRDefault="00F64ECD" w:rsidP="00F64ECD">
      <w:pPr>
        <w:pStyle w:val="AtoAdm-Corpo"/>
      </w:pPr>
      <w:r>
        <w:t>2. Desembolso de Custeio nas fontes Tesouro (001) e DREM (006);</w:t>
      </w:r>
    </w:p>
    <w:p w14:paraId="4DC58596" w14:textId="77777777" w:rsidR="00F64ECD" w:rsidRDefault="00F64ECD" w:rsidP="00F64ECD">
      <w:pPr>
        <w:pStyle w:val="AtoAdm-Corpo"/>
      </w:pPr>
      <w:r>
        <w:t>3. Desembolso de Investimento nas fontes Tesouro (001) e DREM (006).</w:t>
      </w:r>
    </w:p>
    <w:p w14:paraId="2DA2A0E9" w14:textId="77777777" w:rsidR="00F64ECD" w:rsidRDefault="00F64ECD" w:rsidP="00F64ECD">
      <w:pPr>
        <w:pStyle w:val="AtoAdm-Corpo"/>
      </w:pPr>
      <w:r>
        <w:t>*DREM – Desvinculação de Receitas de Estados e Municípios</w:t>
      </w:r>
    </w:p>
    <w:p w14:paraId="5303E72E" w14:textId="77777777" w:rsidR="00F64ECD" w:rsidRDefault="00F64ECD" w:rsidP="00F64ECD">
      <w:pPr>
        <w:pStyle w:val="AtoAdm-Corpo"/>
      </w:pPr>
      <w:r>
        <w:t>§ 2º – Para fins de pagamento do valor da Bonificação por Resultados – BR, o resultado da apuração e avaliação do indicador referido no “caput” deste artigo deverá estar acompanhado das seguintes informações:</w:t>
      </w:r>
    </w:p>
    <w:p w14:paraId="57C8B610" w14:textId="77777777" w:rsidR="00F64ECD" w:rsidRDefault="00F64ECD" w:rsidP="00F64ECD">
      <w:pPr>
        <w:pStyle w:val="AtoAdm-Corpo"/>
      </w:pPr>
      <w:r>
        <w:t>1. demonstração mensal dos valores previstos de desembolso financeiro no período avaliado;</w:t>
      </w:r>
    </w:p>
    <w:p w14:paraId="49FD624C" w14:textId="77777777" w:rsidR="00F64ECD" w:rsidRDefault="00F64ECD" w:rsidP="00F64ECD">
      <w:pPr>
        <w:pStyle w:val="AtoAdm-Corpo"/>
      </w:pPr>
      <w:r>
        <w:t>2. demonstração mensal dos valores realizados do desembolso financeiro no período avaliado, retirado do Sistema de Execução Financeira - SEF.</w:t>
      </w:r>
    </w:p>
    <w:p w14:paraId="18B0D953" w14:textId="77777777" w:rsidR="00AA087A" w:rsidRDefault="00F64ECD" w:rsidP="00F64ECD">
      <w:pPr>
        <w:pStyle w:val="AtoAdm-Corpo"/>
      </w:pPr>
      <w:r w:rsidRPr="00E94A33">
        <w:rPr>
          <w:b/>
        </w:rPr>
        <w:t>Artigo 7º</w:t>
      </w:r>
      <w:r>
        <w:t xml:space="preserve"> – O Indicador “Resultado Orçamentário” (I6) é a razão entre o valor das receitas orçamentárias arrecadadas deduzidas as despesas orçamentárias realizadas e o valor das receitas orçamentárias arrecadadas, conforme segue:</w:t>
      </w:r>
    </w:p>
    <w:p w14:paraId="538E0537" w14:textId="77777777" w:rsidR="00F64ECD" w:rsidRDefault="00F64ECD" w:rsidP="004E3C0E">
      <w:pPr>
        <w:pStyle w:val="AtoAdm-Corpo"/>
      </w:pPr>
    </w:p>
    <w:p w14:paraId="0A6AF470" w14:textId="78400347" w:rsidR="00F64ECD" w:rsidRDefault="00A602BB" w:rsidP="002F050A">
      <w:pPr>
        <w:pStyle w:val="AtoAdm-Corpo"/>
        <w:jc w:val="center"/>
      </w:pPr>
      <w:r w:rsidRPr="002F050A">
        <w:rPr>
          <w:noProof/>
        </w:rPr>
        <w:drawing>
          <wp:inline distT="0" distB="0" distL="0" distR="0" wp14:anchorId="27BA948C" wp14:editId="45FF8FE4">
            <wp:extent cx="2414270" cy="541020"/>
            <wp:effectExtent l="0" t="0" r="0"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9">
                      <a:extLst>
                        <a:ext uri="{28A0092B-C50C-407E-A947-70E740481C1C}">
                          <a14:useLocalDpi xmlns:a14="http://schemas.microsoft.com/office/drawing/2010/main" val="0"/>
                        </a:ext>
                      </a:extLst>
                    </a:blip>
                    <a:srcRect l="38414" t="47105" r="33388" b="44505"/>
                    <a:stretch>
                      <a:fillRect/>
                    </a:stretch>
                  </pic:blipFill>
                  <pic:spPr bwMode="auto">
                    <a:xfrm>
                      <a:off x="0" y="0"/>
                      <a:ext cx="2414270" cy="541020"/>
                    </a:xfrm>
                    <a:prstGeom prst="rect">
                      <a:avLst/>
                    </a:prstGeom>
                    <a:noFill/>
                    <a:ln>
                      <a:noFill/>
                    </a:ln>
                  </pic:spPr>
                </pic:pic>
              </a:graphicData>
            </a:graphic>
          </wp:inline>
        </w:drawing>
      </w:r>
    </w:p>
    <w:p w14:paraId="44301DEA" w14:textId="77777777" w:rsidR="00F64ECD" w:rsidRDefault="00F64ECD" w:rsidP="004E3C0E">
      <w:pPr>
        <w:pStyle w:val="AtoAdm-Corpo"/>
      </w:pPr>
    </w:p>
    <w:p w14:paraId="04F880D0" w14:textId="77777777" w:rsidR="00863B8C" w:rsidRDefault="00863B8C" w:rsidP="00863B8C">
      <w:pPr>
        <w:pStyle w:val="AtoAdm-Corpo"/>
      </w:pPr>
      <w:r>
        <w:t>§ 1º – As receitas orçamentárias arrecadadas e as despesas orçamentárias realizadas que compõem este indicador estão discriminadas no Anexo que faz parte integrante desta resolução conjunta e correspondem aos valores das respectivas receitas e despesas no SIGEO - Sistema de Informações Gerenciais da Execução Orçamentária.</w:t>
      </w:r>
    </w:p>
    <w:p w14:paraId="4C726721" w14:textId="77777777" w:rsidR="00863B8C" w:rsidRDefault="00863B8C" w:rsidP="00863B8C">
      <w:pPr>
        <w:pStyle w:val="AtoAdm-Corpo"/>
      </w:pPr>
      <w:r>
        <w:t>§ 2º – Para fins de pagamento do valor da Bonificação por Resultados – BR, a apuração dos resultados do indicador a que se refere o “caput” deste artigo deverá estar acompanhada de relatórios extraídos do SIGEO de modo a evidenciar os valores declarados.</w:t>
      </w:r>
    </w:p>
    <w:p w14:paraId="5BEB4656" w14:textId="77777777" w:rsidR="00863B8C" w:rsidRDefault="00863B8C" w:rsidP="00863B8C">
      <w:pPr>
        <w:pStyle w:val="AtoAdm-Corpo"/>
      </w:pPr>
      <w:r>
        <w:t>CAPÍTULO II</w:t>
      </w:r>
    </w:p>
    <w:p w14:paraId="6BF639EA" w14:textId="77777777" w:rsidR="00863B8C" w:rsidRDefault="00863B8C" w:rsidP="00863B8C">
      <w:pPr>
        <w:pStyle w:val="AtoAdm-Corpo"/>
      </w:pPr>
      <w:r>
        <w:t>Da Apuração e Avaliação dos Resultados</w:t>
      </w:r>
    </w:p>
    <w:p w14:paraId="6018BCB1" w14:textId="77777777" w:rsidR="002F050A" w:rsidRDefault="00863B8C" w:rsidP="00863B8C">
      <w:pPr>
        <w:pStyle w:val="AtoAdm-Corpo"/>
      </w:pPr>
      <w:r w:rsidRPr="00863B8C">
        <w:rPr>
          <w:b/>
        </w:rPr>
        <w:t>Artigo 8°</w:t>
      </w:r>
      <w:r>
        <w:t xml:space="preserve"> – O Índice de Cumprimento de Metas – IC, a ser calculado para os indicadores a que se refere o artigo 1º desta resolução conjunta, é a razão entre o valor obtido no indicador (IN-EF) subtraído o valor considerado como linha de base do indicador (IN-BASE) e a meta do indicador (IN-META) subtraído o valor considerado como linha de base do indicador (IN-BASE), na seguinte fórmula:</w:t>
      </w:r>
    </w:p>
    <w:p w14:paraId="300BC7B7" w14:textId="77777777" w:rsidR="002F050A" w:rsidRDefault="002F050A" w:rsidP="004E3C0E">
      <w:pPr>
        <w:pStyle w:val="AtoAdm-Corpo"/>
      </w:pPr>
    </w:p>
    <w:p w14:paraId="4EF98328" w14:textId="45F1F37C" w:rsidR="00863B8C" w:rsidRDefault="00A602BB" w:rsidP="004F4BA7">
      <w:pPr>
        <w:pStyle w:val="AtoAdm-Corpo"/>
        <w:jc w:val="center"/>
      </w:pPr>
      <w:r w:rsidRPr="004F4BA7">
        <w:rPr>
          <w:noProof/>
        </w:rPr>
        <w:lastRenderedPageBreak/>
        <w:drawing>
          <wp:inline distT="0" distB="0" distL="0" distR="0" wp14:anchorId="3BE178EE" wp14:editId="3447EA3D">
            <wp:extent cx="1909445" cy="541020"/>
            <wp:effectExtent l="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0">
                      <a:extLst>
                        <a:ext uri="{28A0092B-C50C-407E-A947-70E740481C1C}">
                          <a14:useLocalDpi xmlns:a14="http://schemas.microsoft.com/office/drawing/2010/main" val="0"/>
                        </a:ext>
                      </a:extLst>
                    </a:blip>
                    <a:srcRect l="38412" t="58890" r="44048" b="34514"/>
                    <a:stretch>
                      <a:fillRect/>
                    </a:stretch>
                  </pic:blipFill>
                  <pic:spPr bwMode="auto">
                    <a:xfrm>
                      <a:off x="0" y="0"/>
                      <a:ext cx="1909445" cy="541020"/>
                    </a:xfrm>
                    <a:prstGeom prst="rect">
                      <a:avLst/>
                    </a:prstGeom>
                    <a:noFill/>
                    <a:ln>
                      <a:noFill/>
                    </a:ln>
                  </pic:spPr>
                </pic:pic>
              </a:graphicData>
            </a:graphic>
          </wp:inline>
        </w:drawing>
      </w:r>
    </w:p>
    <w:p w14:paraId="552980E7" w14:textId="77777777" w:rsidR="00863B8C" w:rsidRDefault="00863B8C" w:rsidP="004E3C0E">
      <w:pPr>
        <w:pStyle w:val="AtoAdm-Corpo"/>
      </w:pPr>
    </w:p>
    <w:p w14:paraId="344302EC" w14:textId="77777777" w:rsidR="00460522" w:rsidRDefault="00460522" w:rsidP="00460522">
      <w:pPr>
        <w:pStyle w:val="AtoAdm-Corpo"/>
      </w:pPr>
      <w:r>
        <w:t>Parágrafo único - Para o cálculo do Índice de Cumprimento do indicador Resultado Orçamentário – I6, considera-se a meta de +0,5 e a linha de base de +1,0, quando o resultado for positivo; e a meta de -0,5 e linha de base de -1,0, quando o resultado for negativo.</w:t>
      </w:r>
    </w:p>
    <w:p w14:paraId="09D3EBE2" w14:textId="77777777" w:rsidR="00460522" w:rsidRDefault="00460522" w:rsidP="00460522">
      <w:pPr>
        <w:pStyle w:val="AtoAdm-Corpo"/>
      </w:pPr>
      <w:r w:rsidRPr="00460522">
        <w:rPr>
          <w:b/>
        </w:rPr>
        <w:t>Artigo 9°</w:t>
      </w:r>
      <w:r>
        <w:t xml:space="preserve"> – Para o cálculo do Índice Agregado de Cumprimento de Metas - ICA, deverão ser considerados, para cada Índice de Cumprimento de Metas – IC, os seguintes pesos:</w:t>
      </w:r>
    </w:p>
    <w:p w14:paraId="220CEFE8" w14:textId="77777777" w:rsidR="00460522" w:rsidRDefault="00460522" w:rsidP="00460522">
      <w:pPr>
        <w:pStyle w:val="AtoAdm-Corpo"/>
      </w:pPr>
      <w:r>
        <w:t>I – para a receita tributária (I1), peso de 38% (trinta e oito por cento);</w:t>
      </w:r>
    </w:p>
    <w:p w14:paraId="655C5099" w14:textId="77777777" w:rsidR="00460522" w:rsidRDefault="00460522" w:rsidP="00460522">
      <w:pPr>
        <w:pStyle w:val="AtoAdm-Corpo"/>
      </w:pPr>
      <w:r>
        <w:t>II – para a receita não tributária (I2), peso de 19% (dezenove por cento);</w:t>
      </w:r>
    </w:p>
    <w:p w14:paraId="218CFC10" w14:textId="77777777" w:rsidR="00460522" w:rsidRDefault="00460522" w:rsidP="00460522">
      <w:pPr>
        <w:pStyle w:val="AtoAdm-Corpo"/>
      </w:pPr>
      <w:r>
        <w:t>III – para o índice de eficiência da BEC (I3), peso de 12% (doze por cento);</w:t>
      </w:r>
    </w:p>
    <w:p w14:paraId="38AEBCAB" w14:textId="77777777" w:rsidR="00460522" w:rsidRDefault="00460522" w:rsidP="00460522">
      <w:pPr>
        <w:pStyle w:val="AtoAdm-Corpo"/>
      </w:pPr>
      <w:r>
        <w:t>IV – para o índice de transparência fiscal (I4), peso de 12% (doze por cento);</w:t>
      </w:r>
    </w:p>
    <w:p w14:paraId="2288B135" w14:textId="77777777" w:rsidR="00460522" w:rsidRDefault="00460522" w:rsidP="00460522">
      <w:pPr>
        <w:pStyle w:val="AtoAdm-Corpo"/>
      </w:pPr>
      <w:r>
        <w:t>V – para o índice de cumprimento do fluxo financeiro (I5), peso de 12% (doze por cento);</w:t>
      </w:r>
    </w:p>
    <w:p w14:paraId="710303DC" w14:textId="77777777" w:rsidR="00460522" w:rsidRDefault="00460522" w:rsidP="00460522">
      <w:pPr>
        <w:pStyle w:val="AtoAdm-Corpo"/>
      </w:pPr>
      <w:r>
        <w:t>VI – para o Resultado Orçamentário (I6), peso de 7% (sete por cento).</w:t>
      </w:r>
    </w:p>
    <w:p w14:paraId="1BB80550" w14:textId="77777777" w:rsidR="00460522" w:rsidRDefault="00460522" w:rsidP="00460522">
      <w:pPr>
        <w:pStyle w:val="AtoAdm-Corpo"/>
      </w:pPr>
      <w:r>
        <w:t>§ 1º – para efeito da ponderação de que trata o “caput” deste artigo, o valor de cada Índice de Cumprimento de Metas – IC, será:</w:t>
      </w:r>
    </w:p>
    <w:p w14:paraId="7DB0813C" w14:textId="77777777" w:rsidR="00460522" w:rsidRDefault="00460522" w:rsidP="00460522">
      <w:pPr>
        <w:pStyle w:val="AtoAdm-Corpo"/>
      </w:pPr>
      <w:r>
        <w:t>1. igual a 1 (um), quando as metas forem cumpridas integralmente;</w:t>
      </w:r>
    </w:p>
    <w:p w14:paraId="775ADD52" w14:textId="77777777" w:rsidR="00460522" w:rsidRDefault="00460522" w:rsidP="00460522">
      <w:pPr>
        <w:pStyle w:val="AtoAdm-Corpo"/>
      </w:pPr>
      <w:r>
        <w:t>2. nunca inferior a 0 (zero);</w:t>
      </w:r>
    </w:p>
    <w:p w14:paraId="73E97CCF" w14:textId="77777777" w:rsidR="00460522" w:rsidRDefault="00460522" w:rsidP="00460522">
      <w:pPr>
        <w:pStyle w:val="AtoAdm-Corpo"/>
      </w:pPr>
      <w:r>
        <w:t>3. considerado até o limite de 1,20 (um inteiro e vinte centésimos), em caso de superação das metas.</w:t>
      </w:r>
    </w:p>
    <w:p w14:paraId="5F66124D" w14:textId="77777777" w:rsidR="00460522" w:rsidRDefault="00460522" w:rsidP="00460522">
      <w:pPr>
        <w:pStyle w:val="AtoAdm-Corpo"/>
      </w:pPr>
      <w:r w:rsidRPr="00460522">
        <w:rPr>
          <w:b/>
        </w:rPr>
        <w:t>Artigo 10</w:t>
      </w:r>
      <w:r>
        <w:t xml:space="preserve"> – A Secretaria da Fazenda e Planejamento enviará Nota de Apuração à Comissão Intersecretarial, composta pelo Secretário-Chefe da Casa Civil e Secretário de Governo, por intermédio do Departamento de Desenvolvimento Institucional, contendo avaliação do cumprimento das metas e as respectivas justificativas para o desempenho do período.</w:t>
      </w:r>
    </w:p>
    <w:p w14:paraId="69D8EC9C" w14:textId="77777777" w:rsidR="00460522" w:rsidRDefault="00460522" w:rsidP="00460522">
      <w:pPr>
        <w:pStyle w:val="AtoAdm-Corpo"/>
      </w:pPr>
      <w:r>
        <w:t>§ 1º – O pagamento da Bonificação por Resultados somente poderá ser efetuado após a aprovação da Nota de Apuração dos Resultados emitida pela Comissão de que trata o “caput” deste artigo, com apoio técnico do Departamento de Desenvolvimento Institucional para a validação dos cálculos, nos termos da alínea “b” do inciso VI do artigo 93 do Decreto nº 64.152, de 22 de março de 2019.</w:t>
      </w:r>
    </w:p>
    <w:p w14:paraId="41FA184E" w14:textId="77777777" w:rsidR="00460522" w:rsidRDefault="00460522" w:rsidP="00460522">
      <w:pPr>
        <w:pStyle w:val="AtoAdm-Corpo"/>
      </w:pPr>
      <w:r>
        <w:t>§ 2º – Para fins de apuração do cumprimento das metas dos indicadores definidos nesta resolução conjunta, as variáveis, informações, parâmetros e etapas dos cálculos dos desempenhos obtidos deverão ser discriminados na Nota de Apuração a que se refere o “caput” deste artigo.</w:t>
      </w:r>
    </w:p>
    <w:p w14:paraId="328336F0" w14:textId="77777777" w:rsidR="00460522" w:rsidRDefault="00460522" w:rsidP="00460522">
      <w:pPr>
        <w:pStyle w:val="AtoAdm-Corpo"/>
      </w:pPr>
      <w:r>
        <w:t>§ 3º – Ao final do período de avaliação, o Secretário da Fazenda e Planejamento fará publicar a Nota de Apuração dos Resultados, contendo a memória de cálculo dos indicadores e o valor do Índice Agregado de Cumprimento de Metas – ICA, nos termos desta resolução conjunta.</w:t>
      </w:r>
    </w:p>
    <w:p w14:paraId="6EDF5D6A" w14:textId="77777777" w:rsidR="00460522" w:rsidRDefault="00460522" w:rsidP="00460522">
      <w:pPr>
        <w:pStyle w:val="AtoAdm-Corpo"/>
      </w:pPr>
      <w:r>
        <w:t>CAPÍTULO III</w:t>
      </w:r>
    </w:p>
    <w:p w14:paraId="0A0FAF9C" w14:textId="77777777" w:rsidR="00460522" w:rsidRDefault="00460522" w:rsidP="00460522">
      <w:pPr>
        <w:pStyle w:val="AtoAdm-Corpo"/>
      </w:pPr>
      <w:r>
        <w:t>Disposições Finais</w:t>
      </w:r>
    </w:p>
    <w:p w14:paraId="16D0B024" w14:textId="77777777" w:rsidR="00460522" w:rsidRDefault="00460522" w:rsidP="00460522">
      <w:pPr>
        <w:pStyle w:val="AtoAdm-Corpo"/>
      </w:pPr>
      <w:r w:rsidRPr="00460522">
        <w:rPr>
          <w:b/>
        </w:rPr>
        <w:t>Artigo 11</w:t>
      </w:r>
      <w:r>
        <w:t xml:space="preserve"> – As metas e linhas de base dos indicadores, bem como sua periodicidade de apuração, serão definidas em resolução conjunta de metas, devendo-se, para tanto, observar os critérios de apuração e avaliação dos indicadores estabelecidos nesta resolução conjunta.</w:t>
      </w:r>
    </w:p>
    <w:p w14:paraId="5F021EF5" w14:textId="77777777" w:rsidR="00460522" w:rsidRDefault="00460522" w:rsidP="00460522">
      <w:pPr>
        <w:pStyle w:val="AtoAdm-Corpo"/>
      </w:pPr>
      <w:r w:rsidRPr="00460522">
        <w:rPr>
          <w:b/>
        </w:rPr>
        <w:t>Artigo 12</w:t>
      </w:r>
      <w:r>
        <w:t xml:space="preserve"> – Caso sejam definidos indicadores específicos e respectivas metas para as unidades da Secretaria da Fazenda e Planejamento, à vista do previsto no artigo 7º da Lei Complementar nº 1.079, de 17 de dezembro de 2008, o Índice Agregado de Cumprimento de Metas – ICA, a que se refere o artigo 9° desta resolução conjunta terá a seguinte composição:</w:t>
      </w:r>
    </w:p>
    <w:p w14:paraId="6F6A7A96" w14:textId="77777777" w:rsidR="00460522" w:rsidRDefault="00460522" w:rsidP="00460522">
      <w:pPr>
        <w:pStyle w:val="AtoAdm-Corpo"/>
      </w:pPr>
      <w:r>
        <w:t>I – o somatório do Índice de Cumprimento de Metas – IC dos indicadores globais corresponderá a 80 (oitenta por cento) do ICA;</w:t>
      </w:r>
    </w:p>
    <w:p w14:paraId="62EDC7AC" w14:textId="77777777" w:rsidR="00460522" w:rsidRDefault="00460522" w:rsidP="00460522">
      <w:pPr>
        <w:pStyle w:val="AtoAdm-Corpo"/>
      </w:pPr>
      <w:r>
        <w:t>II – o somatório do Índice de Cumprimento de Metas dos Indicadores Específicos – IEC de cada uma das unidades da Secretaria da Fazenda e Planejamento, a serem definidas em resolução, corresponderá a 20% (vinte por cento).</w:t>
      </w:r>
    </w:p>
    <w:p w14:paraId="57120300" w14:textId="77777777" w:rsidR="00460522" w:rsidRDefault="00460522" w:rsidP="00460522">
      <w:pPr>
        <w:pStyle w:val="AtoAdm-Corpo"/>
      </w:pPr>
      <w:r w:rsidRPr="00460522">
        <w:rPr>
          <w:b/>
        </w:rPr>
        <w:lastRenderedPageBreak/>
        <w:t>Artigo 13</w:t>
      </w:r>
      <w:r>
        <w:t xml:space="preserve"> – Esta resolução conjunta entra em vigor na data de sua publicação, retroagindo seus efeitos a 1º de janeiro de 2019.</w:t>
      </w:r>
    </w:p>
    <w:p w14:paraId="6909F7F4" w14:textId="77777777" w:rsidR="00460522" w:rsidRDefault="00460522" w:rsidP="00460522">
      <w:pPr>
        <w:pStyle w:val="AtoAdm-Corpo"/>
      </w:pPr>
      <w:r>
        <w:t>ANEXO</w:t>
      </w:r>
    </w:p>
    <w:p w14:paraId="3E7A4D7E" w14:textId="77777777" w:rsidR="00460522" w:rsidRDefault="00460522" w:rsidP="00460522">
      <w:pPr>
        <w:pStyle w:val="AtoAdm-Corpo"/>
      </w:pPr>
      <w:r>
        <w:t xml:space="preserve">a que se refere o § 1º do artigo 7º da </w:t>
      </w:r>
    </w:p>
    <w:p w14:paraId="74FBAC4B" w14:textId="77777777" w:rsidR="00460522" w:rsidRDefault="00460522" w:rsidP="00460522">
      <w:pPr>
        <w:pStyle w:val="AtoAdm-Corpo"/>
      </w:pPr>
      <w:r>
        <w:t>Resolução Conjunta CC/SG-2, de 4-12-2019</w:t>
      </w:r>
    </w:p>
    <w:p w14:paraId="760DAB0F" w14:textId="77777777" w:rsidR="004F4BA7" w:rsidRDefault="00460522" w:rsidP="00460522">
      <w:pPr>
        <w:pStyle w:val="AtoAdm-Corpo"/>
      </w:pPr>
      <w:r>
        <w:t>Composição do indicador Resultado Orçamentário – I06</w:t>
      </w:r>
    </w:p>
    <w:p w14:paraId="05685B5C" w14:textId="77777777" w:rsidR="004F4BA7" w:rsidRDefault="004F4BA7" w:rsidP="004E3C0E">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8"/>
        <w:gridCol w:w="5074"/>
      </w:tblGrid>
      <w:tr w:rsidR="00DC1828" w:rsidRPr="00846F45" w14:paraId="2FF72DD5" w14:textId="77777777" w:rsidTr="00846F45">
        <w:tc>
          <w:tcPr>
            <w:tcW w:w="4077" w:type="dxa"/>
            <w:shd w:val="clear" w:color="auto" w:fill="auto"/>
          </w:tcPr>
          <w:p w14:paraId="0F85841C" w14:textId="77777777" w:rsidR="00DC1828" w:rsidRPr="00846F45" w:rsidRDefault="002C4C46" w:rsidP="00846F45">
            <w:pPr>
              <w:pStyle w:val="AtoAdm-Corpo"/>
              <w:jc w:val="center"/>
              <w:rPr>
                <w:b/>
              </w:rPr>
            </w:pPr>
            <w:r w:rsidRPr="00846F45">
              <w:rPr>
                <w:b/>
              </w:rPr>
              <w:t>RECEITAS - Origem</w:t>
            </w:r>
          </w:p>
        </w:tc>
        <w:tc>
          <w:tcPr>
            <w:tcW w:w="5135" w:type="dxa"/>
            <w:shd w:val="clear" w:color="auto" w:fill="auto"/>
          </w:tcPr>
          <w:p w14:paraId="1029D5AE" w14:textId="77777777" w:rsidR="00DC1828" w:rsidRPr="00846F45" w:rsidRDefault="002C4C46" w:rsidP="00846F45">
            <w:pPr>
              <w:pStyle w:val="AtoAdm-Corpo"/>
              <w:jc w:val="center"/>
              <w:rPr>
                <w:b/>
              </w:rPr>
            </w:pPr>
            <w:r w:rsidRPr="00846F45">
              <w:rPr>
                <w:b/>
              </w:rPr>
              <w:t>DESPESA – Modalidade</w:t>
            </w:r>
          </w:p>
        </w:tc>
      </w:tr>
      <w:tr w:rsidR="00DC1828" w14:paraId="618432AA" w14:textId="77777777" w:rsidTr="00846F45">
        <w:tc>
          <w:tcPr>
            <w:tcW w:w="4077" w:type="dxa"/>
            <w:shd w:val="clear" w:color="auto" w:fill="auto"/>
            <w:vAlign w:val="center"/>
          </w:tcPr>
          <w:p w14:paraId="38A61201" w14:textId="77777777" w:rsidR="00DC1828" w:rsidRDefault="00FC5E3E" w:rsidP="00846F45">
            <w:pPr>
              <w:pStyle w:val="AtoAdm-Corpo"/>
              <w:jc w:val="left"/>
            </w:pPr>
            <w:r w:rsidRPr="00FC5E3E">
              <w:t>11 - RECEITA TRIBUTARIA</w:t>
            </w:r>
          </w:p>
        </w:tc>
        <w:tc>
          <w:tcPr>
            <w:tcW w:w="5135" w:type="dxa"/>
            <w:shd w:val="clear" w:color="auto" w:fill="auto"/>
            <w:vAlign w:val="center"/>
          </w:tcPr>
          <w:p w14:paraId="560D9118" w14:textId="77777777" w:rsidR="00DC1828" w:rsidRDefault="00DC1828" w:rsidP="00846F45">
            <w:pPr>
              <w:pStyle w:val="AtoAdm-Corpo"/>
              <w:jc w:val="left"/>
            </w:pPr>
            <w:r w:rsidRPr="00DC1828">
              <w:t>3120 - TRANSFERENCIAS A UNIAO</w:t>
            </w:r>
          </w:p>
        </w:tc>
      </w:tr>
      <w:tr w:rsidR="00DC1828" w14:paraId="764A7518" w14:textId="77777777" w:rsidTr="00846F45">
        <w:tc>
          <w:tcPr>
            <w:tcW w:w="4077" w:type="dxa"/>
            <w:shd w:val="clear" w:color="auto" w:fill="auto"/>
            <w:vAlign w:val="center"/>
          </w:tcPr>
          <w:p w14:paraId="279881A5" w14:textId="77777777" w:rsidR="00DC1828" w:rsidRDefault="00FC5E3E" w:rsidP="00846F45">
            <w:pPr>
              <w:pStyle w:val="AtoAdm-Corpo"/>
              <w:jc w:val="left"/>
            </w:pPr>
            <w:r w:rsidRPr="00FC5E3E">
              <w:t>12 - RECEITAS DE CONTRIBUICOES</w:t>
            </w:r>
          </w:p>
        </w:tc>
        <w:tc>
          <w:tcPr>
            <w:tcW w:w="5135" w:type="dxa"/>
            <w:shd w:val="clear" w:color="auto" w:fill="auto"/>
            <w:vAlign w:val="center"/>
          </w:tcPr>
          <w:p w14:paraId="20B26146" w14:textId="77777777" w:rsidR="00DC1828" w:rsidRDefault="00DC1828" w:rsidP="00846F45">
            <w:pPr>
              <w:pStyle w:val="AtoAdm-Corpo"/>
              <w:jc w:val="left"/>
            </w:pPr>
            <w:r w:rsidRPr="00DC1828">
              <w:t>3190 - APLICACOES DIRETAS</w:t>
            </w:r>
          </w:p>
        </w:tc>
      </w:tr>
      <w:tr w:rsidR="00DC1828" w14:paraId="7E5A7456" w14:textId="77777777" w:rsidTr="00846F45">
        <w:tc>
          <w:tcPr>
            <w:tcW w:w="4077" w:type="dxa"/>
            <w:shd w:val="clear" w:color="auto" w:fill="auto"/>
            <w:vAlign w:val="center"/>
          </w:tcPr>
          <w:p w14:paraId="217B228A" w14:textId="77777777" w:rsidR="00DC1828" w:rsidRDefault="00FC5E3E" w:rsidP="00846F45">
            <w:pPr>
              <w:pStyle w:val="AtoAdm-Corpo"/>
              <w:jc w:val="left"/>
            </w:pPr>
            <w:r w:rsidRPr="00FC5E3E">
              <w:t>13 - RECEITA PATRIMONIAL</w:t>
            </w:r>
          </w:p>
        </w:tc>
        <w:tc>
          <w:tcPr>
            <w:tcW w:w="5135" w:type="dxa"/>
            <w:shd w:val="clear" w:color="auto" w:fill="auto"/>
            <w:vAlign w:val="center"/>
          </w:tcPr>
          <w:p w14:paraId="0BE8D5B0" w14:textId="77777777" w:rsidR="00DC1828" w:rsidRDefault="00DC1828" w:rsidP="00846F45">
            <w:pPr>
              <w:pStyle w:val="AtoAdm-Corpo"/>
              <w:jc w:val="left"/>
            </w:pPr>
            <w:r w:rsidRPr="00DC1828">
              <w:t>3290 - APLICACOES DIRETAS</w:t>
            </w:r>
          </w:p>
        </w:tc>
      </w:tr>
      <w:tr w:rsidR="00DC1828" w14:paraId="60F8E169" w14:textId="77777777" w:rsidTr="00846F45">
        <w:tc>
          <w:tcPr>
            <w:tcW w:w="4077" w:type="dxa"/>
            <w:shd w:val="clear" w:color="auto" w:fill="auto"/>
            <w:vAlign w:val="center"/>
          </w:tcPr>
          <w:p w14:paraId="6F2DF84E" w14:textId="77777777" w:rsidR="00DC1828" w:rsidRDefault="00FC5E3E" w:rsidP="00846F45">
            <w:pPr>
              <w:pStyle w:val="AtoAdm-Corpo"/>
              <w:jc w:val="left"/>
            </w:pPr>
            <w:r w:rsidRPr="00FC5E3E">
              <w:t>14 - RECEITA AGROPECUARIA</w:t>
            </w:r>
          </w:p>
        </w:tc>
        <w:tc>
          <w:tcPr>
            <w:tcW w:w="5135" w:type="dxa"/>
            <w:shd w:val="clear" w:color="auto" w:fill="auto"/>
            <w:vAlign w:val="center"/>
          </w:tcPr>
          <w:p w14:paraId="519BCC49" w14:textId="77777777" w:rsidR="00DC1828" w:rsidRDefault="00DC1828" w:rsidP="00846F45">
            <w:pPr>
              <w:pStyle w:val="AtoAdm-Corpo"/>
              <w:jc w:val="left"/>
            </w:pPr>
            <w:r w:rsidRPr="00DC1828">
              <w:t>3320 - TRANSFERENCIAS A UNIAO</w:t>
            </w:r>
          </w:p>
        </w:tc>
      </w:tr>
      <w:tr w:rsidR="00DC1828" w14:paraId="0328EE05" w14:textId="77777777" w:rsidTr="00846F45">
        <w:tc>
          <w:tcPr>
            <w:tcW w:w="4077" w:type="dxa"/>
            <w:shd w:val="clear" w:color="auto" w:fill="auto"/>
            <w:vAlign w:val="center"/>
          </w:tcPr>
          <w:p w14:paraId="46EC71A1" w14:textId="77777777" w:rsidR="00DC1828" w:rsidRDefault="00FC5E3E" w:rsidP="00846F45">
            <w:pPr>
              <w:pStyle w:val="AtoAdm-Corpo"/>
              <w:jc w:val="left"/>
            </w:pPr>
            <w:r w:rsidRPr="00FC5E3E">
              <w:t>15 - RECEITA INDUSTRIAL</w:t>
            </w:r>
          </w:p>
        </w:tc>
        <w:tc>
          <w:tcPr>
            <w:tcW w:w="5135" w:type="dxa"/>
            <w:shd w:val="clear" w:color="auto" w:fill="auto"/>
            <w:vAlign w:val="center"/>
          </w:tcPr>
          <w:p w14:paraId="77D00A52" w14:textId="77777777" w:rsidR="00DC1828" w:rsidRDefault="00DC1828" w:rsidP="00846F45">
            <w:pPr>
              <w:pStyle w:val="AtoAdm-Corpo"/>
              <w:jc w:val="left"/>
            </w:pPr>
            <w:r w:rsidRPr="00DC1828">
              <w:t>3340 - TRANSFERENCIAS A MUNICIPIOS</w:t>
            </w:r>
          </w:p>
        </w:tc>
      </w:tr>
      <w:tr w:rsidR="00DC1828" w14:paraId="7E4BA7D1" w14:textId="77777777" w:rsidTr="00846F45">
        <w:tc>
          <w:tcPr>
            <w:tcW w:w="4077" w:type="dxa"/>
            <w:shd w:val="clear" w:color="auto" w:fill="auto"/>
            <w:vAlign w:val="center"/>
          </w:tcPr>
          <w:p w14:paraId="543FDD9A" w14:textId="77777777" w:rsidR="00DC1828" w:rsidRDefault="00FC5E3E" w:rsidP="00846F45">
            <w:pPr>
              <w:pStyle w:val="AtoAdm-Corpo"/>
              <w:jc w:val="left"/>
            </w:pPr>
            <w:r w:rsidRPr="00FC5E3E">
              <w:t>16 - RECEITA DE SERVICOS</w:t>
            </w:r>
          </w:p>
        </w:tc>
        <w:tc>
          <w:tcPr>
            <w:tcW w:w="5135" w:type="dxa"/>
            <w:shd w:val="clear" w:color="auto" w:fill="auto"/>
            <w:vAlign w:val="center"/>
          </w:tcPr>
          <w:p w14:paraId="31254819" w14:textId="77777777" w:rsidR="00DC1828" w:rsidRDefault="00DC1828" w:rsidP="00846F45">
            <w:pPr>
              <w:pStyle w:val="AtoAdm-Corpo"/>
              <w:jc w:val="left"/>
            </w:pPr>
            <w:r w:rsidRPr="00DC1828">
              <w:t>3341 - TRANSFERENCIAS A MUNICIPIOS - FUNDO A FUNDO</w:t>
            </w:r>
          </w:p>
        </w:tc>
      </w:tr>
      <w:tr w:rsidR="00DC1828" w14:paraId="3E0A4C27" w14:textId="77777777" w:rsidTr="00846F45">
        <w:tc>
          <w:tcPr>
            <w:tcW w:w="4077" w:type="dxa"/>
            <w:shd w:val="clear" w:color="auto" w:fill="auto"/>
            <w:vAlign w:val="center"/>
          </w:tcPr>
          <w:p w14:paraId="3771FABB" w14:textId="77777777" w:rsidR="00DC1828" w:rsidRDefault="00FC5E3E" w:rsidP="00846F45">
            <w:pPr>
              <w:pStyle w:val="AtoAdm-Corpo"/>
              <w:jc w:val="left"/>
            </w:pPr>
            <w:r w:rsidRPr="00FC5E3E">
              <w:t>17 - TRANSFERENCIAS CORRENTES</w:t>
            </w:r>
          </w:p>
        </w:tc>
        <w:tc>
          <w:tcPr>
            <w:tcW w:w="5135" w:type="dxa"/>
            <w:shd w:val="clear" w:color="auto" w:fill="auto"/>
            <w:vAlign w:val="center"/>
          </w:tcPr>
          <w:p w14:paraId="2AACB0E0" w14:textId="77777777" w:rsidR="00DC1828" w:rsidRDefault="00DC1828" w:rsidP="00846F45">
            <w:pPr>
              <w:pStyle w:val="AtoAdm-Corpo"/>
              <w:jc w:val="left"/>
            </w:pPr>
            <w:r w:rsidRPr="00DC1828">
              <w:t>3350 - TRANSF.A INST.PRIVADAS SEM FINS LUCRATIVOS</w:t>
            </w:r>
          </w:p>
        </w:tc>
      </w:tr>
      <w:tr w:rsidR="00DC1828" w14:paraId="4F0E02EB" w14:textId="77777777" w:rsidTr="00846F45">
        <w:tc>
          <w:tcPr>
            <w:tcW w:w="4077" w:type="dxa"/>
            <w:shd w:val="clear" w:color="auto" w:fill="auto"/>
            <w:vAlign w:val="center"/>
          </w:tcPr>
          <w:p w14:paraId="2C1858A6" w14:textId="77777777" w:rsidR="00DC1828" w:rsidRDefault="00FC5E3E" w:rsidP="00846F45">
            <w:pPr>
              <w:pStyle w:val="AtoAdm-Corpo"/>
              <w:jc w:val="left"/>
            </w:pPr>
            <w:r w:rsidRPr="00FC5E3E">
              <w:t>19 - OUTRAS RECEITAS CORRENTES</w:t>
            </w:r>
          </w:p>
        </w:tc>
        <w:tc>
          <w:tcPr>
            <w:tcW w:w="5135" w:type="dxa"/>
            <w:shd w:val="clear" w:color="auto" w:fill="auto"/>
            <w:vAlign w:val="center"/>
          </w:tcPr>
          <w:p w14:paraId="3D0DA209" w14:textId="77777777" w:rsidR="00DC1828" w:rsidRDefault="00DC1828" w:rsidP="00846F45">
            <w:pPr>
              <w:pStyle w:val="AtoAdm-Corpo"/>
              <w:jc w:val="left"/>
            </w:pPr>
            <w:r w:rsidRPr="00DC1828">
              <w:t>3360 - TRANSF.A INST.PRIVADAS COM FINS LUCRATIVOS</w:t>
            </w:r>
          </w:p>
        </w:tc>
      </w:tr>
      <w:tr w:rsidR="00DC1828" w14:paraId="393AC192" w14:textId="77777777" w:rsidTr="00846F45">
        <w:tc>
          <w:tcPr>
            <w:tcW w:w="4077" w:type="dxa"/>
            <w:shd w:val="clear" w:color="auto" w:fill="auto"/>
            <w:vAlign w:val="center"/>
          </w:tcPr>
          <w:p w14:paraId="6792CE6E" w14:textId="77777777" w:rsidR="00DC1828" w:rsidRDefault="00FC5E3E" w:rsidP="00846F45">
            <w:pPr>
              <w:pStyle w:val="AtoAdm-Corpo"/>
              <w:jc w:val="left"/>
            </w:pPr>
            <w:r w:rsidRPr="00FC5E3E">
              <w:t>21 - OPERACOES DE CREDITO</w:t>
            </w:r>
          </w:p>
        </w:tc>
        <w:tc>
          <w:tcPr>
            <w:tcW w:w="5135" w:type="dxa"/>
            <w:shd w:val="clear" w:color="auto" w:fill="auto"/>
            <w:vAlign w:val="center"/>
          </w:tcPr>
          <w:p w14:paraId="060642BB" w14:textId="77777777" w:rsidR="00DC1828" w:rsidRDefault="00DC1828" w:rsidP="00846F45">
            <w:pPr>
              <w:pStyle w:val="AtoAdm-Corpo"/>
              <w:jc w:val="left"/>
            </w:pPr>
            <w:r w:rsidRPr="00DC1828">
              <w:t>3367 - EXECUCAO DE CONTRATO DE PPP</w:t>
            </w:r>
          </w:p>
        </w:tc>
      </w:tr>
      <w:tr w:rsidR="00DC1828" w14:paraId="0B5EFAFA" w14:textId="77777777" w:rsidTr="00846F45">
        <w:tc>
          <w:tcPr>
            <w:tcW w:w="4077" w:type="dxa"/>
            <w:shd w:val="clear" w:color="auto" w:fill="auto"/>
            <w:vAlign w:val="center"/>
          </w:tcPr>
          <w:p w14:paraId="1E20DC60" w14:textId="77777777" w:rsidR="00DC1828" w:rsidRDefault="00FC5E3E" w:rsidP="00846F45">
            <w:pPr>
              <w:pStyle w:val="AtoAdm-Corpo"/>
              <w:jc w:val="left"/>
            </w:pPr>
            <w:r w:rsidRPr="00FC5E3E">
              <w:t>22 - ALIENACAO DE BENS</w:t>
            </w:r>
          </w:p>
        </w:tc>
        <w:tc>
          <w:tcPr>
            <w:tcW w:w="5135" w:type="dxa"/>
            <w:shd w:val="clear" w:color="auto" w:fill="auto"/>
            <w:vAlign w:val="center"/>
          </w:tcPr>
          <w:p w14:paraId="6DB31CA6" w14:textId="77777777" w:rsidR="00DC1828" w:rsidRDefault="00DC1828" w:rsidP="00846F45">
            <w:pPr>
              <w:pStyle w:val="AtoAdm-Corpo"/>
              <w:jc w:val="left"/>
            </w:pPr>
            <w:r w:rsidRPr="00DC1828">
              <w:t>3370 - TRANSF.A INSTIT.MULTIGOVERN.NACIONAIS</w:t>
            </w:r>
          </w:p>
        </w:tc>
      </w:tr>
      <w:tr w:rsidR="00DC1828" w14:paraId="22792496" w14:textId="77777777" w:rsidTr="00846F45">
        <w:tc>
          <w:tcPr>
            <w:tcW w:w="4077" w:type="dxa"/>
            <w:shd w:val="clear" w:color="auto" w:fill="auto"/>
            <w:vAlign w:val="center"/>
          </w:tcPr>
          <w:p w14:paraId="55CF073C" w14:textId="77777777" w:rsidR="00DC1828" w:rsidRDefault="00FC5E3E" w:rsidP="00846F45">
            <w:pPr>
              <w:pStyle w:val="AtoAdm-Corpo"/>
              <w:jc w:val="left"/>
            </w:pPr>
            <w:r w:rsidRPr="00FC5E3E">
              <w:t>23 - AMORTIZACAO DE EMPRESTIMOS</w:t>
            </w:r>
          </w:p>
        </w:tc>
        <w:tc>
          <w:tcPr>
            <w:tcW w:w="5135" w:type="dxa"/>
            <w:shd w:val="clear" w:color="auto" w:fill="auto"/>
            <w:vAlign w:val="center"/>
          </w:tcPr>
          <w:p w14:paraId="02556E67" w14:textId="77777777" w:rsidR="00DC1828" w:rsidRDefault="00DC1828" w:rsidP="00846F45">
            <w:pPr>
              <w:pStyle w:val="AtoAdm-Corpo"/>
              <w:jc w:val="left"/>
            </w:pPr>
            <w:r w:rsidRPr="00DC1828">
              <w:t>3380 - TRANSFERENCIAS AO EXTERIOR</w:t>
            </w:r>
          </w:p>
        </w:tc>
      </w:tr>
      <w:tr w:rsidR="00DC1828" w14:paraId="64AFF800" w14:textId="77777777" w:rsidTr="00846F45">
        <w:tc>
          <w:tcPr>
            <w:tcW w:w="4077" w:type="dxa"/>
            <w:shd w:val="clear" w:color="auto" w:fill="auto"/>
            <w:vAlign w:val="center"/>
          </w:tcPr>
          <w:p w14:paraId="1C7D46B1" w14:textId="77777777" w:rsidR="00DC1828" w:rsidRDefault="00FC5E3E" w:rsidP="00846F45">
            <w:pPr>
              <w:pStyle w:val="AtoAdm-Corpo"/>
              <w:jc w:val="left"/>
            </w:pPr>
            <w:r w:rsidRPr="00FC5E3E">
              <w:t>24 - TRANSFERENCIAS DE CAPITAL</w:t>
            </w:r>
          </w:p>
        </w:tc>
        <w:tc>
          <w:tcPr>
            <w:tcW w:w="5135" w:type="dxa"/>
            <w:shd w:val="clear" w:color="auto" w:fill="auto"/>
            <w:vAlign w:val="center"/>
          </w:tcPr>
          <w:p w14:paraId="0D0DC7A0" w14:textId="77777777" w:rsidR="00DC1828" w:rsidRDefault="00DC1828" w:rsidP="00846F45">
            <w:pPr>
              <w:pStyle w:val="AtoAdm-Corpo"/>
              <w:jc w:val="left"/>
            </w:pPr>
            <w:r w:rsidRPr="00DC1828">
              <w:t>3390 - APLICACOES DIRETAS</w:t>
            </w:r>
          </w:p>
        </w:tc>
      </w:tr>
      <w:tr w:rsidR="00DC1828" w14:paraId="4C60E4FC" w14:textId="77777777" w:rsidTr="00846F45">
        <w:tc>
          <w:tcPr>
            <w:tcW w:w="4077" w:type="dxa"/>
            <w:shd w:val="clear" w:color="auto" w:fill="auto"/>
            <w:vAlign w:val="center"/>
          </w:tcPr>
          <w:p w14:paraId="4DC9FEA7" w14:textId="77777777" w:rsidR="00DC1828" w:rsidRDefault="00FC5E3E" w:rsidP="00846F45">
            <w:pPr>
              <w:pStyle w:val="AtoAdm-Corpo"/>
              <w:jc w:val="left"/>
            </w:pPr>
            <w:r w:rsidRPr="00FC5E3E">
              <w:t>25 - OUTRAS RECEITAS DE CAPITAL</w:t>
            </w:r>
          </w:p>
        </w:tc>
        <w:tc>
          <w:tcPr>
            <w:tcW w:w="5135" w:type="dxa"/>
            <w:shd w:val="clear" w:color="auto" w:fill="auto"/>
            <w:vAlign w:val="center"/>
          </w:tcPr>
          <w:p w14:paraId="593B20A9" w14:textId="77777777" w:rsidR="00DC1828" w:rsidRDefault="00DC1828" w:rsidP="00846F45">
            <w:pPr>
              <w:pStyle w:val="AtoAdm-Corpo"/>
              <w:jc w:val="left"/>
            </w:pPr>
            <w:r w:rsidRPr="00DC1828">
              <w:t>4420 - TRANSFERENCIAS A UNIAO</w:t>
            </w:r>
          </w:p>
        </w:tc>
      </w:tr>
      <w:tr w:rsidR="00DC1828" w14:paraId="025B6E0E" w14:textId="77777777" w:rsidTr="00846F45">
        <w:tc>
          <w:tcPr>
            <w:tcW w:w="4077" w:type="dxa"/>
            <w:shd w:val="clear" w:color="auto" w:fill="auto"/>
            <w:vAlign w:val="center"/>
          </w:tcPr>
          <w:p w14:paraId="3C3D7F79" w14:textId="77777777" w:rsidR="00DC1828" w:rsidRDefault="00DC1828" w:rsidP="00846F45">
            <w:pPr>
              <w:pStyle w:val="AtoAdm-Corpo"/>
              <w:jc w:val="left"/>
            </w:pPr>
          </w:p>
        </w:tc>
        <w:tc>
          <w:tcPr>
            <w:tcW w:w="5135" w:type="dxa"/>
            <w:shd w:val="clear" w:color="auto" w:fill="auto"/>
            <w:vAlign w:val="center"/>
          </w:tcPr>
          <w:p w14:paraId="1E501C53" w14:textId="77777777" w:rsidR="00DC1828" w:rsidRDefault="00DC1828" w:rsidP="00846F45">
            <w:pPr>
              <w:pStyle w:val="AtoAdm-Corpo"/>
              <w:jc w:val="left"/>
            </w:pPr>
            <w:r w:rsidRPr="00DC1828">
              <w:t>4440 - TRANSFERENCIAS A MUNICIPIOS</w:t>
            </w:r>
          </w:p>
        </w:tc>
      </w:tr>
      <w:tr w:rsidR="00DC1828" w14:paraId="20E5DB10" w14:textId="77777777" w:rsidTr="00846F45">
        <w:tc>
          <w:tcPr>
            <w:tcW w:w="4077" w:type="dxa"/>
            <w:shd w:val="clear" w:color="auto" w:fill="auto"/>
            <w:vAlign w:val="center"/>
          </w:tcPr>
          <w:p w14:paraId="0899B0A8" w14:textId="77777777" w:rsidR="00DC1828" w:rsidRDefault="00DC1828" w:rsidP="00846F45">
            <w:pPr>
              <w:pStyle w:val="AtoAdm-Corpo"/>
              <w:jc w:val="left"/>
            </w:pPr>
          </w:p>
        </w:tc>
        <w:tc>
          <w:tcPr>
            <w:tcW w:w="5135" w:type="dxa"/>
            <w:shd w:val="clear" w:color="auto" w:fill="auto"/>
            <w:vAlign w:val="center"/>
          </w:tcPr>
          <w:p w14:paraId="0B1ADEE6" w14:textId="77777777" w:rsidR="00DC1828" w:rsidRDefault="00DC1828" w:rsidP="00846F45">
            <w:pPr>
              <w:pStyle w:val="AtoAdm-Corpo"/>
              <w:jc w:val="left"/>
            </w:pPr>
            <w:r w:rsidRPr="00DC1828">
              <w:t>4450 - TRANSF.A INSTIT.PRIVADAS SEM FINS LUCRATIVOS</w:t>
            </w:r>
          </w:p>
        </w:tc>
      </w:tr>
      <w:tr w:rsidR="00DC1828" w14:paraId="19195DE3" w14:textId="77777777" w:rsidTr="00846F45">
        <w:tc>
          <w:tcPr>
            <w:tcW w:w="4077" w:type="dxa"/>
            <w:shd w:val="clear" w:color="auto" w:fill="auto"/>
            <w:vAlign w:val="center"/>
          </w:tcPr>
          <w:p w14:paraId="2D11C444" w14:textId="77777777" w:rsidR="00DC1828" w:rsidRDefault="00DC1828" w:rsidP="00846F45">
            <w:pPr>
              <w:pStyle w:val="AtoAdm-Corpo"/>
              <w:jc w:val="left"/>
            </w:pPr>
          </w:p>
        </w:tc>
        <w:tc>
          <w:tcPr>
            <w:tcW w:w="5135" w:type="dxa"/>
            <w:shd w:val="clear" w:color="auto" w:fill="auto"/>
            <w:vAlign w:val="center"/>
          </w:tcPr>
          <w:p w14:paraId="1DA33448" w14:textId="77777777" w:rsidR="00DC1828" w:rsidRDefault="00DC1828" w:rsidP="00846F45">
            <w:pPr>
              <w:pStyle w:val="AtoAdm-Corpo"/>
              <w:jc w:val="left"/>
            </w:pPr>
            <w:r w:rsidRPr="00DC1828">
              <w:t>4490 - APLICACOES DIRETAS</w:t>
            </w:r>
          </w:p>
        </w:tc>
      </w:tr>
      <w:tr w:rsidR="00DC1828" w14:paraId="139109B4" w14:textId="77777777" w:rsidTr="00846F45">
        <w:tc>
          <w:tcPr>
            <w:tcW w:w="4077" w:type="dxa"/>
            <w:shd w:val="clear" w:color="auto" w:fill="auto"/>
            <w:vAlign w:val="center"/>
          </w:tcPr>
          <w:p w14:paraId="7D339BFC" w14:textId="77777777" w:rsidR="00DC1828" w:rsidRDefault="00DC1828" w:rsidP="00846F45">
            <w:pPr>
              <w:pStyle w:val="AtoAdm-Corpo"/>
              <w:jc w:val="left"/>
            </w:pPr>
          </w:p>
        </w:tc>
        <w:tc>
          <w:tcPr>
            <w:tcW w:w="5135" w:type="dxa"/>
            <w:shd w:val="clear" w:color="auto" w:fill="auto"/>
            <w:vAlign w:val="center"/>
          </w:tcPr>
          <w:p w14:paraId="3FF42089" w14:textId="77777777" w:rsidR="00DC1828" w:rsidRDefault="00DC1828" w:rsidP="00846F45">
            <w:pPr>
              <w:pStyle w:val="AtoAdm-Corpo"/>
              <w:jc w:val="left"/>
            </w:pPr>
            <w:r w:rsidRPr="00DC1828">
              <w:t>4567 - EXECUCAO DE CONTRATO DE PPP</w:t>
            </w:r>
          </w:p>
        </w:tc>
      </w:tr>
      <w:tr w:rsidR="00DC1828" w14:paraId="0909F98D" w14:textId="77777777" w:rsidTr="00846F45">
        <w:tc>
          <w:tcPr>
            <w:tcW w:w="4077" w:type="dxa"/>
            <w:shd w:val="clear" w:color="auto" w:fill="auto"/>
            <w:vAlign w:val="center"/>
          </w:tcPr>
          <w:p w14:paraId="3E2E0161" w14:textId="77777777" w:rsidR="00DC1828" w:rsidRDefault="00DC1828" w:rsidP="00846F45">
            <w:pPr>
              <w:pStyle w:val="AtoAdm-Corpo"/>
              <w:jc w:val="left"/>
            </w:pPr>
          </w:p>
        </w:tc>
        <w:tc>
          <w:tcPr>
            <w:tcW w:w="5135" w:type="dxa"/>
            <w:shd w:val="clear" w:color="auto" w:fill="auto"/>
            <w:vAlign w:val="center"/>
          </w:tcPr>
          <w:p w14:paraId="05F7A88E" w14:textId="77777777" w:rsidR="00DC1828" w:rsidRDefault="00DC1828" w:rsidP="00846F45">
            <w:pPr>
              <w:pStyle w:val="AtoAdm-Corpo"/>
              <w:jc w:val="left"/>
            </w:pPr>
            <w:r w:rsidRPr="00DC1828">
              <w:t>4590 - APLICACOES DIRETAS</w:t>
            </w:r>
          </w:p>
        </w:tc>
      </w:tr>
      <w:tr w:rsidR="00DC1828" w14:paraId="79180128" w14:textId="77777777" w:rsidTr="00846F45">
        <w:tc>
          <w:tcPr>
            <w:tcW w:w="4077" w:type="dxa"/>
            <w:shd w:val="clear" w:color="auto" w:fill="auto"/>
            <w:vAlign w:val="center"/>
          </w:tcPr>
          <w:p w14:paraId="5EB73EE8" w14:textId="77777777" w:rsidR="00DC1828" w:rsidRDefault="00DC1828" w:rsidP="00846F45">
            <w:pPr>
              <w:pStyle w:val="AtoAdm-Corpo"/>
              <w:jc w:val="left"/>
            </w:pPr>
          </w:p>
        </w:tc>
        <w:tc>
          <w:tcPr>
            <w:tcW w:w="5135" w:type="dxa"/>
            <w:shd w:val="clear" w:color="auto" w:fill="auto"/>
            <w:vAlign w:val="center"/>
          </w:tcPr>
          <w:p w14:paraId="36F53C53" w14:textId="77777777" w:rsidR="00DC1828" w:rsidRDefault="00DC1828" w:rsidP="00846F45">
            <w:pPr>
              <w:pStyle w:val="AtoAdm-Corpo"/>
              <w:jc w:val="left"/>
            </w:pPr>
            <w:r w:rsidRPr="00DC1828">
              <w:t>4690 - APLICACOES DIRETAS</w:t>
            </w:r>
          </w:p>
        </w:tc>
      </w:tr>
      <w:tr w:rsidR="00DC1828" w14:paraId="784F0130" w14:textId="77777777" w:rsidTr="00846F45">
        <w:tc>
          <w:tcPr>
            <w:tcW w:w="4077" w:type="dxa"/>
            <w:shd w:val="clear" w:color="auto" w:fill="auto"/>
            <w:vAlign w:val="center"/>
          </w:tcPr>
          <w:p w14:paraId="28F166E6" w14:textId="77777777" w:rsidR="00DC1828" w:rsidRDefault="00DC1828" w:rsidP="00846F45">
            <w:pPr>
              <w:pStyle w:val="AtoAdm-Corpo"/>
              <w:jc w:val="left"/>
            </w:pPr>
          </w:p>
        </w:tc>
        <w:tc>
          <w:tcPr>
            <w:tcW w:w="5135" w:type="dxa"/>
            <w:shd w:val="clear" w:color="auto" w:fill="auto"/>
            <w:vAlign w:val="center"/>
          </w:tcPr>
          <w:p w14:paraId="500559B3" w14:textId="77777777" w:rsidR="00DC1828" w:rsidRDefault="002C4C46" w:rsidP="00846F45">
            <w:pPr>
              <w:pStyle w:val="AtoAdm-Corpo"/>
              <w:jc w:val="left"/>
            </w:pPr>
            <w:r w:rsidRPr="002C4C46">
              <w:t>9999 - RESERVA DE CONTINGENCIA</w:t>
            </w:r>
          </w:p>
        </w:tc>
      </w:tr>
    </w:tbl>
    <w:p w14:paraId="09ED947D" w14:textId="77777777" w:rsidR="00460522" w:rsidRDefault="00460522" w:rsidP="004E3C0E">
      <w:pPr>
        <w:pStyle w:val="AtoAdm-Corpo"/>
      </w:pPr>
    </w:p>
    <w:p w14:paraId="7A66313C" w14:textId="77777777" w:rsidR="00ED4759" w:rsidRPr="00B27197" w:rsidRDefault="00ED4759" w:rsidP="00ED4759">
      <w:pPr>
        <w:pStyle w:val="EstiloMargDataAntes12ptDepoisde12pt1"/>
      </w:pPr>
      <w:r w:rsidRPr="00B27197">
        <w:t xml:space="preserve">DOE, Seção I, </w:t>
      </w:r>
      <w:r>
        <w:t>05</w:t>
      </w:r>
      <w:r w:rsidRPr="00B27197">
        <w:t>/</w:t>
      </w:r>
      <w:r>
        <w:t>12</w:t>
      </w:r>
      <w:r w:rsidRPr="00B27197">
        <w:t>/2019, p.</w:t>
      </w:r>
      <w:r>
        <w:t xml:space="preserve"> 5</w:t>
      </w:r>
    </w:p>
    <w:p w14:paraId="3D7BC2FB" w14:textId="77777777" w:rsidR="00ED4759" w:rsidRDefault="00ED4759" w:rsidP="00ED4759">
      <w:pPr>
        <w:spacing w:after="240"/>
        <w:rPr>
          <w:rFonts w:ascii="Verdana" w:hAnsi="Verdana"/>
          <w:sz w:val="16"/>
        </w:rPr>
      </w:pPr>
      <w:r>
        <w:rPr>
          <w:rFonts w:ascii="Verdana" w:hAnsi="Verdana"/>
          <w:sz w:val="16"/>
        </w:rPr>
        <w:t>************************************************************************************</w:t>
      </w:r>
    </w:p>
    <w:p w14:paraId="4FF3FE82" w14:textId="77777777" w:rsidR="00DD7F12" w:rsidRDefault="00DD7F12" w:rsidP="00DD7F12">
      <w:pPr>
        <w:pStyle w:val="AtoAdm-Dispositivo"/>
      </w:pPr>
      <w:bookmarkStart w:id="263" w:name="RC_CC_SG_003"/>
      <w:bookmarkStart w:id="264" w:name="_Toc126219296"/>
      <w:bookmarkEnd w:id="263"/>
      <w:r>
        <w:lastRenderedPageBreak/>
        <w:t>Resolução Conjunta CC/SG-3, de 4-12-2019</w:t>
      </w:r>
      <w:bookmarkEnd w:id="264"/>
    </w:p>
    <w:p w14:paraId="5E77AD92" w14:textId="77777777" w:rsidR="00DD7F12" w:rsidRDefault="00DD7F12" w:rsidP="00DD7F12">
      <w:pPr>
        <w:pStyle w:val="AtoAdm-Ementa"/>
      </w:pPr>
      <w:r>
        <w:t>Dispõe sobre a fixação de metas e linhas de base para os indicadores globais da Secretaria da Fazenda e Planejamento, para fins de pagamento da Bonificação por Resultados – BR, aos servidores a que se refere a LC 1.079-2008, no exercício de 2019</w:t>
      </w:r>
    </w:p>
    <w:p w14:paraId="304AACE8" w14:textId="77777777" w:rsidR="00DD7F12" w:rsidRDefault="00DD7F12" w:rsidP="00DD7F12">
      <w:pPr>
        <w:pStyle w:val="AtoAdm-Corpo"/>
      </w:pPr>
      <w:r>
        <w:t xml:space="preserve">O Secretário Executivo, Respondendo pelo Expediente da Casa Civil e o Secretário de Governo, considerando o disposto no art. 6º da LC 1.079-2008, resolvem: </w:t>
      </w:r>
    </w:p>
    <w:p w14:paraId="3BD80537" w14:textId="77777777" w:rsidR="00DD7F12" w:rsidRDefault="00DD7F12" w:rsidP="00DD7F12">
      <w:pPr>
        <w:pStyle w:val="AtoAdm-Corpo"/>
      </w:pPr>
      <w:r w:rsidRPr="00DD7F12">
        <w:rPr>
          <w:b/>
        </w:rPr>
        <w:t>Artigo 1°</w:t>
      </w:r>
      <w:r>
        <w:t xml:space="preserve"> - Para o exercício de 2019, as metas e respectivas linhas de base dos indicadores globais a que se referem os incisos I a VI, do artigo 1° da </w:t>
      </w:r>
      <w:hyperlink w:anchor="RC_CC_SG_002" w:history="1">
        <w:r w:rsidRPr="00DD7F12">
          <w:rPr>
            <w:rStyle w:val="Hyperlink"/>
          </w:rPr>
          <w:t>Resolução Conjunta CC/SG-2, de 4 de dezembro de 2019</w:t>
        </w:r>
      </w:hyperlink>
      <w:r>
        <w:t>, ficam fixadas nos termos do Anexo que faz parte integrante desta resolução conjunta.</w:t>
      </w:r>
    </w:p>
    <w:p w14:paraId="694CED03" w14:textId="77777777" w:rsidR="00DD7F12" w:rsidRDefault="00DD7F12" w:rsidP="00DD7F12">
      <w:pPr>
        <w:pStyle w:val="AtoAdm-Corpo"/>
      </w:pPr>
      <w:r w:rsidRPr="00DD7F12">
        <w:rPr>
          <w:b/>
        </w:rPr>
        <w:t>Artigo 2º</w:t>
      </w:r>
      <w:r>
        <w:t xml:space="preserve"> - Os indicadores a que se referem os incisos I a VI do artigo 1º da Resolução Conjunta CC/SG-2, de 4 de dezembro de 2019, serão apurados e avaliados anualmente.</w:t>
      </w:r>
    </w:p>
    <w:p w14:paraId="472D8AB8" w14:textId="77777777" w:rsidR="00DD7F12" w:rsidRDefault="00DD7F12" w:rsidP="00DD7F12">
      <w:pPr>
        <w:pStyle w:val="AtoAdm-Corpo"/>
      </w:pPr>
      <w:r w:rsidRPr="00DD7F12">
        <w:rPr>
          <w:b/>
        </w:rPr>
        <w:t>Artigo 3º</w:t>
      </w:r>
      <w:r>
        <w:t xml:space="preserve"> - Na ocorrência de fatores supervenientes, tais como alterações na legislação, anistias, remissões e decisões governamentais, de caráter transitório ou não, que afetem a consecução das metas e independam da vontade dos servidores, as metas poderão ser revisadas pela comissão intersecretarial a que se refere o artigo 6º da Lei Complementar nº 1.079, de 17 de dezembro de 2008, mediante proposta justificada do Secretário da Fazenda e Planejamento.</w:t>
      </w:r>
    </w:p>
    <w:p w14:paraId="392F8DA2" w14:textId="77777777" w:rsidR="00DD7F12" w:rsidRDefault="00DD7F12" w:rsidP="00DD7F12">
      <w:pPr>
        <w:pStyle w:val="AtoAdm-Corpo"/>
      </w:pPr>
      <w:r w:rsidRPr="00DD7F12">
        <w:rPr>
          <w:b/>
        </w:rPr>
        <w:t>Artigo 4º</w:t>
      </w:r>
      <w:r>
        <w:t xml:space="preserve"> - Esta resolução conjunta entra em vigor na data de sua publicação, retroagindo seus efeitos a 1º de janeiro de 2019.</w:t>
      </w:r>
    </w:p>
    <w:p w14:paraId="7059630E" w14:textId="77777777" w:rsidR="00DD7F12" w:rsidRDefault="00DD7F12" w:rsidP="00DD7F12">
      <w:pPr>
        <w:pStyle w:val="AtoAdm-Corpo"/>
      </w:pPr>
      <w:r>
        <w:t xml:space="preserve">ANEXO </w:t>
      </w:r>
    </w:p>
    <w:p w14:paraId="3039FCCF" w14:textId="77777777" w:rsidR="00DD7F12" w:rsidRDefault="00DD7F12" w:rsidP="00DD7F12">
      <w:pPr>
        <w:pStyle w:val="AtoAdm-Corpo"/>
      </w:pPr>
      <w:r>
        <w:t xml:space="preserve">a que se refere o artigo 1º da </w:t>
      </w:r>
    </w:p>
    <w:p w14:paraId="3BA45A41" w14:textId="77777777" w:rsidR="00DD7F12" w:rsidRDefault="00DD7F12" w:rsidP="00DD7F12">
      <w:pPr>
        <w:pStyle w:val="AtoAdm-Corpo"/>
      </w:pPr>
      <w:r>
        <w:t>Resolução Conjunta CC/SG-3, de 4 de dezembro de 2019</w:t>
      </w:r>
    </w:p>
    <w:p w14:paraId="2B274D46" w14:textId="77777777" w:rsidR="00AA087A" w:rsidRDefault="00DD7F12" w:rsidP="00DD7F12">
      <w:pPr>
        <w:pStyle w:val="AtoAdm-Corpo"/>
      </w:pPr>
      <w:r>
        <w:t>LINHA DE BASE E META DOS INDICADORES GLOBAIS DA SECRETARIA DA FAZENDA E PLANEJAMENTO</w:t>
      </w:r>
    </w:p>
    <w:p w14:paraId="1DCC5238" w14:textId="77777777" w:rsidR="006A58DF" w:rsidRDefault="006A58DF" w:rsidP="004E3C0E">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2532"/>
        <w:gridCol w:w="2704"/>
      </w:tblGrid>
      <w:tr w:rsidR="00EA31F6" w:rsidRPr="00846F45" w14:paraId="77E3799F" w14:textId="77777777" w:rsidTr="00846F45">
        <w:tc>
          <w:tcPr>
            <w:tcW w:w="3936" w:type="dxa"/>
            <w:shd w:val="clear" w:color="auto" w:fill="auto"/>
          </w:tcPr>
          <w:p w14:paraId="427AF560" w14:textId="77777777" w:rsidR="00EA31F6" w:rsidRPr="00846F45" w:rsidRDefault="00EA31F6" w:rsidP="004E3C0E">
            <w:pPr>
              <w:pStyle w:val="AtoAdm-Corpo"/>
              <w:rPr>
                <w:b/>
              </w:rPr>
            </w:pPr>
            <w:r w:rsidRPr="00846F45">
              <w:rPr>
                <w:b/>
              </w:rPr>
              <w:t>INDICADOR</w:t>
            </w:r>
          </w:p>
        </w:tc>
        <w:tc>
          <w:tcPr>
            <w:tcW w:w="2551" w:type="dxa"/>
            <w:shd w:val="clear" w:color="auto" w:fill="auto"/>
          </w:tcPr>
          <w:p w14:paraId="02244536" w14:textId="77777777" w:rsidR="00EA31F6" w:rsidRPr="00846F45" w:rsidRDefault="00EA31F6" w:rsidP="004E3C0E">
            <w:pPr>
              <w:pStyle w:val="AtoAdm-Corpo"/>
              <w:rPr>
                <w:b/>
              </w:rPr>
            </w:pPr>
            <w:r w:rsidRPr="00846F45">
              <w:rPr>
                <w:b/>
              </w:rPr>
              <w:t>Linha de base</w:t>
            </w:r>
          </w:p>
        </w:tc>
        <w:tc>
          <w:tcPr>
            <w:tcW w:w="2725" w:type="dxa"/>
            <w:shd w:val="clear" w:color="auto" w:fill="auto"/>
          </w:tcPr>
          <w:p w14:paraId="447FDA38" w14:textId="77777777" w:rsidR="00EA31F6" w:rsidRPr="00846F45" w:rsidRDefault="00EA31F6" w:rsidP="004E3C0E">
            <w:pPr>
              <w:pStyle w:val="AtoAdm-Corpo"/>
              <w:rPr>
                <w:b/>
              </w:rPr>
            </w:pPr>
            <w:r w:rsidRPr="00846F45">
              <w:rPr>
                <w:b/>
              </w:rPr>
              <w:t>Meta</w:t>
            </w:r>
          </w:p>
        </w:tc>
      </w:tr>
      <w:tr w:rsidR="00EA31F6" w14:paraId="2E7D4693" w14:textId="77777777" w:rsidTr="00846F45">
        <w:tc>
          <w:tcPr>
            <w:tcW w:w="3936" w:type="dxa"/>
            <w:shd w:val="clear" w:color="auto" w:fill="auto"/>
            <w:vAlign w:val="center"/>
          </w:tcPr>
          <w:p w14:paraId="6CBDD374" w14:textId="77777777" w:rsidR="00EA31F6" w:rsidRDefault="00402AC3" w:rsidP="00846F45">
            <w:pPr>
              <w:pStyle w:val="AtoAdm-Corpo"/>
              <w:jc w:val="left"/>
            </w:pPr>
            <w:r w:rsidRPr="00402AC3">
              <w:t>I1) Receita tributária</w:t>
            </w:r>
          </w:p>
        </w:tc>
        <w:tc>
          <w:tcPr>
            <w:tcW w:w="2551" w:type="dxa"/>
            <w:shd w:val="clear" w:color="auto" w:fill="auto"/>
            <w:vAlign w:val="center"/>
          </w:tcPr>
          <w:p w14:paraId="4965EB5F" w14:textId="77777777" w:rsidR="00EA31F6" w:rsidRDefault="00402AC3" w:rsidP="00846F45">
            <w:pPr>
              <w:pStyle w:val="AtoAdm-Corpo"/>
              <w:jc w:val="center"/>
            </w:pPr>
            <w:r w:rsidRPr="00402AC3">
              <w:t>R$ 85.059.910.089,58</w:t>
            </w:r>
          </w:p>
        </w:tc>
        <w:tc>
          <w:tcPr>
            <w:tcW w:w="2725" w:type="dxa"/>
            <w:shd w:val="clear" w:color="auto" w:fill="auto"/>
            <w:vAlign w:val="center"/>
          </w:tcPr>
          <w:p w14:paraId="66037A72" w14:textId="77777777" w:rsidR="00EA31F6" w:rsidRDefault="00402AC3" w:rsidP="00846F45">
            <w:pPr>
              <w:pStyle w:val="AtoAdm-Corpo"/>
              <w:jc w:val="center"/>
            </w:pPr>
            <w:r w:rsidRPr="00402AC3">
              <w:t>R$ 167.281.284.403,72</w:t>
            </w:r>
          </w:p>
        </w:tc>
      </w:tr>
      <w:tr w:rsidR="00EA31F6" w14:paraId="311376F7" w14:textId="77777777" w:rsidTr="00846F45">
        <w:tc>
          <w:tcPr>
            <w:tcW w:w="3936" w:type="dxa"/>
            <w:shd w:val="clear" w:color="auto" w:fill="auto"/>
            <w:vAlign w:val="center"/>
          </w:tcPr>
          <w:p w14:paraId="1709431B" w14:textId="77777777" w:rsidR="00EA31F6" w:rsidRDefault="00402AC3" w:rsidP="00846F45">
            <w:pPr>
              <w:pStyle w:val="AtoAdm-Corpo"/>
              <w:jc w:val="left"/>
            </w:pPr>
            <w:r w:rsidRPr="00402AC3">
              <w:t>I2) Receita não tributária</w:t>
            </w:r>
          </w:p>
        </w:tc>
        <w:tc>
          <w:tcPr>
            <w:tcW w:w="2551" w:type="dxa"/>
            <w:shd w:val="clear" w:color="auto" w:fill="auto"/>
            <w:vAlign w:val="center"/>
          </w:tcPr>
          <w:p w14:paraId="59602425" w14:textId="77777777" w:rsidR="00EA31F6" w:rsidRDefault="00402AC3" w:rsidP="00846F45">
            <w:pPr>
              <w:pStyle w:val="AtoAdm-Corpo"/>
              <w:jc w:val="center"/>
            </w:pPr>
            <w:r w:rsidRPr="00402AC3">
              <w:t>R$ 22.941.639.095,90</w:t>
            </w:r>
          </w:p>
        </w:tc>
        <w:tc>
          <w:tcPr>
            <w:tcW w:w="2725" w:type="dxa"/>
            <w:shd w:val="clear" w:color="auto" w:fill="auto"/>
            <w:vAlign w:val="center"/>
          </w:tcPr>
          <w:p w14:paraId="58578844" w14:textId="77777777" w:rsidR="00EA31F6" w:rsidRDefault="00402AC3" w:rsidP="00846F45">
            <w:pPr>
              <w:pStyle w:val="AtoAdm-Corpo"/>
              <w:jc w:val="center"/>
            </w:pPr>
            <w:r w:rsidRPr="00402AC3">
              <w:t>R$ 32.773.770.137,00</w:t>
            </w:r>
          </w:p>
        </w:tc>
      </w:tr>
      <w:tr w:rsidR="00EA31F6" w14:paraId="2A3C61F3" w14:textId="77777777" w:rsidTr="00846F45">
        <w:tc>
          <w:tcPr>
            <w:tcW w:w="3936" w:type="dxa"/>
            <w:shd w:val="clear" w:color="auto" w:fill="auto"/>
            <w:vAlign w:val="center"/>
          </w:tcPr>
          <w:p w14:paraId="52C7A889" w14:textId="77777777" w:rsidR="00EA31F6" w:rsidRDefault="00402AC3" w:rsidP="00846F45">
            <w:pPr>
              <w:pStyle w:val="AtoAdm-Corpo"/>
              <w:jc w:val="left"/>
            </w:pPr>
            <w:r>
              <w:t>I3) Índice de Eficiência da Bolsa Eletrônica de Compras - BEC</w:t>
            </w:r>
          </w:p>
        </w:tc>
        <w:tc>
          <w:tcPr>
            <w:tcW w:w="2551" w:type="dxa"/>
            <w:shd w:val="clear" w:color="auto" w:fill="auto"/>
            <w:vAlign w:val="center"/>
          </w:tcPr>
          <w:p w14:paraId="5099828F" w14:textId="77777777" w:rsidR="00EA31F6" w:rsidRDefault="00402AC3" w:rsidP="00846F45">
            <w:pPr>
              <w:pStyle w:val="AtoAdm-Corpo"/>
              <w:jc w:val="center"/>
            </w:pPr>
            <w:r w:rsidRPr="00402AC3">
              <w:t>60,00 %</w:t>
            </w:r>
          </w:p>
        </w:tc>
        <w:tc>
          <w:tcPr>
            <w:tcW w:w="2725" w:type="dxa"/>
            <w:shd w:val="clear" w:color="auto" w:fill="auto"/>
            <w:vAlign w:val="center"/>
          </w:tcPr>
          <w:p w14:paraId="2C328C48" w14:textId="77777777" w:rsidR="00EA31F6" w:rsidRDefault="00402AC3" w:rsidP="00846F45">
            <w:pPr>
              <w:pStyle w:val="AtoAdm-Corpo"/>
              <w:jc w:val="center"/>
            </w:pPr>
            <w:r w:rsidRPr="00402AC3">
              <w:t>71,40 %</w:t>
            </w:r>
          </w:p>
        </w:tc>
      </w:tr>
      <w:tr w:rsidR="00EA31F6" w14:paraId="78A70BE9" w14:textId="77777777" w:rsidTr="00846F45">
        <w:tc>
          <w:tcPr>
            <w:tcW w:w="3936" w:type="dxa"/>
            <w:shd w:val="clear" w:color="auto" w:fill="auto"/>
            <w:vAlign w:val="center"/>
          </w:tcPr>
          <w:p w14:paraId="69867F2B" w14:textId="77777777" w:rsidR="00EA31F6" w:rsidRDefault="00402AC3" w:rsidP="00846F45">
            <w:pPr>
              <w:pStyle w:val="AtoAdm-Corpo"/>
              <w:jc w:val="left"/>
            </w:pPr>
            <w:r w:rsidRPr="00402AC3">
              <w:t>I4) Índice de Transparência Fiscal</w:t>
            </w:r>
          </w:p>
        </w:tc>
        <w:tc>
          <w:tcPr>
            <w:tcW w:w="2551" w:type="dxa"/>
            <w:shd w:val="clear" w:color="auto" w:fill="auto"/>
            <w:vAlign w:val="center"/>
          </w:tcPr>
          <w:p w14:paraId="67C970EE" w14:textId="77777777" w:rsidR="00EA31F6" w:rsidRDefault="00402AC3" w:rsidP="00846F45">
            <w:pPr>
              <w:pStyle w:val="AtoAdm-Corpo"/>
              <w:jc w:val="center"/>
            </w:pPr>
            <w:r w:rsidRPr="00402AC3">
              <w:t>73 unidades</w:t>
            </w:r>
          </w:p>
        </w:tc>
        <w:tc>
          <w:tcPr>
            <w:tcW w:w="2725" w:type="dxa"/>
            <w:shd w:val="clear" w:color="auto" w:fill="auto"/>
            <w:vAlign w:val="center"/>
          </w:tcPr>
          <w:p w14:paraId="35FE5246" w14:textId="77777777" w:rsidR="00EA31F6" w:rsidRDefault="00402AC3" w:rsidP="00846F45">
            <w:pPr>
              <w:pStyle w:val="AtoAdm-Corpo"/>
              <w:jc w:val="center"/>
            </w:pPr>
            <w:r w:rsidRPr="00402AC3">
              <w:t>78 unidades</w:t>
            </w:r>
          </w:p>
        </w:tc>
      </w:tr>
      <w:tr w:rsidR="00EA31F6" w14:paraId="2F7FE0C2" w14:textId="77777777" w:rsidTr="00846F45">
        <w:tc>
          <w:tcPr>
            <w:tcW w:w="3936" w:type="dxa"/>
            <w:shd w:val="clear" w:color="auto" w:fill="auto"/>
            <w:vAlign w:val="center"/>
          </w:tcPr>
          <w:p w14:paraId="3B80EA99" w14:textId="77777777" w:rsidR="00EA31F6" w:rsidRDefault="00402AC3" w:rsidP="00846F45">
            <w:pPr>
              <w:pStyle w:val="AtoAdm-Corpo"/>
              <w:jc w:val="left"/>
            </w:pPr>
            <w:r w:rsidRPr="00402AC3">
              <w:t>I5) Cumprimento do Fluxo Financeiro</w:t>
            </w:r>
          </w:p>
        </w:tc>
        <w:tc>
          <w:tcPr>
            <w:tcW w:w="2551" w:type="dxa"/>
            <w:shd w:val="clear" w:color="auto" w:fill="auto"/>
            <w:vAlign w:val="center"/>
          </w:tcPr>
          <w:p w14:paraId="5BB4BA49" w14:textId="77777777" w:rsidR="00EA31F6" w:rsidRDefault="00402AC3" w:rsidP="00846F45">
            <w:pPr>
              <w:pStyle w:val="AtoAdm-Corpo"/>
              <w:jc w:val="center"/>
            </w:pPr>
            <w:r w:rsidRPr="00402AC3">
              <w:t>5,00 %</w:t>
            </w:r>
          </w:p>
        </w:tc>
        <w:tc>
          <w:tcPr>
            <w:tcW w:w="2725" w:type="dxa"/>
            <w:shd w:val="clear" w:color="auto" w:fill="auto"/>
            <w:vAlign w:val="center"/>
          </w:tcPr>
          <w:p w14:paraId="3F5B6008" w14:textId="77777777" w:rsidR="00EA31F6" w:rsidRDefault="00402AC3" w:rsidP="00846F45">
            <w:pPr>
              <w:pStyle w:val="AtoAdm-Corpo"/>
              <w:jc w:val="center"/>
            </w:pPr>
            <w:r w:rsidRPr="00402AC3">
              <w:t>3,70 %</w:t>
            </w:r>
          </w:p>
        </w:tc>
      </w:tr>
      <w:tr w:rsidR="00EA31F6" w14:paraId="1ADED498" w14:textId="77777777" w:rsidTr="00846F45">
        <w:tc>
          <w:tcPr>
            <w:tcW w:w="3936" w:type="dxa"/>
            <w:shd w:val="clear" w:color="auto" w:fill="auto"/>
            <w:vAlign w:val="center"/>
          </w:tcPr>
          <w:p w14:paraId="57DE41C0" w14:textId="77777777" w:rsidR="00EA31F6" w:rsidRDefault="00402AC3" w:rsidP="00846F45">
            <w:pPr>
              <w:pStyle w:val="AtoAdm-Corpo"/>
              <w:jc w:val="left"/>
            </w:pPr>
            <w:r w:rsidRPr="00402AC3">
              <w:t>I6) Resultado Orçamentário</w:t>
            </w:r>
          </w:p>
        </w:tc>
        <w:tc>
          <w:tcPr>
            <w:tcW w:w="2551" w:type="dxa"/>
            <w:shd w:val="clear" w:color="auto" w:fill="auto"/>
            <w:vAlign w:val="center"/>
          </w:tcPr>
          <w:p w14:paraId="048D4356" w14:textId="77777777" w:rsidR="00EA31F6" w:rsidRDefault="00402AC3" w:rsidP="00846F45">
            <w:pPr>
              <w:pStyle w:val="AtoAdm-Corpo"/>
              <w:jc w:val="center"/>
            </w:pPr>
            <w:r w:rsidRPr="00402AC3">
              <w:t>-1,00% ou 1,00%</w:t>
            </w:r>
          </w:p>
        </w:tc>
        <w:tc>
          <w:tcPr>
            <w:tcW w:w="2725" w:type="dxa"/>
            <w:shd w:val="clear" w:color="auto" w:fill="auto"/>
            <w:vAlign w:val="center"/>
          </w:tcPr>
          <w:p w14:paraId="3A5CF2E3" w14:textId="77777777" w:rsidR="00EA31F6" w:rsidRDefault="00402AC3" w:rsidP="00846F45">
            <w:pPr>
              <w:pStyle w:val="AtoAdm-Corpo"/>
              <w:jc w:val="center"/>
            </w:pPr>
            <w:r>
              <w:t>-</w:t>
            </w:r>
            <w:r w:rsidRPr="00402AC3">
              <w:t>0,5% ou 0,5%</w:t>
            </w:r>
          </w:p>
        </w:tc>
      </w:tr>
    </w:tbl>
    <w:p w14:paraId="718E94CC" w14:textId="77777777" w:rsidR="006A58DF" w:rsidRDefault="006A58DF" w:rsidP="004E3C0E">
      <w:pPr>
        <w:pStyle w:val="AtoAdm-Corpo"/>
      </w:pPr>
    </w:p>
    <w:p w14:paraId="05EF3E30" w14:textId="77777777" w:rsidR="00887B18" w:rsidRPr="00B27197" w:rsidRDefault="00887B18" w:rsidP="00887B18">
      <w:pPr>
        <w:pStyle w:val="EstiloMargDataAntes12ptDepoisde12pt1"/>
      </w:pPr>
      <w:r w:rsidRPr="00B27197">
        <w:t xml:space="preserve">DOE, Seção I, </w:t>
      </w:r>
      <w:r>
        <w:t>05</w:t>
      </w:r>
      <w:r w:rsidRPr="00B27197">
        <w:t>/</w:t>
      </w:r>
      <w:r>
        <w:t>12</w:t>
      </w:r>
      <w:r w:rsidRPr="00B27197">
        <w:t>/2019, p.</w:t>
      </w:r>
      <w:r>
        <w:t xml:space="preserve"> 5</w:t>
      </w:r>
    </w:p>
    <w:p w14:paraId="46317674" w14:textId="77777777" w:rsidR="00887B18" w:rsidRDefault="00887B18" w:rsidP="00887B18">
      <w:pPr>
        <w:spacing w:after="240"/>
        <w:rPr>
          <w:rFonts w:ascii="Verdana" w:hAnsi="Verdana"/>
          <w:sz w:val="16"/>
        </w:rPr>
      </w:pPr>
      <w:r>
        <w:rPr>
          <w:rFonts w:ascii="Verdana" w:hAnsi="Verdana"/>
          <w:sz w:val="16"/>
        </w:rPr>
        <w:t>************************************************************************************</w:t>
      </w:r>
    </w:p>
    <w:p w14:paraId="729A10C3" w14:textId="77777777" w:rsidR="00AC0751" w:rsidRDefault="00AC0751" w:rsidP="00AC0751">
      <w:pPr>
        <w:pStyle w:val="AtoAdm-Dispositivo"/>
      </w:pPr>
      <w:bookmarkStart w:id="265" w:name="R_SG_095"/>
      <w:bookmarkStart w:id="266" w:name="_Toc126219297"/>
      <w:bookmarkEnd w:id="265"/>
      <w:r>
        <w:lastRenderedPageBreak/>
        <w:t>Resolução SG-95, de 29 de novembro de 2019</w:t>
      </w:r>
      <w:bookmarkEnd w:id="266"/>
    </w:p>
    <w:p w14:paraId="1B81F3C4" w14:textId="77777777" w:rsidR="00AC0751" w:rsidRDefault="00AC0751" w:rsidP="00AC0751">
      <w:pPr>
        <w:pStyle w:val="AtoAdm-Ementa"/>
      </w:pPr>
      <w:r>
        <w:t>Dispõe sobre a doação de materiais usados, declarados inservíveis, ao Fundo Social de São Paulo-FUSSP</w:t>
      </w:r>
    </w:p>
    <w:p w14:paraId="63716178" w14:textId="77777777" w:rsidR="00AC0751" w:rsidRDefault="00AC0751" w:rsidP="00AC0751">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0FB52C70" w14:textId="77777777" w:rsidR="00AC0751" w:rsidRDefault="00AC0751" w:rsidP="00AC0751">
      <w:pPr>
        <w:pStyle w:val="AtoAdm-Corpo"/>
      </w:pPr>
      <w:r w:rsidRPr="00AC0751">
        <w:rPr>
          <w:b/>
        </w:rPr>
        <w:t>Artigo 1º</w:t>
      </w:r>
      <w:r>
        <w:t xml:space="preserve"> - Fica autorizada a doação, ao Fundo Social de São Paulo, dos materiais usados e declarados inservíveis pelo Centro de Material Excedente, pertencentes ao patrimônio da Polícia Civil do Estado de São Paulo, da Secretaria da Segurança Pública, em deferimento ao contido no processo SG-PRC-2019-01187, discriminados nos seguintes ofícios: nº 2019-014, processo SG-PRC-2019-01007; nº 34-19, processo SG-PRC-2019-01129; nº 89 de 2019, processo SG-PRC-2019-01132.</w:t>
      </w:r>
    </w:p>
    <w:p w14:paraId="3476711F" w14:textId="77777777" w:rsidR="00887B18" w:rsidRDefault="00AC0751" w:rsidP="00AC0751">
      <w:pPr>
        <w:pStyle w:val="AtoAdm-Corpo"/>
      </w:pPr>
      <w:r w:rsidRPr="00AC0751">
        <w:rPr>
          <w:b/>
        </w:rPr>
        <w:t>Artigo 2º</w:t>
      </w:r>
      <w:r>
        <w:t xml:space="preserve"> - Esta resolução entra em vigor na data de sua publicação.</w:t>
      </w:r>
    </w:p>
    <w:p w14:paraId="3EDE8116" w14:textId="77777777" w:rsidR="00AC0751" w:rsidRPr="00B27197" w:rsidRDefault="00AC0751" w:rsidP="00AC0751">
      <w:pPr>
        <w:pStyle w:val="EstiloMargDataAntes12ptDepoisde12pt1"/>
      </w:pPr>
      <w:r w:rsidRPr="00B27197">
        <w:t xml:space="preserve">DOE, Seção I, </w:t>
      </w:r>
      <w:r>
        <w:t>05</w:t>
      </w:r>
      <w:r w:rsidRPr="00B27197">
        <w:t>/</w:t>
      </w:r>
      <w:r>
        <w:t>12</w:t>
      </w:r>
      <w:r w:rsidRPr="00B27197">
        <w:t>/2019, p.</w:t>
      </w:r>
      <w:r>
        <w:t xml:space="preserve"> 6</w:t>
      </w:r>
    </w:p>
    <w:p w14:paraId="790B0620" w14:textId="77777777" w:rsidR="00AC0751" w:rsidRDefault="00AC0751" w:rsidP="00AC0751">
      <w:pPr>
        <w:spacing w:after="240"/>
        <w:rPr>
          <w:rFonts w:ascii="Verdana" w:hAnsi="Verdana"/>
          <w:sz w:val="16"/>
        </w:rPr>
      </w:pPr>
      <w:r>
        <w:rPr>
          <w:rFonts w:ascii="Verdana" w:hAnsi="Verdana"/>
          <w:sz w:val="16"/>
        </w:rPr>
        <w:t>************************************************************************************</w:t>
      </w:r>
    </w:p>
    <w:p w14:paraId="36F6F15C" w14:textId="77777777" w:rsidR="00B57EFF" w:rsidRDefault="00B57EFF" w:rsidP="00B57EFF">
      <w:pPr>
        <w:pStyle w:val="AtoAdm-Dispositivo"/>
      </w:pPr>
      <w:bookmarkStart w:id="267" w:name="R_SG_096"/>
      <w:bookmarkStart w:id="268" w:name="_Toc126219298"/>
      <w:bookmarkEnd w:id="267"/>
      <w:r>
        <w:lastRenderedPageBreak/>
        <w:t>Resolução SG-96, de 4 de dezembro de 2019</w:t>
      </w:r>
      <w:bookmarkEnd w:id="268"/>
    </w:p>
    <w:p w14:paraId="3A963A74" w14:textId="77777777" w:rsidR="00B57EFF" w:rsidRDefault="00B57EFF" w:rsidP="00B57EFF">
      <w:pPr>
        <w:pStyle w:val="AtoAdm-Ementa"/>
      </w:pPr>
      <w:r>
        <w:t>Dispõe sobre a doação de materiais usados, declarados inservíveis, ao Fundo Social de São Paulo-FUSSP</w:t>
      </w:r>
    </w:p>
    <w:p w14:paraId="304D3A6D" w14:textId="77777777" w:rsidR="00B57EFF" w:rsidRDefault="00B57EFF" w:rsidP="00B57EFF">
      <w:pPr>
        <w:pStyle w:val="AtoAdm-Corpo"/>
      </w:pPr>
      <w:r>
        <w:t>O Secretário de Governo, com fundamento no artigo 60, inciso II, do Decreto nº 61.036, de 1º de janeiro de 2015, nos termos dos artigos 4º, inciso IV, e 5º da Lei nº 10.064, de 27 de março de 1968, e à vista dos pareceres nº 665-92 e CJ/SG nº 55-2019 da AJG/PGE, resolve:</w:t>
      </w:r>
    </w:p>
    <w:p w14:paraId="1DC7299D" w14:textId="77777777" w:rsidR="00B57EFF" w:rsidRDefault="00B57EFF" w:rsidP="00B57EFF">
      <w:pPr>
        <w:pStyle w:val="AtoAdm-Corpo"/>
      </w:pPr>
      <w:r w:rsidRPr="00B57EFF">
        <w:rPr>
          <w:b/>
        </w:rPr>
        <w:t>Artigo 1º</w:t>
      </w:r>
      <w:r>
        <w:t xml:space="preserve"> - Fica autorizada a doação, ao Fundo Social de São Paulo, dos materiais usados e declarados inservíveis pelo Centro de Material Excedente, pertencentes ao patrimônio da Polícia Civil do Estado de São Paulo, da Secretaria da Segurança Pública, em deferimento ao contido no processo SG-PRC-2019-01191, discriminados nos seguintes ofícios: nº 187-19, processo SG-PRC-2019-00941; nº 37-19, processo SG-PRC-2019-00970; nº 42 de 2019, processo SG-PRC-2019-00971; nº 90-19, processo SG-PRC-2019-00978; nº 176-19, processo SG-PRC-2019-00982; nº 222-19, processo SG-PRC-2019-01004; nº 2019-016, processo SG-PRC-2019-01006; nº 179-19, processo SG-PRC-2019-01047; nº 312-19, processo SG-PRC-2019-01065; nº 81-19, processo SG-PRC-2019-01095.</w:t>
      </w:r>
    </w:p>
    <w:p w14:paraId="7C94207B" w14:textId="77777777" w:rsidR="006A58DF" w:rsidRDefault="00B57EFF" w:rsidP="00B57EFF">
      <w:pPr>
        <w:pStyle w:val="AtoAdm-Corpo"/>
      </w:pPr>
      <w:r w:rsidRPr="00B57EFF">
        <w:rPr>
          <w:b/>
        </w:rPr>
        <w:t>Artigo 2º</w:t>
      </w:r>
      <w:r>
        <w:t xml:space="preserve"> - Esta resolução entra em vigor na data de sua publicação.</w:t>
      </w:r>
    </w:p>
    <w:p w14:paraId="59AF1494" w14:textId="77777777" w:rsidR="00B57EFF" w:rsidRPr="00B27197" w:rsidRDefault="00B57EFF" w:rsidP="00B57EFF">
      <w:pPr>
        <w:pStyle w:val="EstiloMargDataAntes12ptDepoisde12pt1"/>
      </w:pPr>
      <w:r w:rsidRPr="00B27197">
        <w:t xml:space="preserve">DOE, Seção I, </w:t>
      </w:r>
      <w:r>
        <w:t>06</w:t>
      </w:r>
      <w:r w:rsidRPr="00B27197">
        <w:t>/</w:t>
      </w:r>
      <w:r>
        <w:t>12</w:t>
      </w:r>
      <w:r w:rsidRPr="00B27197">
        <w:t>/2019, p.</w:t>
      </w:r>
      <w:r>
        <w:t xml:space="preserve"> 3</w:t>
      </w:r>
    </w:p>
    <w:p w14:paraId="2CB56262" w14:textId="77777777" w:rsidR="00B57EFF" w:rsidRDefault="00B57EFF" w:rsidP="00B57EFF">
      <w:pPr>
        <w:spacing w:after="240"/>
        <w:rPr>
          <w:rFonts w:ascii="Verdana" w:hAnsi="Verdana"/>
          <w:sz w:val="16"/>
        </w:rPr>
      </w:pPr>
      <w:r>
        <w:rPr>
          <w:rFonts w:ascii="Verdana" w:hAnsi="Verdana"/>
          <w:sz w:val="16"/>
        </w:rPr>
        <w:t>************************************************************************************</w:t>
      </w:r>
    </w:p>
    <w:p w14:paraId="458C23AA" w14:textId="77777777" w:rsidR="00521E94" w:rsidRDefault="00521E94" w:rsidP="00521E94">
      <w:pPr>
        <w:pStyle w:val="AtoAdm-Dispositivo"/>
      </w:pPr>
      <w:bookmarkStart w:id="269" w:name="R_SG_SN_06dez2019"/>
      <w:bookmarkStart w:id="270" w:name="_Toc126219299"/>
      <w:bookmarkEnd w:id="269"/>
      <w:r>
        <w:lastRenderedPageBreak/>
        <w:t>Resolução [SG] de 6-12-2019</w:t>
      </w:r>
      <w:bookmarkEnd w:id="270"/>
    </w:p>
    <w:p w14:paraId="2C411756" w14:textId="77777777" w:rsidR="00521E94" w:rsidRDefault="00521E94" w:rsidP="00521E94">
      <w:pPr>
        <w:pStyle w:val="AtoAdm-Corpo"/>
      </w:pPr>
      <w:r w:rsidRPr="00521E94">
        <w:rPr>
          <w:b/>
        </w:rPr>
        <w:t>Designando</w:t>
      </w:r>
      <w:r>
        <w:t>, com fundamento nos arts. 7º, I, e 8º do Dec. 64.601-2019, os a seguir indicados para integrarem, como membros, o Conselho Estadual de Tecnologia da Informação e Comunicação – Coetic, para um mandato de 2 anos, na qualidade de representantes:</w:t>
      </w:r>
    </w:p>
    <w:p w14:paraId="58290B44" w14:textId="77777777" w:rsidR="00521E94" w:rsidRDefault="00521E94" w:rsidP="00521E94">
      <w:pPr>
        <w:pStyle w:val="AtoAdm-Corpo"/>
      </w:pPr>
      <w:r>
        <w:t>- da Secretaria de Governo, da Subsecretaria de Serviços ao Cidadão, Tecnologia e Inovação: Andra Robert de Carvalho Campos, RG 26.250.295-1, como membro titular e Presidente do aludido colegiado, e Maria Cristina Lopes Victorino, RG 9.099.245-3, como suplente;</w:t>
      </w:r>
    </w:p>
    <w:p w14:paraId="39A2256B" w14:textId="77777777" w:rsidR="00521E94" w:rsidRDefault="00521E94" w:rsidP="00521E94">
      <w:pPr>
        <w:pStyle w:val="AtoAdm-Corpo"/>
      </w:pPr>
      <w:r>
        <w:t>- da Coordenadoria de Tecnologia da Informação e Comunicação–COORTIC: José Valter da Silva Júnior, RG 23.854.858-2, como membro titular e responsável pela Secretaria Executiva, e Dolores Maria dos Santos, RG 5.980.886-X, como suplente;</w:t>
      </w:r>
    </w:p>
    <w:p w14:paraId="1C823B10" w14:textId="77777777" w:rsidR="00521E94" w:rsidRDefault="00521E94" w:rsidP="00521E94">
      <w:pPr>
        <w:pStyle w:val="AtoAdm-Corpo"/>
      </w:pPr>
      <w:r>
        <w:t>- da Secretaria da Fazenda e Planejamento: Milton Luiz de Melo Santos, RG 58.325.876-1, e Luiz Fernando Milan Muniz Cavalheiro, RG 32.139.649-2, respectivamente como titular e suplente;</w:t>
      </w:r>
    </w:p>
    <w:p w14:paraId="4B208956" w14:textId="77777777" w:rsidR="00521E94" w:rsidRDefault="00521E94" w:rsidP="00521E94">
      <w:pPr>
        <w:pStyle w:val="AtoAdm-Corpo"/>
      </w:pPr>
      <w:r>
        <w:t>- da Companhia de Processamento de Dados do Estado de São Paulo–Prodesp: Carlos André de Maria de Arruda, RG 23.217.043-5, e Ernesto Mascellani Neto, RG 24.919.000-X, respectivamente como titular e suplente;</w:t>
      </w:r>
    </w:p>
    <w:p w14:paraId="3A418EBF" w14:textId="77777777" w:rsidR="00521E94" w:rsidRDefault="00521E94" w:rsidP="00521E94">
      <w:pPr>
        <w:pStyle w:val="AtoAdm-Corpo"/>
      </w:pPr>
      <w:r>
        <w:t>- da Imprensa Oficial do Estado S.A.–Imesp: Nourival Pantano Junior, RG 25.564.681-1, e Fuad Miguel Pacha Neto, RG 44.049.106-X, respectivamente como titular e suplente.</w:t>
      </w:r>
    </w:p>
    <w:p w14:paraId="000DFB73" w14:textId="77777777" w:rsidR="00521E94" w:rsidRPr="00B27197" w:rsidRDefault="00521E94" w:rsidP="00521E94">
      <w:pPr>
        <w:pStyle w:val="EstiloMargDataAntes12ptDepoisde12pt1"/>
      </w:pPr>
      <w:r w:rsidRPr="00B27197">
        <w:t xml:space="preserve">DOE, Seção I, </w:t>
      </w:r>
      <w:r>
        <w:t>07</w:t>
      </w:r>
      <w:r w:rsidRPr="00B27197">
        <w:t>/</w:t>
      </w:r>
      <w:r>
        <w:t>12</w:t>
      </w:r>
      <w:r w:rsidRPr="00B27197">
        <w:t>/2019, p.</w:t>
      </w:r>
      <w:r>
        <w:t xml:space="preserve"> 4</w:t>
      </w:r>
    </w:p>
    <w:p w14:paraId="337417E3" w14:textId="77777777" w:rsidR="00521E94" w:rsidRDefault="00521E94" w:rsidP="00521E94">
      <w:pPr>
        <w:spacing w:after="240"/>
        <w:rPr>
          <w:rFonts w:ascii="Verdana" w:hAnsi="Verdana"/>
          <w:sz w:val="16"/>
        </w:rPr>
      </w:pPr>
      <w:r>
        <w:rPr>
          <w:rFonts w:ascii="Verdana" w:hAnsi="Verdana"/>
          <w:sz w:val="16"/>
        </w:rPr>
        <w:t>************************************************************************************</w:t>
      </w:r>
    </w:p>
    <w:p w14:paraId="07C52048" w14:textId="77777777" w:rsidR="004F0434" w:rsidRDefault="004F0434" w:rsidP="004F0434">
      <w:pPr>
        <w:pStyle w:val="AtoAdm-Dispositivo"/>
      </w:pPr>
      <w:bookmarkStart w:id="271" w:name="RC_CC_SG_SFP_010"/>
      <w:bookmarkStart w:id="272" w:name="_Toc126219300"/>
      <w:bookmarkEnd w:id="271"/>
      <w:r>
        <w:lastRenderedPageBreak/>
        <w:t>Resolução Conjunta CC/SG/SFP-10, de 12-12-2019</w:t>
      </w:r>
      <w:bookmarkEnd w:id="272"/>
    </w:p>
    <w:p w14:paraId="30742FD7" w14:textId="77777777" w:rsidR="004F0434" w:rsidRDefault="004F0434" w:rsidP="004F0434">
      <w:pPr>
        <w:pStyle w:val="AtoAdm-Ementa"/>
      </w:pPr>
      <w:r>
        <w:t>Dispõe sobre a definição, e os critérios de apuração e avaliação, dos indicadores da São Paulo Previdência - SPPREV, para fins de pagamento da Bonificação por Resultados – BR a seus servidores, a que se refere a LC 1.079-2008, no exercício de 2019</w:t>
      </w:r>
    </w:p>
    <w:p w14:paraId="745C2218" w14:textId="77777777" w:rsidR="004F0434" w:rsidRDefault="004F0434" w:rsidP="004F0434">
      <w:pPr>
        <w:pStyle w:val="AtoAdm-Corpo"/>
      </w:pPr>
      <w:r>
        <w:t>O Secretário Executivo, Respondendo pelo Expediente da</w:t>
      </w:r>
      <w:r w:rsidR="00CE6066">
        <w:t xml:space="preserve"> </w:t>
      </w:r>
      <w:r>
        <w:t>Casa Civil, e os Secretários de Governo e da Fazenda e Planejamento, considerando o disposto no art. 6º da LC 1.079-2008,</w:t>
      </w:r>
      <w:r w:rsidR="00CE6066">
        <w:t xml:space="preserve"> </w:t>
      </w:r>
      <w:r>
        <w:t>resolvem:</w:t>
      </w:r>
    </w:p>
    <w:p w14:paraId="0D94EE81" w14:textId="77777777" w:rsidR="004F0434" w:rsidRDefault="004F0434" w:rsidP="004F0434">
      <w:pPr>
        <w:pStyle w:val="AtoAdm-Corpo"/>
      </w:pPr>
      <w:r>
        <w:t>CAPÍTULO I</w:t>
      </w:r>
    </w:p>
    <w:p w14:paraId="258E810A" w14:textId="77777777" w:rsidR="004F0434" w:rsidRDefault="004F0434" w:rsidP="004F0434">
      <w:pPr>
        <w:pStyle w:val="AtoAdm-Corpo"/>
      </w:pPr>
      <w:r>
        <w:t>Dos Indicadores e de seus Critérios de Apuração e</w:t>
      </w:r>
      <w:r w:rsidR="00CE6066">
        <w:t xml:space="preserve"> </w:t>
      </w:r>
      <w:r>
        <w:t>Avaliação</w:t>
      </w:r>
    </w:p>
    <w:p w14:paraId="66F91C9F" w14:textId="77777777" w:rsidR="004F0434" w:rsidRDefault="004F0434" w:rsidP="004F0434">
      <w:pPr>
        <w:pStyle w:val="AtoAdm-Corpo"/>
      </w:pPr>
      <w:r w:rsidRPr="00CE6066">
        <w:rPr>
          <w:b/>
        </w:rPr>
        <w:t>Artigo 1º</w:t>
      </w:r>
      <w:r>
        <w:t xml:space="preserve"> - Ficam definidos os seguintes indicadores globais</w:t>
      </w:r>
      <w:r w:rsidR="00CE6066">
        <w:t xml:space="preserve"> </w:t>
      </w:r>
      <w:r>
        <w:t>da São Paulo Previdência - SPPREV, para fins de pagamento da</w:t>
      </w:r>
      <w:r w:rsidR="00CE6066">
        <w:t xml:space="preserve"> </w:t>
      </w:r>
      <w:r>
        <w:t>Bonificação por Resultados a seus servidores, nos termos da</w:t>
      </w:r>
      <w:r w:rsidR="00CE6066">
        <w:t xml:space="preserve"> </w:t>
      </w:r>
      <w:r>
        <w:t>Lei Complementar nº 1.079, de 17 de dezembro de 2008, no</w:t>
      </w:r>
      <w:r w:rsidR="00CE6066">
        <w:t xml:space="preserve"> </w:t>
      </w:r>
      <w:r>
        <w:t>exercício de 2019:</w:t>
      </w:r>
    </w:p>
    <w:p w14:paraId="7DCBDE3E" w14:textId="77777777" w:rsidR="004F0434" w:rsidRDefault="004F0434" w:rsidP="004F0434">
      <w:pPr>
        <w:pStyle w:val="AtoAdm-Corpo"/>
      </w:pPr>
      <w:r>
        <w:t>I – créditos decorrentes de benefícios extintos (I1);</w:t>
      </w:r>
    </w:p>
    <w:p w14:paraId="1119F29A" w14:textId="77777777" w:rsidR="004F0434" w:rsidRDefault="004F0434" w:rsidP="004F0434">
      <w:pPr>
        <w:pStyle w:val="AtoAdm-Corpo"/>
      </w:pPr>
      <w:r>
        <w:t>II – percentual de requerimentos de compensação previdenciária enviados ao INSS dos benefícios de aposentadoria</w:t>
      </w:r>
      <w:r w:rsidR="00CE6066">
        <w:t xml:space="preserve"> </w:t>
      </w:r>
      <w:r>
        <w:t>concedidos pela SPPREV no exercício de 2014 (I2);</w:t>
      </w:r>
    </w:p>
    <w:p w14:paraId="2B7CBE03" w14:textId="77777777" w:rsidR="004F0434" w:rsidRDefault="004F0434" w:rsidP="004F0434">
      <w:pPr>
        <w:pStyle w:val="AtoAdm-Corpo"/>
      </w:pPr>
      <w:r>
        <w:t>III – percentual de protocolos do fluxo de revisão de aposentadoria finalizados no exercício de 2019 (I3);</w:t>
      </w:r>
    </w:p>
    <w:p w14:paraId="6B92382D" w14:textId="77777777" w:rsidR="004F0434" w:rsidRDefault="004F0434" w:rsidP="004F0434">
      <w:pPr>
        <w:pStyle w:val="AtoAdm-Corpo"/>
      </w:pPr>
      <w:r>
        <w:t>IV – quantidade de protocolos de aposentadoria concedidos</w:t>
      </w:r>
      <w:r w:rsidR="00CE6066">
        <w:t xml:space="preserve"> </w:t>
      </w:r>
      <w:r>
        <w:t>no exercício de 2019 (I4);</w:t>
      </w:r>
    </w:p>
    <w:p w14:paraId="6382144D" w14:textId="77777777" w:rsidR="004F0434" w:rsidRDefault="004F0434" w:rsidP="004F0434">
      <w:pPr>
        <w:pStyle w:val="AtoAdm-Corpo"/>
      </w:pPr>
      <w:r>
        <w:t>V – percentual de protocolos de pensão por morte civil</w:t>
      </w:r>
      <w:r w:rsidR="00CE6066">
        <w:t xml:space="preserve"> </w:t>
      </w:r>
      <w:r>
        <w:t>dos fluxos de habilitação, inclusão e reinclusão solicitados no</w:t>
      </w:r>
      <w:r w:rsidR="00CE6066">
        <w:t xml:space="preserve"> </w:t>
      </w:r>
      <w:r>
        <w:t>período de 1º de janeiro de 2018 a 31 de dezembro de 2019</w:t>
      </w:r>
      <w:r w:rsidR="00CE6066">
        <w:t xml:space="preserve"> </w:t>
      </w:r>
      <w:r>
        <w:t>concedidos em até 19 dias (I5);</w:t>
      </w:r>
    </w:p>
    <w:p w14:paraId="1051B4DA" w14:textId="77777777" w:rsidR="004F0434" w:rsidRDefault="004F0434" w:rsidP="004F0434">
      <w:pPr>
        <w:pStyle w:val="AtoAdm-Corpo"/>
      </w:pPr>
      <w:r>
        <w:t>VI – quantidade de protocolos do fluxo de revisão do</w:t>
      </w:r>
      <w:r w:rsidR="00CE6066">
        <w:t xml:space="preserve"> </w:t>
      </w:r>
      <w:r>
        <w:t>benefício de pensão por morte civil finalizados no exercício de</w:t>
      </w:r>
      <w:r w:rsidR="00CE6066">
        <w:t xml:space="preserve"> </w:t>
      </w:r>
      <w:r>
        <w:t>2019</w:t>
      </w:r>
      <w:r w:rsidR="00CE6066">
        <w:t xml:space="preserve"> </w:t>
      </w:r>
      <w:r>
        <w:t>(I6);</w:t>
      </w:r>
    </w:p>
    <w:p w14:paraId="2993D1BC" w14:textId="77777777" w:rsidR="004F0434" w:rsidRDefault="004F0434" w:rsidP="004F0434">
      <w:pPr>
        <w:pStyle w:val="AtoAdm-Corpo"/>
      </w:pPr>
      <w:r>
        <w:t>VII - percentual de protocolos de pensão por morte militar</w:t>
      </w:r>
      <w:r w:rsidR="00CE6066">
        <w:t xml:space="preserve"> </w:t>
      </w:r>
      <w:r>
        <w:t>dos fluxos de habilitação, inclusão e reinclusão solicitados no</w:t>
      </w:r>
      <w:r w:rsidR="00CE6066">
        <w:t xml:space="preserve"> </w:t>
      </w:r>
      <w:r>
        <w:t>período de 1º de janeiro de 2018 a 31 de dezembro de 2019,</w:t>
      </w:r>
      <w:r w:rsidR="00CE6066">
        <w:t xml:space="preserve"> </w:t>
      </w:r>
      <w:r>
        <w:t>concedidos em até 19 dias (I7);</w:t>
      </w:r>
    </w:p>
    <w:p w14:paraId="26E1D82A" w14:textId="77777777" w:rsidR="004F0434" w:rsidRDefault="004F0434" w:rsidP="004F0434">
      <w:pPr>
        <w:pStyle w:val="AtoAdm-Corpo"/>
      </w:pPr>
      <w:r>
        <w:t>VIII – percentual de apuração de existência de saldo</w:t>
      </w:r>
      <w:r w:rsidR="00CE6066">
        <w:t xml:space="preserve"> </w:t>
      </w:r>
      <w:r>
        <w:t>decorrente de extinção de benefício de inatividade militar dos</w:t>
      </w:r>
      <w:r w:rsidR="00CE6066">
        <w:t xml:space="preserve"> </w:t>
      </w:r>
      <w:r>
        <w:t>exercícios de 2017 e 2018 (I8);</w:t>
      </w:r>
    </w:p>
    <w:p w14:paraId="412E85F2" w14:textId="77777777" w:rsidR="00CE6066" w:rsidRDefault="004F0434" w:rsidP="004F0434">
      <w:pPr>
        <w:pStyle w:val="AtoAdm-Corpo"/>
      </w:pPr>
      <w:r>
        <w:t>IX – Tempo médio de permanência na unidade (I9).</w:t>
      </w:r>
    </w:p>
    <w:p w14:paraId="30D561B8" w14:textId="77777777" w:rsidR="004F0434" w:rsidRDefault="004F0434" w:rsidP="004F0434">
      <w:pPr>
        <w:pStyle w:val="AtoAdm-Corpo"/>
      </w:pPr>
      <w:r w:rsidRPr="00CE6066">
        <w:rPr>
          <w:b/>
        </w:rPr>
        <w:t>Artigo 2º</w:t>
      </w:r>
      <w:r>
        <w:t xml:space="preserve"> - O indicador créditos decorrentes de benefícios</w:t>
      </w:r>
      <w:r w:rsidR="00CE6066">
        <w:t xml:space="preserve"> </w:t>
      </w:r>
      <w:r>
        <w:t>extintos – I1 corresponderá aos valores lançados em sistema,</w:t>
      </w:r>
      <w:r w:rsidR="00CE6066">
        <w:t xml:space="preserve"> </w:t>
      </w:r>
      <w:r>
        <w:t>com geração de boleto, desconto em folha de pagamento ou</w:t>
      </w:r>
      <w:r w:rsidR="00CE6066">
        <w:t xml:space="preserve"> </w:t>
      </w:r>
      <w:r>
        <w:t>estorno via instituição financeira para arrecadação de créditos</w:t>
      </w:r>
      <w:r w:rsidR="00CE6066">
        <w:t xml:space="preserve"> </w:t>
      </w:r>
      <w:r>
        <w:t>oriundos de pagamento de benefícios previdenciários realizados</w:t>
      </w:r>
      <w:r w:rsidR="00CE6066">
        <w:t xml:space="preserve"> </w:t>
      </w:r>
      <w:r>
        <w:t>após a cessação do direito do beneficiário que geraram um saldo</w:t>
      </w:r>
      <w:r w:rsidR="00CE6066">
        <w:t xml:space="preserve"> </w:t>
      </w:r>
      <w:r>
        <w:t>credor para a autarquia. Os valores lançados no sistema para</w:t>
      </w:r>
      <w:r w:rsidR="00CE6066">
        <w:t xml:space="preserve"> </w:t>
      </w:r>
      <w:r>
        <w:t>geração de boletos ou desconto em folha de pagamento são</w:t>
      </w:r>
      <w:r w:rsidR="00CE6066">
        <w:t xml:space="preserve"> </w:t>
      </w:r>
      <w:r>
        <w:t>aqueles que resultaram do esforço da autarquia em identificar o</w:t>
      </w:r>
      <w:r w:rsidR="00CE6066">
        <w:t xml:space="preserve"> </w:t>
      </w:r>
      <w:r>
        <w:t>crédito existente em razão dos benefícios extintos, o responsável</w:t>
      </w:r>
      <w:r w:rsidR="00CE6066">
        <w:t xml:space="preserve"> </w:t>
      </w:r>
      <w:r>
        <w:t>pelo pagamento do valor à autarquia, realizar o cálculo do cré</w:t>
      </w:r>
      <w:r w:rsidRPr="004F0434">
        <w:t xml:space="preserve"> </w:t>
      </w:r>
      <w:r>
        <w:t>dito, e firmar uma Confissão de Dívida no qual o responsável se</w:t>
      </w:r>
      <w:r w:rsidR="00CE6066">
        <w:t xml:space="preserve"> </w:t>
      </w:r>
      <w:r>
        <w:t>compromete a quitar o débito existente com a SPPREV.</w:t>
      </w:r>
    </w:p>
    <w:p w14:paraId="05128A4B" w14:textId="77777777" w:rsidR="004F0434" w:rsidRDefault="004F0434" w:rsidP="004F0434">
      <w:pPr>
        <w:pStyle w:val="AtoAdm-Corpo"/>
      </w:pPr>
      <w:r>
        <w:t>§ 1º - Os valores estornados via instituição financeira são</w:t>
      </w:r>
      <w:r w:rsidR="00CE6066">
        <w:t xml:space="preserve"> </w:t>
      </w:r>
      <w:r>
        <w:t>aqueles que obedeceram ao procedimento previsto na Medida</w:t>
      </w:r>
      <w:r w:rsidR="00CE6066">
        <w:t xml:space="preserve"> </w:t>
      </w:r>
      <w:r>
        <w:t>Provisória 871/2019.</w:t>
      </w:r>
    </w:p>
    <w:p w14:paraId="3350066F" w14:textId="77777777" w:rsidR="004F0434" w:rsidRDefault="004F0434" w:rsidP="004F0434">
      <w:pPr>
        <w:pStyle w:val="AtoAdm-Corpo"/>
      </w:pPr>
      <w:r>
        <w:t>§ 2º - Para o cálculo do valor dos créditos decorrentes</w:t>
      </w:r>
      <w:r w:rsidR="00CE6066">
        <w:t xml:space="preserve"> </w:t>
      </w:r>
      <w:r>
        <w:t>de benefícios extintos a que se refere o “caput” deste artigo,</w:t>
      </w:r>
      <w:r w:rsidR="00CE6066">
        <w:t xml:space="preserve"> </w:t>
      </w:r>
      <w:r>
        <w:t>deverão ser considerados benefícios extintos a partir de janeiro</w:t>
      </w:r>
      <w:r w:rsidR="00CE6066">
        <w:t xml:space="preserve"> </w:t>
      </w:r>
      <w:r>
        <w:t>de 2014 até dezembro de 2019 que geraram um crédito para</w:t>
      </w:r>
      <w:r w:rsidR="00CE6066">
        <w:t xml:space="preserve"> </w:t>
      </w:r>
      <w:r>
        <w:t>autarquia resultando em Confissão de Dívida com guias emitidas</w:t>
      </w:r>
      <w:r w:rsidR="00CE6066">
        <w:t xml:space="preserve"> </w:t>
      </w:r>
      <w:r>
        <w:t>ou com desconto em folha de pagamento, cuja data de emissão</w:t>
      </w:r>
      <w:r w:rsidR="00CE6066">
        <w:t xml:space="preserve"> </w:t>
      </w:r>
      <w:r>
        <w:t>ocorra durante o exercício de 2019 ou ainda por meio de estorno</w:t>
      </w:r>
      <w:r w:rsidR="00CE6066">
        <w:t xml:space="preserve"> </w:t>
      </w:r>
      <w:r>
        <w:t>via instituição financeira, na seguinte fórmula:</w:t>
      </w:r>
    </w:p>
    <w:p w14:paraId="2013AA17" w14:textId="77777777" w:rsidR="004F0434" w:rsidRDefault="004F0434" w:rsidP="004F0434">
      <w:pPr>
        <w:pStyle w:val="AtoAdm-Corpo"/>
      </w:pPr>
      <w:r>
        <w:t xml:space="preserve">I1 = </w:t>
      </w:r>
      <w:r>
        <w:rPr>
          <w:rFonts w:ascii="Calibri" w:hAnsi="Calibri" w:cs="Calibri"/>
        </w:rPr>
        <w:t>Ʃ</w:t>
      </w:r>
      <w:r>
        <w:t xml:space="preserve"> valor_guias_TCD_benef_ext + rubrica_desconto_folha + estorno banc</w:t>
      </w:r>
      <w:r>
        <w:rPr>
          <w:rFonts w:cs="Verdana"/>
        </w:rPr>
        <w:t>á</w:t>
      </w:r>
      <w:r>
        <w:t>rio</w:t>
      </w:r>
    </w:p>
    <w:p w14:paraId="2D70FF0F" w14:textId="77777777" w:rsidR="004F0434" w:rsidRDefault="004F0434" w:rsidP="004F0434">
      <w:pPr>
        <w:pStyle w:val="AtoAdm-Corpo"/>
      </w:pPr>
      <w:r>
        <w:t>Onde:</w:t>
      </w:r>
    </w:p>
    <w:p w14:paraId="62F5BFF5" w14:textId="77777777" w:rsidR="004F0434" w:rsidRDefault="004F0434" w:rsidP="004F0434">
      <w:pPr>
        <w:pStyle w:val="AtoAdm-Corpo"/>
      </w:pPr>
      <w:r>
        <w:t>valor_guias_TCD_benef_ext = valor dos boletos gerados</w:t>
      </w:r>
      <w:r w:rsidR="00CE6066">
        <w:t xml:space="preserve"> </w:t>
      </w:r>
      <w:r>
        <w:t>no sistema Arrecada com data de emissão no período de apuração, decorrentes de Confissão de Dívida relativo a créditos de</w:t>
      </w:r>
      <w:r w:rsidR="00CE6066">
        <w:t xml:space="preserve"> </w:t>
      </w:r>
      <w:r>
        <w:t>benefícios extintos.</w:t>
      </w:r>
    </w:p>
    <w:p w14:paraId="08D20E39" w14:textId="77777777" w:rsidR="004F0434" w:rsidRDefault="004F0434" w:rsidP="004F0434">
      <w:pPr>
        <w:pStyle w:val="AtoAdm-Corpo"/>
      </w:pPr>
      <w:r>
        <w:lastRenderedPageBreak/>
        <w:t>rubrica_desconto_folha= valor dos descontos realizados</w:t>
      </w:r>
      <w:r w:rsidR="00CE6066">
        <w:t xml:space="preserve"> </w:t>
      </w:r>
      <w:r>
        <w:t>em folha de pagamento, no período de apuração, decorrentes</w:t>
      </w:r>
      <w:r w:rsidR="00CE6066">
        <w:t xml:space="preserve"> </w:t>
      </w:r>
      <w:r>
        <w:t>de Confissão de Dívida relativo a créditos de benefícios extintos.</w:t>
      </w:r>
    </w:p>
    <w:p w14:paraId="7D78499D" w14:textId="77777777" w:rsidR="004F0434" w:rsidRDefault="004F0434" w:rsidP="004F0434">
      <w:pPr>
        <w:pStyle w:val="AtoAdm-Corpo"/>
      </w:pPr>
      <w:r>
        <w:t>estorno bancário = valor restituído por meio de instituição</w:t>
      </w:r>
      <w:r w:rsidR="00CE6066">
        <w:t xml:space="preserve"> </w:t>
      </w:r>
      <w:r>
        <w:t>financeira de acordo com o procedimento previsto na MP 871/2019.</w:t>
      </w:r>
    </w:p>
    <w:p w14:paraId="0AAD12FC" w14:textId="77777777" w:rsidR="004F0434" w:rsidRDefault="004F0434" w:rsidP="004F0434">
      <w:pPr>
        <w:pStyle w:val="AtoAdm-Corpo"/>
      </w:pPr>
      <w:r>
        <w:t>§ 3º - O indicador de que trata o “caput” deste artigo terácomo fonte de dados os sistemas: Sistema de Gestão Previdenciária – SIGEPREV e Arrecada.</w:t>
      </w:r>
    </w:p>
    <w:p w14:paraId="2CBE0645" w14:textId="77777777" w:rsidR="004F0434" w:rsidRDefault="004F0434" w:rsidP="004F0434">
      <w:pPr>
        <w:pStyle w:val="AtoAdm-Corpo"/>
      </w:pPr>
      <w:r w:rsidRPr="00CE6066">
        <w:rPr>
          <w:b/>
        </w:rPr>
        <w:t>Artigo 3º</w:t>
      </w:r>
      <w:r>
        <w:t xml:space="preserve"> - O Indicador percentual de requerimentos de</w:t>
      </w:r>
      <w:r w:rsidR="00CE6066">
        <w:t xml:space="preserve"> </w:t>
      </w:r>
      <w:r>
        <w:t>compensação previdenciária enviados ao INSS dos benefícios</w:t>
      </w:r>
      <w:r w:rsidR="00CE6066">
        <w:t xml:space="preserve"> </w:t>
      </w:r>
      <w:r>
        <w:t>de aposentadoria concedidos pela SPPREV no exercício de 2014</w:t>
      </w:r>
      <w:r w:rsidR="00917AA8">
        <w:t xml:space="preserve"> </w:t>
      </w:r>
      <w:r>
        <w:t>– I2 corresponderá ao percentual de requerimentos enviados</w:t>
      </w:r>
      <w:r w:rsidR="00917AA8">
        <w:t xml:space="preserve"> </w:t>
      </w:r>
      <w:r>
        <w:t>ao INSS dos benefícios de aposentadoria que foram concedidos</w:t>
      </w:r>
      <w:r w:rsidR="00917AA8">
        <w:t xml:space="preserve"> </w:t>
      </w:r>
      <w:r>
        <w:t>pela SPPREV durante o exercício de 2014 que estejam com a</w:t>
      </w:r>
      <w:r w:rsidR="00917AA8">
        <w:t xml:space="preserve"> </w:t>
      </w:r>
      <w:r>
        <w:t>documentação exigida para realização da compensação previdenciária em termos.</w:t>
      </w:r>
    </w:p>
    <w:p w14:paraId="11034BCD" w14:textId="77777777" w:rsidR="004F0434" w:rsidRDefault="004F0434" w:rsidP="004F0434">
      <w:pPr>
        <w:pStyle w:val="AtoAdm-Corpo"/>
      </w:pPr>
      <w:r>
        <w:t>§ 1º - Serão analisados todos os benefícios de aposentadoria concedidos pela São Paulo Previdência durante o exercício de</w:t>
      </w:r>
      <w:r w:rsidR="00917AA8">
        <w:t xml:space="preserve"> </w:t>
      </w:r>
      <w:r>
        <w:t>2014, separando-se aqueles que são passíveis de compensação</w:t>
      </w:r>
      <w:r w:rsidR="00917AA8">
        <w:t xml:space="preserve"> </w:t>
      </w:r>
      <w:r>
        <w:t>previdenciária, ou seja, que possuem algum tempo de contribuição ao INSS registrado. A partir de então, dentre estes benefícios</w:t>
      </w:r>
      <w:r w:rsidR="00917AA8">
        <w:t xml:space="preserve"> </w:t>
      </w:r>
      <w:r>
        <w:t>passíveis de compensação serão considerados para fins do</w:t>
      </w:r>
      <w:r w:rsidR="00917AA8">
        <w:t xml:space="preserve"> </w:t>
      </w:r>
      <w:r>
        <w:t>indicador aqueles que são de fato compensáveis, ou seja, que</w:t>
      </w:r>
      <w:r w:rsidR="00917AA8">
        <w:t xml:space="preserve"> </w:t>
      </w:r>
      <w:r>
        <w:t>estão com a documentação em ordem exigida pela legislação</w:t>
      </w:r>
      <w:r w:rsidR="00917AA8">
        <w:t xml:space="preserve"> </w:t>
      </w:r>
      <w:r>
        <w:t>para a realização da compensação previdenciária com o INSS.</w:t>
      </w:r>
    </w:p>
    <w:p w14:paraId="467FBCEE" w14:textId="77777777" w:rsidR="004F0434" w:rsidRDefault="004F0434" w:rsidP="004F0434">
      <w:pPr>
        <w:pStyle w:val="AtoAdm-Corpo"/>
      </w:pPr>
      <w:r>
        <w:t>§ 2º - Identificados os casos que possuem a documentação</w:t>
      </w:r>
      <w:r w:rsidR="00AE039B">
        <w:t xml:space="preserve"> </w:t>
      </w:r>
      <w:r>
        <w:t>em termos para realização da compensação previdenciária com</w:t>
      </w:r>
      <w:r w:rsidR="00AE039B">
        <w:t xml:space="preserve"> </w:t>
      </w:r>
      <w:r>
        <w:t>o INSS, será apurado o percentual de requerimentos relativos a</w:t>
      </w:r>
      <w:r w:rsidR="00AE039B">
        <w:t xml:space="preserve"> </w:t>
      </w:r>
      <w:r>
        <w:t>este universo que a São Paulo Previdência encaminhou ao sistema do INSS para a realização da compensação previdenciária</w:t>
      </w:r>
      <w:r w:rsidR="00AE039B">
        <w:t xml:space="preserve"> </w:t>
      </w:r>
      <w:r>
        <w:t>durante o exercício de 2019, na seguinte forma:</w:t>
      </w:r>
    </w:p>
    <w:p w14:paraId="2D7FDEEA" w14:textId="77777777" w:rsidR="004F0434" w:rsidRDefault="004F0434" w:rsidP="004F0434">
      <w:pPr>
        <w:pStyle w:val="AtoAdm-Corpo"/>
      </w:pPr>
      <w:r>
        <w:t>I 2 = (R / P – N – E)) x 100</w:t>
      </w:r>
    </w:p>
    <w:p w14:paraId="1D97726E" w14:textId="77777777" w:rsidR="004F0434" w:rsidRDefault="004F0434" w:rsidP="004F0434">
      <w:pPr>
        <w:pStyle w:val="AtoAdm-Corpo"/>
      </w:pPr>
      <w:r>
        <w:t>Onde:</w:t>
      </w:r>
    </w:p>
    <w:p w14:paraId="560D9B02" w14:textId="77777777" w:rsidR="004F0434" w:rsidRDefault="004F0434" w:rsidP="004F0434">
      <w:pPr>
        <w:pStyle w:val="AtoAdm-Corpo"/>
      </w:pPr>
      <w:r>
        <w:t>R = requerimentos de compensação previdenciária enviados ao INSS.</w:t>
      </w:r>
    </w:p>
    <w:p w14:paraId="63008CA4" w14:textId="77777777" w:rsidR="004F0434" w:rsidRDefault="004F0434" w:rsidP="004F0434">
      <w:pPr>
        <w:pStyle w:val="AtoAdm-Corpo"/>
      </w:pPr>
      <w:r>
        <w:t>P = benefícios de aposentadoria passíveis de compensação</w:t>
      </w:r>
      <w:r w:rsidR="00AE039B">
        <w:t xml:space="preserve"> </w:t>
      </w:r>
      <w:r>
        <w:t>previdenciária.</w:t>
      </w:r>
    </w:p>
    <w:p w14:paraId="27206584" w14:textId="77777777" w:rsidR="004F0434" w:rsidRDefault="004F0434" w:rsidP="004F0434">
      <w:pPr>
        <w:pStyle w:val="AtoAdm-Corpo"/>
      </w:pPr>
      <w:r>
        <w:t>N = benefícios de aposentadoria não compensáveis.</w:t>
      </w:r>
    </w:p>
    <w:p w14:paraId="20E34F0C" w14:textId="77777777" w:rsidR="004F0434" w:rsidRDefault="004F0434" w:rsidP="004F0434">
      <w:pPr>
        <w:pStyle w:val="AtoAdm-Corpo"/>
      </w:pPr>
      <w:r>
        <w:t>E = benefícios de aposentadoria passíveis de compensação</w:t>
      </w:r>
      <w:r w:rsidR="00AE039B">
        <w:t xml:space="preserve"> </w:t>
      </w:r>
      <w:r>
        <w:t>previdenciária pendentes de cumprimento de exigência.</w:t>
      </w:r>
    </w:p>
    <w:p w14:paraId="4B5C4DE2" w14:textId="77777777" w:rsidR="004F0434" w:rsidRDefault="004F0434" w:rsidP="004F0434">
      <w:pPr>
        <w:pStyle w:val="AtoAdm-Corpo"/>
      </w:pPr>
      <w:r>
        <w:t>§ 3º - O indicador de que trata o “caput” deste artigo</w:t>
      </w:r>
      <w:r w:rsidR="00AE039B">
        <w:t xml:space="preserve"> </w:t>
      </w:r>
      <w:r>
        <w:t>terá como fonte de dados o Sistema de Gestão Previdenciária</w:t>
      </w:r>
      <w:r w:rsidR="00AE039B">
        <w:t xml:space="preserve"> </w:t>
      </w:r>
      <w:r>
        <w:t>– SIGEPREV.</w:t>
      </w:r>
    </w:p>
    <w:p w14:paraId="2F24BEBB" w14:textId="77777777" w:rsidR="004F0434" w:rsidRDefault="004F0434" w:rsidP="004F0434">
      <w:pPr>
        <w:pStyle w:val="AtoAdm-Corpo"/>
      </w:pPr>
      <w:r w:rsidRPr="00AE039B">
        <w:rPr>
          <w:b/>
        </w:rPr>
        <w:t>Artigo 4º</w:t>
      </w:r>
      <w:r>
        <w:t xml:space="preserve"> - O indicador percentual de protocolos do fluxo</w:t>
      </w:r>
      <w:r w:rsidR="00AE039B">
        <w:t xml:space="preserve"> </w:t>
      </w:r>
      <w:r>
        <w:t>de revisão de aposentadoria finalizados no exercício de 2019</w:t>
      </w:r>
      <w:r w:rsidR="00AE039B">
        <w:t xml:space="preserve"> </w:t>
      </w:r>
      <w:r>
        <w:t>(I3) corresponderá ao percentual de protocolos do fluxo de</w:t>
      </w:r>
      <w:r w:rsidR="00AE039B">
        <w:t xml:space="preserve"> </w:t>
      </w:r>
      <w:r>
        <w:t>revisão do benefício de aposentadoria finalizados durante o</w:t>
      </w:r>
      <w:r w:rsidR="00AE039B">
        <w:t xml:space="preserve"> </w:t>
      </w:r>
      <w:r>
        <w:t>exercício de 2019.</w:t>
      </w:r>
    </w:p>
    <w:p w14:paraId="2FB5C76E" w14:textId="77777777" w:rsidR="004F0434" w:rsidRDefault="004F0434" w:rsidP="004F0434">
      <w:pPr>
        <w:pStyle w:val="AtoAdm-Corpo"/>
      </w:pPr>
      <w:r>
        <w:t>§ 1º - Para apuração dos resultados do indicador I3 de que</w:t>
      </w:r>
      <w:r w:rsidR="00AE039B">
        <w:t xml:space="preserve"> </w:t>
      </w:r>
      <w:r>
        <w:t>trata o “caput” deste artigo serão consideradas as revisões de</w:t>
      </w:r>
      <w:r w:rsidR="00AE039B">
        <w:t xml:space="preserve"> </w:t>
      </w:r>
      <w:r>
        <w:t>aposentadoria calculadas pela regra da paridade e pela regra da</w:t>
      </w:r>
      <w:r w:rsidR="00AE039B">
        <w:t xml:space="preserve"> </w:t>
      </w:r>
      <w:r>
        <w:t>média (Lei 10.887/2004). Não são considerados os protocolos</w:t>
      </w:r>
      <w:r w:rsidR="00AE039B">
        <w:t xml:space="preserve"> </w:t>
      </w:r>
      <w:r>
        <w:t>oriundos de demandas judiciais.</w:t>
      </w:r>
    </w:p>
    <w:p w14:paraId="6BB082FA" w14:textId="77777777" w:rsidR="004F0434" w:rsidRDefault="004F0434" w:rsidP="004F0434">
      <w:pPr>
        <w:pStyle w:val="AtoAdm-Corpo"/>
      </w:pPr>
      <w:r>
        <w:t>§ 2º - O indicador percentual de protocolos do fluxo de</w:t>
      </w:r>
      <w:r w:rsidR="00AE039B">
        <w:t xml:space="preserve"> </w:t>
      </w:r>
      <w:r>
        <w:t>revisão de aposentadoria finalizados no exercício de 2019 (I3)</w:t>
      </w:r>
      <w:r w:rsidR="00AE039B">
        <w:t xml:space="preserve"> </w:t>
      </w:r>
      <w:r>
        <w:t>terá seu resultado apurado na seguinte forma:</w:t>
      </w:r>
    </w:p>
    <w:p w14:paraId="6D9D9D9D" w14:textId="77777777" w:rsidR="004F0434" w:rsidRDefault="004F0434" w:rsidP="004F0434">
      <w:pPr>
        <w:pStyle w:val="AtoAdm-Corpo"/>
      </w:pPr>
      <w:r>
        <w:t>I3 = B/A, onde:</w:t>
      </w:r>
    </w:p>
    <w:p w14:paraId="52B48659" w14:textId="77777777" w:rsidR="004F0434" w:rsidRDefault="004F0434" w:rsidP="004F0434">
      <w:pPr>
        <w:pStyle w:val="AtoAdm-Corpo"/>
      </w:pPr>
      <w:r>
        <w:t>A = total de protocolos do fluxo de revisão de aposentadoria pendentes em 31/12/2018.</w:t>
      </w:r>
    </w:p>
    <w:p w14:paraId="7292D6FA" w14:textId="77777777" w:rsidR="004F0434" w:rsidRDefault="004F0434" w:rsidP="004F0434">
      <w:pPr>
        <w:pStyle w:val="AtoAdm-Corpo"/>
      </w:pPr>
      <w:r>
        <w:t>B = total de protocolos do fluxo de revisão de aposentadoria finalizados na data de apuração.</w:t>
      </w:r>
    </w:p>
    <w:p w14:paraId="064E1C13" w14:textId="77777777" w:rsidR="004F0434" w:rsidRDefault="004F0434" w:rsidP="004F0434">
      <w:pPr>
        <w:pStyle w:val="AtoAdm-Corpo"/>
      </w:pPr>
      <w:r>
        <w:t>§ 3º - O indicador de que trata o “caput” deste artigo</w:t>
      </w:r>
      <w:r w:rsidR="00AE039B">
        <w:t xml:space="preserve"> </w:t>
      </w:r>
      <w:r>
        <w:t>terá como fonte de dados o Sistema de Gestão Previdenciária</w:t>
      </w:r>
      <w:r w:rsidR="00AE039B">
        <w:t xml:space="preserve"> </w:t>
      </w:r>
      <w:r>
        <w:t>– SIGEPREV.</w:t>
      </w:r>
    </w:p>
    <w:p w14:paraId="7D97C410" w14:textId="77777777" w:rsidR="004F0434" w:rsidRDefault="004F0434" w:rsidP="004F0434">
      <w:pPr>
        <w:pStyle w:val="AtoAdm-Corpo"/>
      </w:pPr>
      <w:r w:rsidRPr="00AE039B">
        <w:rPr>
          <w:b/>
        </w:rPr>
        <w:t>Artigo 5º</w:t>
      </w:r>
      <w:r>
        <w:t xml:space="preserve"> - O indicador quantidade de protocolos de aposentadoria concedidos no exercício de 2019 (I4) corresponderá a quantidade de protocolos de benefícios de aposentadoria que tenham</w:t>
      </w:r>
      <w:r w:rsidR="00AE039B">
        <w:t xml:space="preserve"> </w:t>
      </w:r>
      <w:r>
        <w:t>sido incluídos em folha de pagamento durante o exercício de 2019.</w:t>
      </w:r>
    </w:p>
    <w:p w14:paraId="42499EBC" w14:textId="77777777" w:rsidR="004F0434" w:rsidRDefault="004F0434" w:rsidP="004F0434">
      <w:pPr>
        <w:pStyle w:val="AtoAdm-Corpo"/>
      </w:pPr>
      <w:r>
        <w:t>§ 1º - Para apuração do resultado do indicador I4 de que</w:t>
      </w:r>
      <w:r w:rsidR="00D05942">
        <w:t xml:space="preserve"> </w:t>
      </w:r>
      <w:r>
        <w:t>trata o caput deste artigo são considerados os protocolos de</w:t>
      </w:r>
      <w:r w:rsidR="00D05942">
        <w:t xml:space="preserve"> </w:t>
      </w:r>
      <w:r>
        <w:t>aposentadoria voluntária, invalidez, compulsória, com forma de</w:t>
      </w:r>
      <w:r w:rsidR="00D05942">
        <w:t xml:space="preserve"> </w:t>
      </w:r>
      <w:r>
        <w:t>cálculo paridade e não paridade (lei 10.887/2004), protocolos do</w:t>
      </w:r>
      <w:r w:rsidR="00D05942">
        <w:t xml:space="preserve"> </w:t>
      </w:r>
      <w:r>
        <w:t xml:space="preserve">fluxo de aposentadoria </w:t>
      </w:r>
      <w:r>
        <w:lastRenderedPageBreak/>
        <w:t>por valor estimado, incluídos em folha de</w:t>
      </w:r>
      <w:r w:rsidR="00D05942">
        <w:t xml:space="preserve"> </w:t>
      </w:r>
      <w:r>
        <w:t>pagamento durante o exercício de 2019. Não são considerados</w:t>
      </w:r>
      <w:r w:rsidR="00D05942">
        <w:t xml:space="preserve"> </w:t>
      </w:r>
      <w:r>
        <w:t>protocolos oriundos de demandas judiciais.</w:t>
      </w:r>
    </w:p>
    <w:p w14:paraId="1D5B7521" w14:textId="77777777" w:rsidR="004F0434" w:rsidRDefault="004F0434" w:rsidP="004F0434">
      <w:pPr>
        <w:pStyle w:val="AtoAdm-Corpo"/>
      </w:pPr>
      <w:r>
        <w:t>§ 2º - O resultado do indicador de I4 de que trata o caput</w:t>
      </w:r>
      <w:r w:rsidR="00D05942">
        <w:t xml:space="preserve"> </w:t>
      </w:r>
      <w:r>
        <w:t>deste artigo será calculado na seguinte forma:</w:t>
      </w:r>
    </w:p>
    <w:p w14:paraId="58A93CDE" w14:textId="77777777" w:rsidR="004F0434" w:rsidRDefault="004F0434" w:rsidP="004F0434">
      <w:pPr>
        <w:pStyle w:val="AtoAdm-Corpo"/>
      </w:pPr>
      <w:r>
        <w:t>I4 = A, onde:</w:t>
      </w:r>
    </w:p>
    <w:p w14:paraId="6F90EE3B" w14:textId="77777777" w:rsidR="004F0434" w:rsidRDefault="004F0434" w:rsidP="004F0434">
      <w:pPr>
        <w:pStyle w:val="AtoAdm-Corpo"/>
      </w:pPr>
      <w:r>
        <w:t>A= total de protocolos de benefício de aposentadoria</w:t>
      </w:r>
      <w:r w:rsidR="00D05942">
        <w:t xml:space="preserve"> </w:t>
      </w:r>
      <w:r>
        <w:t>incluídos em folha de pagamento durante o exercício de 2019.</w:t>
      </w:r>
    </w:p>
    <w:p w14:paraId="2610489E" w14:textId="77777777" w:rsidR="004F0434" w:rsidRDefault="004F0434" w:rsidP="004F0434">
      <w:pPr>
        <w:pStyle w:val="AtoAdm-Corpo"/>
      </w:pPr>
      <w:r>
        <w:t>§ 3º - O indicador de que trata o “caput” deste artigo</w:t>
      </w:r>
      <w:r w:rsidR="00D05942">
        <w:t xml:space="preserve"> </w:t>
      </w:r>
      <w:r>
        <w:t>terá como fonte de dados o Sistema de Gestão Previdenciária</w:t>
      </w:r>
      <w:r w:rsidR="00D05942">
        <w:t xml:space="preserve"> </w:t>
      </w:r>
      <w:r>
        <w:t>– SIGEPREV.</w:t>
      </w:r>
    </w:p>
    <w:p w14:paraId="59BEA08D" w14:textId="77777777" w:rsidR="004F0434" w:rsidRDefault="004F0434" w:rsidP="004F0434">
      <w:pPr>
        <w:pStyle w:val="AtoAdm-Corpo"/>
      </w:pPr>
      <w:r w:rsidRPr="00D05942">
        <w:rPr>
          <w:b/>
        </w:rPr>
        <w:t>Artigo 6º</w:t>
      </w:r>
      <w:r>
        <w:t xml:space="preserve"> - O indicador percentual de protocolos de pensão</w:t>
      </w:r>
      <w:r w:rsidR="00D05942">
        <w:t xml:space="preserve"> </w:t>
      </w:r>
      <w:r>
        <w:t>por morte civil dos fluxos de habilitação, inclusão e reinclusão</w:t>
      </w:r>
      <w:r w:rsidR="00D05942">
        <w:t xml:space="preserve"> </w:t>
      </w:r>
      <w:r>
        <w:t>solicitados no período de 1º de janeiro de 2018 a 31 de dezembro de 2019 concedidos em até 19 dias (I5) corresponderá ao</w:t>
      </w:r>
      <w:r w:rsidR="00D05942">
        <w:t xml:space="preserve"> </w:t>
      </w:r>
      <w:r>
        <w:t>percentual dos protocolos de pensão por morte civil dos fluxos de habilitação, inclusão e reinclusão solicitados entre 1º de</w:t>
      </w:r>
      <w:r w:rsidR="00D05942">
        <w:t xml:space="preserve"> </w:t>
      </w:r>
      <w:r>
        <w:t>janeiro de 2018 a 31 de dezembro de 2019 que tenham sido</w:t>
      </w:r>
      <w:r w:rsidR="00D05942">
        <w:t xml:space="preserve"> </w:t>
      </w:r>
      <w:r>
        <w:t>concedidos no prazo de até 19 dias durante o exercício de 2019.</w:t>
      </w:r>
    </w:p>
    <w:p w14:paraId="0122222F" w14:textId="77777777" w:rsidR="004F0434" w:rsidRDefault="004F0434" w:rsidP="004F0434">
      <w:pPr>
        <w:pStyle w:val="AtoAdm-Corpo"/>
      </w:pPr>
      <w:r>
        <w:t>§ 1º - Para apuração dos resultados do indicador I5 de que</w:t>
      </w:r>
      <w:r w:rsidR="00D05942">
        <w:t xml:space="preserve"> </w:t>
      </w:r>
      <w:r>
        <w:t>trata o “caput” deste artigo serão considerados os protocolos de</w:t>
      </w:r>
      <w:r w:rsidR="00D05942">
        <w:t xml:space="preserve"> </w:t>
      </w:r>
      <w:r>
        <w:t>benefícios de pensão por morte civil dos fluxos de habilitação,</w:t>
      </w:r>
      <w:r w:rsidR="00D05942">
        <w:t xml:space="preserve"> </w:t>
      </w:r>
      <w:r>
        <w:t>inclusão e reinclusão e solicitados no período mencionado no</w:t>
      </w:r>
      <w:r w:rsidR="00D05942">
        <w:t xml:space="preserve"> </w:t>
      </w:r>
      <w:r>
        <w:t>“caput” deste artigo que tenham sido incluídos em folha de</w:t>
      </w:r>
      <w:r w:rsidR="00D05942">
        <w:t xml:space="preserve"> </w:t>
      </w:r>
      <w:r>
        <w:t>pagamento durante o exercício de 2019. Não são considerados</w:t>
      </w:r>
      <w:r w:rsidR="00D05942">
        <w:t xml:space="preserve"> </w:t>
      </w:r>
      <w:r>
        <w:t>protocolos oriundos de demandas judiciais; protocolos que</w:t>
      </w:r>
      <w:r w:rsidR="00D05942">
        <w:t xml:space="preserve"> </w:t>
      </w:r>
      <w:r>
        <w:t>estejam na perícia médica e consultoria jurídica. Não são considerados os protocolos que estejam aguardando cumprimento de</w:t>
      </w:r>
      <w:r w:rsidR="00D05942">
        <w:t xml:space="preserve"> </w:t>
      </w:r>
      <w:r>
        <w:t>exigência pelo interessado.</w:t>
      </w:r>
    </w:p>
    <w:p w14:paraId="15861A34" w14:textId="77777777" w:rsidR="004F0434" w:rsidRDefault="004F0434" w:rsidP="004F0434">
      <w:pPr>
        <w:pStyle w:val="AtoAdm-Corpo"/>
      </w:pPr>
      <w:r>
        <w:t>§ 2º - O resultado do indicador de I5 de que trata o “caput”</w:t>
      </w:r>
      <w:r w:rsidR="00D05942">
        <w:t xml:space="preserve"> </w:t>
      </w:r>
      <w:r>
        <w:t>deste artigo será calculado na seguinte forma:</w:t>
      </w:r>
    </w:p>
    <w:p w14:paraId="54A7E80D" w14:textId="77777777" w:rsidR="004F0434" w:rsidRDefault="004F0434" w:rsidP="004F0434">
      <w:pPr>
        <w:pStyle w:val="AtoAdm-Corpo"/>
      </w:pPr>
      <w:r>
        <w:t>I5 = Total concedidos até 19 dias_pensão_ civil_ / Total</w:t>
      </w:r>
      <w:r w:rsidR="00D05942">
        <w:t xml:space="preserve"> </w:t>
      </w:r>
      <w:r>
        <w:t>solicitados_pensão_ civil_ * 100</w:t>
      </w:r>
    </w:p>
    <w:p w14:paraId="487E11AD" w14:textId="77777777" w:rsidR="004F0434" w:rsidRDefault="004F0434" w:rsidP="004F0434">
      <w:pPr>
        <w:pStyle w:val="AtoAdm-Corpo"/>
      </w:pPr>
      <w:r>
        <w:t>Onde:</w:t>
      </w:r>
    </w:p>
    <w:p w14:paraId="2778FF01" w14:textId="77777777" w:rsidR="004F0434" w:rsidRDefault="004F0434" w:rsidP="004F0434">
      <w:pPr>
        <w:pStyle w:val="AtoAdm-Corpo"/>
      </w:pPr>
      <w:r>
        <w:t>Total concedidos até 19 dias _pensão_civil_ = quantidade</w:t>
      </w:r>
      <w:r w:rsidR="00D05942">
        <w:t xml:space="preserve"> </w:t>
      </w:r>
      <w:r>
        <w:t>de protocolos do benefício de pensão por morte civil dos fluxos</w:t>
      </w:r>
      <w:r w:rsidR="00D05942">
        <w:t xml:space="preserve"> </w:t>
      </w:r>
      <w:r>
        <w:t>de habilitação, inclusão e reinclusão solicitados no período de</w:t>
      </w:r>
      <w:r w:rsidR="00D05942">
        <w:t xml:space="preserve"> </w:t>
      </w:r>
      <w:r>
        <w:t>1º de janeiro de 2018 à 31 de dezembro de 2019, e concedidos</w:t>
      </w:r>
      <w:r w:rsidR="00D05942">
        <w:t xml:space="preserve"> </w:t>
      </w:r>
      <w:r>
        <w:t>em até 19 dias no período de 1º de janeiro de 2019 à 31 de</w:t>
      </w:r>
      <w:r w:rsidR="00D05942">
        <w:t xml:space="preserve"> </w:t>
      </w:r>
      <w:r>
        <w:t>dezembro de 2019.</w:t>
      </w:r>
    </w:p>
    <w:p w14:paraId="67DB8514" w14:textId="77777777" w:rsidR="004F0434" w:rsidRDefault="004F0434" w:rsidP="004F0434">
      <w:pPr>
        <w:pStyle w:val="AtoAdm-Corpo"/>
      </w:pPr>
      <w:r>
        <w:t>Total solicitados_pensão _civil_ = quantidade de protocolos</w:t>
      </w:r>
      <w:r w:rsidR="00D05942">
        <w:t xml:space="preserve"> </w:t>
      </w:r>
      <w:r>
        <w:t>do benefício de pensão por morte dos fluxos de habilitação,</w:t>
      </w:r>
      <w:r w:rsidR="00D05942">
        <w:t xml:space="preserve"> </w:t>
      </w:r>
      <w:r>
        <w:t>inclusão e reinclusão solicitados no período de 1º de janeiro de</w:t>
      </w:r>
      <w:r w:rsidR="00D05942">
        <w:t xml:space="preserve"> </w:t>
      </w:r>
      <w:r>
        <w:t>2019 à 31 de dezembro de 2019.</w:t>
      </w:r>
    </w:p>
    <w:p w14:paraId="6B8D478D" w14:textId="77777777" w:rsidR="004F0434" w:rsidRDefault="004F0434" w:rsidP="004F0434">
      <w:pPr>
        <w:pStyle w:val="AtoAdm-Corpo"/>
      </w:pPr>
      <w:r>
        <w:t>§ 3º - O indicador de que trata o “caput” deste artigo</w:t>
      </w:r>
      <w:r w:rsidR="00D05942">
        <w:t xml:space="preserve"> </w:t>
      </w:r>
      <w:r>
        <w:t>terá como fonte de dados o Sistema de Gestão Previdenciária</w:t>
      </w:r>
      <w:r w:rsidR="00D05942">
        <w:t xml:space="preserve"> </w:t>
      </w:r>
      <w:r>
        <w:t>– SIGEPREV.</w:t>
      </w:r>
    </w:p>
    <w:p w14:paraId="25FECCA8" w14:textId="77777777" w:rsidR="004F0434" w:rsidRDefault="004F0434" w:rsidP="004F0434">
      <w:pPr>
        <w:pStyle w:val="AtoAdm-Corpo"/>
      </w:pPr>
      <w:r w:rsidRPr="00D05942">
        <w:rPr>
          <w:b/>
        </w:rPr>
        <w:t>Artigo 7º</w:t>
      </w:r>
      <w:r>
        <w:t xml:space="preserve"> - O indicador quantidade de protocolos do fluxo</w:t>
      </w:r>
      <w:r w:rsidR="00D05942">
        <w:t xml:space="preserve"> </w:t>
      </w:r>
      <w:r>
        <w:t>de revisão do benefício de pensão por morte civil finalizados no</w:t>
      </w:r>
      <w:r w:rsidR="00D05942">
        <w:t xml:space="preserve"> </w:t>
      </w:r>
      <w:r>
        <w:t>exercício de 2019 (I6) corresponderá aos protocolos que tratam</w:t>
      </w:r>
      <w:r w:rsidR="00D05942">
        <w:t xml:space="preserve"> </w:t>
      </w:r>
      <w:r>
        <w:t>da revisão do benefício de pensão por morte civil pendentes de</w:t>
      </w:r>
      <w:r w:rsidR="00D05942">
        <w:t xml:space="preserve"> </w:t>
      </w:r>
      <w:r>
        <w:t>solução que forem finalizados no exercício de 2019.</w:t>
      </w:r>
    </w:p>
    <w:p w14:paraId="3AFE1A2E" w14:textId="77777777" w:rsidR="004F0434" w:rsidRDefault="004F0434" w:rsidP="004F0434">
      <w:pPr>
        <w:pStyle w:val="AtoAdm-Corpo"/>
      </w:pPr>
      <w:r>
        <w:t>§ 1º - Para apuração dos resultados do indicador I6 de que trata</w:t>
      </w:r>
      <w:r w:rsidR="00D05942">
        <w:t xml:space="preserve"> </w:t>
      </w:r>
      <w:r>
        <w:t>o “caput” deste artigo serão considerados os protocolos do fluxo de</w:t>
      </w:r>
      <w:r w:rsidR="00D05942">
        <w:t xml:space="preserve"> </w:t>
      </w:r>
      <w:r>
        <w:t>revisão do benefícios de pensão por morte civil que foram finalizados</w:t>
      </w:r>
      <w:r w:rsidR="00D05942">
        <w:t xml:space="preserve"> </w:t>
      </w:r>
      <w:r>
        <w:t>no exercício de 2019. Não são considerados protocolos oriundos</w:t>
      </w:r>
      <w:r w:rsidR="00D05942">
        <w:t xml:space="preserve"> </w:t>
      </w:r>
      <w:r>
        <w:t>de demandas judiciais; protocolos que estejam na perícia médica e</w:t>
      </w:r>
      <w:r w:rsidR="00D05942">
        <w:t xml:space="preserve"> </w:t>
      </w:r>
      <w:r>
        <w:t>consultoria jurídica. Não são considerados os protocolos que estejam</w:t>
      </w:r>
      <w:r w:rsidR="00D05942">
        <w:t xml:space="preserve"> </w:t>
      </w:r>
      <w:r>
        <w:t>aguardando cumprimento de exigência pelo interessado.</w:t>
      </w:r>
    </w:p>
    <w:p w14:paraId="413F25B0" w14:textId="77777777" w:rsidR="00D05942" w:rsidRDefault="004F0434" w:rsidP="004F0434">
      <w:pPr>
        <w:pStyle w:val="AtoAdm-Corpo"/>
      </w:pPr>
      <w:r>
        <w:t>§ 2º - O resultado do indicador I6 de que trata o “caput”</w:t>
      </w:r>
      <w:r w:rsidR="00D05942">
        <w:t xml:space="preserve"> </w:t>
      </w:r>
      <w:r>
        <w:t>deste artigo será calculado da seguinte forma:</w:t>
      </w:r>
    </w:p>
    <w:p w14:paraId="2E9595A6" w14:textId="77777777" w:rsidR="004F0434" w:rsidRDefault="004F0434" w:rsidP="004F0434">
      <w:pPr>
        <w:pStyle w:val="AtoAdm-Corpo"/>
      </w:pPr>
      <w:r>
        <w:t>I6 = A</w:t>
      </w:r>
    </w:p>
    <w:p w14:paraId="3B9ACA6F" w14:textId="77777777" w:rsidR="004F0434" w:rsidRDefault="004F0434" w:rsidP="004F0434">
      <w:pPr>
        <w:pStyle w:val="AtoAdm-Corpo"/>
      </w:pPr>
      <w:r>
        <w:t>Onde:</w:t>
      </w:r>
    </w:p>
    <w:p w14:paraId="3C54E8F4" w14:textId="77777777" w:rsidR="00D05942" w:rsidRDefault="004F0434" w:rsidP="004F0434">
      <w:pPr>
        <w:pStyle w:val="AtoAdm-Corpo"/>
      </w:pPr>
      <w:r>
        <w:t>A = total de protocolos do fluxo de revisão de pensão por</w:t>
      </w:r>
      <w:r w:rsidR="00D05942">
        <w:t xml:space="preserve"> </w:t>
      </w:r>
      <w:r>
        <w:t>morte civil solucionados no exercício de 2019.</w:t>
      </w:r>
    </w:p>
    <w:p w14:paraId="2079B04F" w14:textId="77777777" w:rsidR="004F0434" w:rsidRDefault="004F0434" w:rsidP="004F0434">
      <w:pPr>
        <w:pStyle w:val="AtoAdm-Corpo"/>
      </w:pPr>
      <w:r>
        <w:t>§ 3º - O indicador de que trata o “caput” deste artigo</w:t>
      </w:r>
      <w:r w:rsidR="00D05942">
        <w:t xml:space="preserve"> </w:t>
      </w:r>
      <w:r>
        <w:t>terá como fonte de dados o Sistema de Gestão Previdenciária</w:t>
      </w:r>
      <w:r w:rsidR="00D05942">
        <w:t xml:space="preserve"> </w:t>
      </w:r>
      <w:r>
        <w:t>– SIGEPREV.</w:t>
      </w:r>
    </w:p>
    <w:p w14:paraId="776D8E1A" w14:textId="77777777" w:rsidR="00D05942" w:rsidRDefault="004F0434" w:rsidP="004F0434">
      <w:pPr>
        <w:pStyle w:val="AtoAdm-Corpo"/>
      </w:pPr>
      <w:r w:rsidRPr="00D05942">
        <w:rPr>
          <w:b/>
        </w:rPr>
        <w:t>Artigo 8º</w:t>
      </w:r>
      <w:r>
        <w:t xml:space="preserve"> - O indicador percentual de protocolos de pensão</w:t>
      </w:r>
      <w:r w:rsidR="00D05942">
        <w:t xml:space="preserve"> </w:t>
      </w:r>
      <w:r>
        <w:t>por morte militar dos fluxos de habilitação, inclusão e reinclusão</w:t>
      </w:r>
      <w:r w:rsidR="00D05942">
        <w:t xml:space="preserve"> </w:t>
      </w:r>
      <w:r>
        <w:t>solicitados no período de 1º de janeiro de 2018 a 31 de dezembro de 2019 concedidos em até 19 dias (I7) corresponderá ao</w:t>
      </w:r>
      <w:r w:rsidR="00D05942">
        <w:t xml:space="preserve"> </w:t>
      </w:r>
      <w:r>
        <w:t xml:space="preserve">percentual de </w:t>
      </w:r>
      <w:r>
        <w:lastRenderedPageBreak/>
        <w:t>benefícios de pensão por morte militar dos fluxos</w:t>
      </w:r>
      <w:r w:rsidR="00D05942">
        <w:t xml:space="preserve"> </w:t>
      </w:r>
      <w:r>
        <w:t>de habilitação, inclusão e reinclusão, solicitados no período de 1º</w:t>
      </w:r>
      <w:r w:rsidR="00D05942">
        <w:t xml:space="preserve"> </w:t>
      </w:r>
      <w:r>
        <w:t>de janeiro de 2018 a 31 de dezembro de 2019 que tenham sido</w:t>
      </w:r>
      <w:r w:rsidR="00D05942">
        <w:t xml:space="preserve"> </w:t>
      </w:r>
      <w:r>
        <w:t>concedidos no prazo de até 19 dias durante o exercício de 2019.</w:t>
      </w:r>
    </w:p>
    <w:p w14:paraId="40F17F9E" w14:textId="77777777" w:rsidR="00D05942" w:rsidRDefault="004F0434" w:rsidP="004F0434">
      <w:pPr>
        <w:pStyle w:val="AtoAdm-Corpo"/>
      </w:pPr>
      <w:r>
        <w:t>§ 1º - Para apuração dos resultados do indicador I7 de que trata</w:t>
      </w:r>
      <w:r w:rsidR="00D05942">
        <w:t xml:space="preserve"> </w:t>
      </w:r>
      <w:r>
        <w:t>o “caput” deste artigo serão considerados os protocolos de benefícios de pensão por morte militar dos fluxos de habilitação, inclusão</w:t>
      </w:r>
      <w:r w:rsidR="00D05942">
        <w:t xml:space="preserve"> </w:t>
      </w:r>
      <w:r>
        <w:t>e reinclusão, solicitados no período de 1º de janeiro de 2018 a 31</w:t>
      </w:r>
      <w:r w:rsidR="00D05942">
        <w:t xml:space="preserve"> </w:t>
      </w:r>
      <w:r>
        <w:t>de dezembro de 2019 e incluídos em folha de pagamento durante</w:t>
      </w:r>
      <w:r w:rsidR="00D05942">
        <w:t xml:space="preserve"> </w:t>
      </w:r>
      <w:r>
        <w:t>o exercício de 2019. Não são considerados protocolos oriundos</w:t>
      </w:r>
      <w:r w:rsidR="00D05942">
        <w:t xml:space="preserve"> </w:t>
      </w:r>
      <w:r>
        <w:t>de demandas judiciais; protocolos que estejam na perícia médica</w:t>
      </w:r>
      <w:r w:rsidR="00D05942">
        <w:t xml:space="preserve"> </w:t>
      </w:r>
      <w:r>
        <w:t>e consultoria jurídica. Não são considerados os protocolos que</w:t>
      </w:r>
      <w:r w:rsidR="00D05942">
        <w:t xml:space="preserve"> </w:t>
      </w:r>
      <w:r>
        <w:t>estejam aguardando cumprimento de exigência pelo interessado.</w:t>
      </w:r>
    </w:p>
    <w:p w14:paraId="0BB9BA20" w14:textId="77777777" w:rsidR="004F0434" w:rsidRDefault="004F0434" w:rsidP="004F0434">
      <w:pPr>
        <w:pStyle w:val="AtoAdm-Corpo"/>
      </w:pPr>
      <w:r>
        <w:t>§ 2º - O resultado do indicador I8 de que trata o “caput”</w:t>
      </w:r>
      <w:r w:rsidR="00D05942">
        <w:t xml:space="preserve"> </w:t>
      </w:r>
      <w:r>
        <w:t>deste artigo será calculado da seguinte forma:</w:t>
      </w:r>
    </w:p>
    <w:p w14:paraId="6F261C6A" w14:textId="77777777" w:rsidR="004F0434" w:rsidRDefault="004F0434" w:rsidP="004F0434">
      <w:pPr>
        <w:pStyle w:val="AtoAdm-Corpo"/>
      </w:pPr>
      <w:r>
        <w:t>I7 = Total concedidos até 19 dias_pensão_militar / Total</w:t>
      </w:r>
      <w:r w:rsidR="00D05942">
        <w:t xml:space="preserve"> </w:t>
      </w:r>
      <w:r>
        <w:t>solicitados_pensão _militar * 100</w:t>
      </w:r>
    </w:p>
    <w:p w14:paraId="241CF097" w14:textId="77777777" w:rsidR="004F0434" w:rsidRDefault="004F0434" w:rsidP="004F0434">
      <w:pPr>
        <w:pStyle w:val="AtoAdm-Corpo"/>
      </w:pPr>
      <w:r>
        <w:t>Onde:</w:t>
      </w:r>
    </w:p>
    <w:p w14:paraId="0546A1DB" w14:textId="77777777" w:rsidR="004F0434" w:rsidRDefault="004F0434" w:rsidP="004F0434">
      <w:pPr>
        <w:pStyle w:val="AtoAdm-Corpo"/>
      </w:pPr>
      <w:r>
        <w:t>Total concedidos até 19 dias_pensão_militar = quantidade de protocolos do benefício de pensão por morte militar</w:t>
      </w:r>
      <w:r w:rsidR="00D05942">
        <w:t xml:space="preserve"> </w:t>
      </w:r>
      <w:r>
        <w:t>dos fluxos de habilitação, inclusão e reinclusão solicitados no</w:t>
      </w:r>
      <w:r w:rsidR="00D05942">
        <w:t xml:space="preserve"> </w:t>
      </w:r>
      <w:r>
        <w:t>período de 1º de janeiro de 2018 a 31 de dezembro de 2019 e</w:t>
      </w:r>
      <w:r w:rsidR="00D05942">
        <w:t xml:space="preserve"> </w:t>
      </w:r>
      <w:r>
        <w:t>concedidos em até 19 dias no período de 1º de janeiro de 2019</w:t>
      </w:r>
      <w:r w:rsidR="00D05942">
        <w:t xml:space="preserve"> </w:t>
      </w:r>
      <w:r>
        <w:t>a 31 de dezembro de 2019.</w:t>
      </w:r>
    </w:p>
    <w:p w14:paraId="01BC0F9A" w14:textId="77777777" w:rsidR="00D05942" w:rsidRDefault="004F0434" w:rsidP="004F0434">
      <w:pPr>
        <w:pStyle w:val="AtoAdm-Corpo"/>
      </w:pPr>
      <w:r>
        <w:t>Total solicitados_pensão_militar = quantidade de protocolos do benefício de pensão por morte militar dos fluxos de</w:t>
      </w:r>
      <w:r w:rsidR="00D05942">
        <w:t xml:space="preserve"> </w:t>
      </w:r>
      <w:r>
        <w:t>habilitação, inclusão e reinclusão solicitados no período de 1º</w:t>
      </w:r>
      <w:r w:rsidR="00D05942">
        <w:t xml:space="preserve"> </w:t>
      </w:r>
      <w:r>
        <w:t>de janeiro de 2018 a 31 de dezembro de 2019.</w:t>
      </w:r>
    </w:p>
    <w:p w14:paraId="26AF2D89" w14:textId="77777777" w:rsidR="004F0434" w:rsidRDefault="004F0434" w:rsidP="004F0434">
      <w:pPr>
        <w:pStyle w:val="AtoAdm-Corpo"/>
      </w:pPr>
      <w:r>
        <w:t>§ 3º - O indicador de que trata o “caput” deste artigo</w:t>
      </w:r>
      <w:r w:rsidR="00D05942">
        <w:t xml:space="preserve"> </w:t>
      </w:r>
      <w:r>
        <w:t>terá como fonte de dados o Sistema de Gestão Previdenciária</w:t>
      </w:r>
      <w:r w:rsidR="00D05942">
        <w:t xml:space="preserve"> </w:t>
      </w:r>
      <w:r>
        <w:t>– SIGEPREV.</w:t>
      </w:r>
    </w:p>
    <w:p w14:paraId="2972A928" w14:textId="77777777" w:rsidR="004F0434" w:rsidRDefault="004F0434" w:rsidP="004F0434">
      <w:pPr>
        <w:pStyle w:val="AtoAdm-Corpo"/>
      </w:pPr>
      <w:r w:rsidRPr="00D05942">
        <w:rPr>
          <w:b/>
        </w:rPr>
        <w:t>Artigo 9º</w:t>
      </w:r>
      <w:r>
        <w:t xml:space="preserve"> - O indicador percentual de apuração de existência</w:t>
      </w:r>
      <w:r w:rsidR="00D05942">
        <w:t xml:space="preserve"> </w:t>
      </w:r>
      <w:r>
        <w:t>de saldo decorrente de extinção de benefício de inatividade</w:t>
      </w:r>
      <w:r w:rsidR="00D05942">
        <w:t xml:space="preserve"> </w:t>
      </w:r>
      <w:r>
        <w:t>militar dos exercícios de 2017 e 2018 – I8 corresponderá ao percentual de apurações de saldos credores, devedores e zerados</w:t>
      </w:r>
      <w:r w:rsidR="00D05942">
        <w:t xml:space="preserve"> </w:t>
      </w:r>
      <w:r>
        <w:t>relativos a benefícios de inatividade militar extintos nos exercícios de 2017 e 2018 cujos passamentos de inativos militares</w:t>
      </w:r>
      <w:r w:rsidR="00D05942">
        <w:t xml:space="preserve"> </w:t>
      </w:r>
      <w:r>
        <w:t>extraídos do Sisobi e carregados no SIGEPREV – Sistema de</w:t>
      </w:r>
      <w:r w:rsidR="00D05942">
        <w:t xml:space="preserve"> </w:t>
      </w:r>
      <w:r>
        <w:t>Gestão Previdenciária tenham data de óbito ocorrido no período</w:t>
      </w:r>
      <w:r w:rsidR="00D05942">
        <w:t xml:space="preserve"> </w:t>
      </w:r>
      <w:r>
        <w:t>de 1º de janeiro de 2017 a 31 de dezembro de 2018.</w:t>
      </w:r>
    </w:p>
    <w:p w14:paraId="2ED0197B" w14:textId="77777777" w:rsidR="004F0434" w:rsidRDefault="004F0434" w:rsidP="004F0434">
      <w:pPr>
        <w:pStyle w:val="AtoAdm-Corpo"/>
      </w:pPr>
      <w:r>
        <w:t>§ 1º - Para apuração dos resultados do indicador I8 de que</w:t>
      </w:r>
      <w:r w:rsidR="00D05942">
        <w:t xml:space="preserve"> </w:t>
      </w:r>
      <w:r>
        <w:t>trata o “caput” deste artigo serão considerados os benefícios de</w:t>
      </w:r>
      <w:r w:rsidR="00D05942">
        <w:t xml:space="preserve"> </w:t>
      </w:r>
      <w:r>
        <w:t>inatividade militar extintos no período de 1º de janeiro de 2017</w:t>
      </w:r>
      <w:r w:rsidR="00D05942">
        <w:t xml:space="preserve"> </w:t>
      </w:r>
      <w:r>
        <w:t>a 31 de dezembro de 2018 pendentes de apuração de existência</w:t>
      </w:r>
      <w:r w:rsidR="00D05942">
        <w:t xml:space="preserve"> </w:t>
      </w:r>
      <w:r>
        <w:t>de saldo no início do exercício de 2019.</w:t>
      </w:r>
    </w:p>
    <w:p w14:paraId="006E5523" w14:textId="77777777" w:rsidR="004F0434" w:rsidRDefault="004F0434" w:rsidP="004F0434">
      <w:pPr>
        <w:pStyle w:val="AtoAdm-Corpo"/>
      </w:pPr>
      <w:r>
        <w:t>§ 2º - O resultado do indicador de I8 de que trata o “caput”</w:t>
      </w:r>
      <w:r w:rsidR="00D05942">
        <w:t xml:space="preserve"> </w:t>
      </w:r>
      <w:r>
        <w:t>deste artigo será calculado da seguinte forma:</w:t>
      </w:r>
    </w:p>
    <w:p w14:paraId="23C4BDD7" w14:textId="77777777" w:rsidR="004F0434" w:rsidRDefault="004F0434" w:rsidP="00D05942">
      <w:pPr>
        <w:pStyle w:val="AtoAdm-Corpo"/>
        <w:ind w:left="1418" w:firstLine="709"/>
      </w:pPr>
      <w:r>
        <w:t>Saldos Apurados Ref. 2017 e 2018</w:t>
      </w:r>
    </w:p>
    <w:p w14:paraId="4DB39555" w14:textId="77777777" w:rsidR="004F0434" w:rsidRDefault="004F0434" w:rsidP="004F0434">
      <w:pPr>
        <w:pStyle w:val="AtoAdm-Corpo"/>
      </w:pPr>
      <w:r>
        <w:t>I 9 =</w:t>
      </w:r>
      <w:r w:rsidR="00D05942">
        <w:tab/>
      </w:r>
      <w:r w:rsidR="00D05942">
        <w:tab/>
      </w:r>
      <w:r>
        <w:t>--------</w:t>
      </w:r>
      <w:r w:rsidR="00D05942">
        <w:t>------</w:t>
      </w:r>
      <w:r>
        <w:t>------------------------------------- *100,</w:t>
      </w:r>
    </w:p>
    <w:p w14:paraId="7D74B401" w14:textId="77777777" w:rsidR="004F0434" w:rsidRDefault="004F0434" w:rsidP="00D05942">
      <w:pPr>
        <w:pStyle w:val="AtoAdm-Corpo"/>
        <w:ind w:left="1418" w:firstLine="709"/>
      </w:pPr>
      <w:r>
        <w:t>Total de Estoque Ref. 2017 e 2018</w:t>
      </w:r>
    </w:p>
    <w:p w14:paraId="012A95E2" w14:textId="77777777" w:rsidR="00521E94" w:rsidRDefault="004F0434" w:rsidP="004F0434">
      <w:pPr>
        <w:pStyle w:val="AtoAdm-Corpo"/>
      </w:pPr>
      <w:r>
        <w:t>Onde:</w:t>
      </w:r>
    </w:p>
    <w:p w14:paraId="59C4BAF8" w14:textId="77777777" w:rsidR="004F0434" w:rsidRDefault="004F0434" w:rsidP="004F0434">
      <w:pPr>
        <w:pStyle w:val="AtoAdm-Corpo"/>
      </w:pPr>
      <w:r>
        <w:t>Saldos Apurados Ref 2017 e 2018 = quantidade de apurações</w:t>
      </w:r>
      <w:r w:rsidR="00D05942">
        <w:t xml:space="preserve"> </w:t>
      </w:r>
      <w:r>
        <w:t>da existência de saldo credor / devedor / zerado decorrentes da</w:t>
      </w:r>
      <w:r w:rsidR="00D05942">
        <w:t xml:space="preserve"> </w:t>
      </w:r>
      <w:r>
        <w:t>extinção de benefícios de inatividade militar cuja data de óbito</w:t>
      </w:r>
      <w:r w:rsidR="00D05942">
        <w:t xml:space="preserve"> </w:t>
      </w:r>
      <w:r>
        <w:t>tenha ocorrido nos exercícios de 2017 e 2018, realizadas em 2019;</w:t>
      </w:r>
    </w:p>
    <w:p w14:paraId="6B459AF4" w14:textId="77777777" w:rsidR="004F0434" w:rsidRDefault="004F0434" w:rsidP="004F0434">
      <w:pPr>
        <w:pStyle w:val="AtoAdm-Corpo"/>
      </w:pPr>
      <w:r>
        <w:t>Total de Estoque Ref 2017 e 2018 = quantidade de processos pendentes de apurações da existência de saldo credor /</w:t>
      </w:r>
      <w:r w:rsidR="00D05942">
        <w:t xml:space="preserve"> </w:t>
      </w:r>
      <w:r>
        <w:t>devedor / zerado decorrentes da extinção de benefícios de inatividade militar cuja data de óbito tenha ocorrido nos exercícios</w:t>
      </w:r>
      <w:r w:rsidR="00D05942">
        <w:t xml:space="preserve"> </w:t>
      </w:r>
      <w:r>
        <w:t>de 2017 e 2018.</w:t>
      </w:r>
    </w:p>
    <w:p w14:paraId="6856664B" w14:textId="77777777" w:rsidR="004F0434" w:rsidRDefault="004F0434" w:rsidP="004F0434">
      <w:pPr>
        <w:pStyle w:val="AtoAdm-Corpo"/>
      </w:pPr>
      <w:r>
        <w:t>§ 3º - O indicador de que trata o “caput” deste artigo terá</w:t>
      </w:r>
      <w:r w:rsidR="00D05942">
        <w:t xml:space="preserve"> </w:t>
      </w:r>
      <w:r>
        <w:t>como fonte de dados o Sistema de Gestão Previdenciária, SPDoc,</w:t>
      </w:r>
      <w:r w:rsidR="00D05942">
        <w:t xml:space="preserve"> </w:t>
      </w:r>
      <w:r>
        <w:t>Sicorp e Sisobi.</w:t>
      </w:r>
    </w:p>
    <w:p w14:paraId="559F3B90" w14:textId="77777777" w:rsidR="004F0434" w:rsidRDefault="004F0434" w:rsidP="004F0434">
      <w:pPr>
        <w:pStyle w:val="AtoAdm-Corpo"/>
      </w:pPr>
      <w:r w:rsidRPr="00D05942">
        <w:rPr>
          <w:b/>
        </w:rPr>
        <w:t>Artigo 10</w:t>
      </w:r>
      <w:r>
        <w:t xml:space="preserve"> - O indicador tempo de permanência na unidade</w:t>
      </w:r>
      <w:r w:rsidR="00D05942">
        <w:t xml:space="preserve"> </w:t>
      </w:r>
      <w:r>
        <w:t>– I9 corresponderá ao tempo médio que o beneficiário permanece na sede da autarquia para atendimento presencial e será</w:t>
      </w:r>
      <w:r w:rsidR="00762C4E">
        <w:t xml:space="preserve"> </w:t>
      </w:r>
      <w:r>
        <w:t>medido considerando como marco inicial a retirada da senha</w:t>
      </w:r>
      <w:r w:rsidR="00762C4E">
        <w:t xml:space="preserve"> </w:t>
      </w:r>
      <w:r>
        <w:t>para atendimento e marco final o encerramento do atendimento</w:t>
      </w:r>
      <w:r w:rsidR="00762C4E">
        <w:t xml:space="preserve"> </w:t>
      </w:r>
      <w:r>
        <w:t>presencial realizado pelo atendente.</w:t>
      </w:r>
    </w:p>
    <w:p w14:paraId="58BCE7DD" w14:textId="77777777" w:rsidR="004F0434" w:rsidRDefault="004F0434" w:rsidP="004F0434">
      <w:pPr>
        <w:pStyle w:val="AtoAdm-Corpo"/>
      </w:pPr>
      <w:r>
        <w:t>§ 1º - Para apuração dos resultados do indicador I10 de que</w:t>
      </w:r>
      <w:r w:rsidR="00762C4E">
        <w:t xml:space="preserve"> </w:t>
      </w:r>
      <w:r>
        <w:t>trata o “caput” deste artigo serão considerados os atendimentos presenciais realizados na sede da autarquia no período de 1º</w:t>
      </w:r>
      <w:r w:rsidR="00762C4E">
        <w:t xml:space="preserve"> </w:t>
      </w:r>
      <w:r>
        <w:t>de janeiro de 2019 a 31 de dezembro de 2019.</w:t>
      </w:r>
    </w:p>
    <w:p w14:paraId="62180058" w14:textId="77777777" w:rsidR="004F0434" w:rsidRDefault="004F0434" w:rsidP="004F0434">
      <w:pPr>
        <w:pStyle w:val="AtoAdm-Corpo"/>
      </w:pPr>
      <w:r>
        <w:lastRenderedPageBreak/>
        <w:t>§ 2º - O resultado do indicador I9 de que trata o “caput”</w:t>
      </w:r>
      <w:r w:rsidR="00762C4E">
        <w:t xml:space="preserve"> </w:t>
      </w:r>
      <w:r>
        <w:t>deste artigo será calculado da seguinte forma:</w:t>
      </w:r>
    </w:p>
    <w:p w14:paraId="4DD221DC" w14:textId="77777777" w:rsidR="004F0434" w:rsidRDefault="004F0434" w:rsidP="004F0434">
      <w:pPr>
        <w:pStyle w:val="AtoAdm-Corpo"/>
      </w:pPr>
      <w:r>
        <w:t>I9 = tempo médio de espera para início de atendimento +</w:t>
      </w:r>
      <w:r w:rsidR="00762C4E">
        <w:t xml:space="preserve"> </w:t>
      </w:r>
      <w:r>
        <w:t>tempo de deslocamento para mesa de atendimento + tempo</w:t>
      </w:r>
      <w:r w:rsidR="00762C4E">
        <w:t xml:space="preserve"> </w:t>
      </w:r>
      <w:r>
        <w:t>médio de atendimento ao cliente,</w:t>
      </w:r>
    </w:p>
    <w:p w14:paraId="1169D25C" w14:textId="77777777" w:rsidR="004F0434" w:rsidRDefault="004F0434" w:rsidP="004F0434">
      <w:pPr>
        <w:pStyle w:val="AtoAdm-Corpo"/>
      </w:pPr>
      <w:r>
        <w:t>Onde:</w:t>
      </w:r>
    </w:p>
    <w:p w14:paraId="23B7DA4E" w14:textId="77777777" w:rsidR="004F0434" w:rsidRDefault="004F0434" w:rsidP="004F0434">
      <w:pPr>
        <w:pStyle w:val="AtoAdm-Corpo"/>
      </w:pPr>
      <w:r>
        <w:t>tempo médio de espera para início de atendimento = tempo</w:t>
      </w:r>
      <w:r w:rsidR="00762C4E">
        <w:t xml:space="preserve"> </w:t>
      </w:r>
      <w:r>
        <w:t>médio desde que o cidadão passa por triagem inicial de identificação do assunto o qual busca atendimento, recebe a senha, até</w:t>
      </w:r>
      <w:r w:rsidR="00762C4E">
        <w:t xml:space="preserve"> </w:t>
      </w:r>
      <w:r>
        <w:t>o momento em que a senha é chamada no painel.</w:t>
      </w:r>
    </w:p>
    <w:p w14:paraId="5F3EB5BB" w14:textId="77777777" w:rsidR="004F0434" w:rsidRDefault="004F0434" w:rsidP="004F0434">
      <w:pPr>
        <w:pStyle w:val="AtoAdm-Corpo"/>
      </w:pPr>
      <w:r>
        <w:t>tempo médio de deslocamento para mesa de atendimento</w:t>
      </w:r>
      <w:r w:rsidR="00762C4E">
        <w:t xml:space="preserve"> </w:t>
      </w:r>
      <w:r>
        <w:t>= tempo médio que o cidadão leva para chegar a mesa do atendente desde o momento que a sua senha é chamada no painel.</w:t>
      </w:r>
    </w:p>
    <w:p w14:paraId="03CEA725" w14:textId="77777777" w:rsidR="004F0434" w:rsidRDefault="004F0434" w:rsidP="004F0434">
      <w:pPr>
        <w:pStyle w:val="AtoAdm-Corpo"/>
      </w:pPr>
      <w:r>
        <w:t>tempo médio de atendimento ao cliente = tempo médio</w:t>
      </w:r>
      <w:r w:rsidR="00762C4E">
        <w:t xml:space="preserve"> </w:t>
      </w:r>
      <w:r>
        <w:t>que o cidadão permanece com o atendente até o encerramento</w:t>
      </w:r>
      <w:r w:rsidR="00762C4E">
        <w:t xml:space="preserve"> </w:t>
      </w:r>
      <w:r>
        <w:t>do atendimento.</w:t>
      </w:r>
    </w:p>
    <w:p w14:paraId="29EEF29C" w14:textId="77777777" w:rsidR="004F0434" w:rsidRDefault="004F0434" w:rsidP="004F0434">
      <w:pPr>
        <w:pStyle w:val="AtoAdm-Corpo"/>
      </w:pPr>
      <w:r>
        <w:t>§ 3º - O indicador de que trata o “caput” deste artigo terá</w:t>
      </w:r>
      <w:r w:rsidR="00762C4E">
        <w:t xml:space="preserve"> </w:t>
      </w:r>
      <w:r>
        <w:t>como fonte de dados o Sistema de Gestão de Atendimento - SGA</w:t>
      </w:r>
    </w:p>
    <w:p w14:paraId="4EDE1F0A" w14:textId="77777777" w:rsidR="004F0434" w:rsidRDefault="004F0434" w:rsidP="004F0434">
      <w:pPr>
        <w:pStyle w:val="AtoAdm-Corpo"/>
      </w:pPr>
      <w:r>
        <w:t>CAPÍTULO II</w:t>
      </w:r>
    </w:p>
    <w:p w14:paraId="3A59B0B4" w14:textId="77777777" w:rsidR="004F0434" w:rsidRDefault="004F0434" w:rsidP="004F0434">
      <w:pPr>
        <w:pStyle w:val="AtoAdm-Corpo"/>
      </w:pPr>
      <w:r>
        <w:t>Da Apuração e Avaliação dos Resultados</w:t>
      </w:r>
    </w:p>
    <w:p w14:paraId="1DDCBCB7" w14:textId="77777777" w:rsidR="004F0434" w:rsidRDefault="004F0434" w:rsidP="004F0434">
      <w:pPr>
        <w:pStyle w:val="AtoAdm-Corpo"/>
      </w:pPr>
      <w:r w:rsidRPr="00762C4E">
        <w:rPr>
          <w:b/>
        </w:rPr>
        <w:t>Artigo 11</w:t>
      </w:r>
      <w:r>
        <w:t xml:space="preserve"> - As metas serão fixadas para o período de 1 (um)</w:t>
      </w:r>
      <w:r w:rsidR="00762C4E">
        <w:t xml:space="preserve"> </w:t>
      </w:r>
      <w:r>
        <w:t>ano, correspondente ao exercício financeiro.</w:t>
      </w:r>
    </w:p>
    <w:p w14:paraId="38406B5C" w14:textId="77777777" w:rsidR="004F0434" w:rsidRDefault="004F0434" w:rsidP="004F0434">
      <w:pPr>
        <w:pStyle w:val="AtoAdm-Corpo"/>
      </w:pPr>
      <w:r w:rsidRPr="00762C4E">
        <w:rPr>
          <w:b/>
        </w:rPr>
        <w:t>Artigo 12</w:t>
      </w:r>
      <w:r>
        <w:t xml:space="preserve"> - Na ocorrência de fatores supervenientes, tais</w:t>
      </w:r>
      <w:r w:rsidR="00762C4E">
        <w:t xml:space="preserve"> </w:t>
      </w:r>
      <w:r>
        <w:t>como alterações na legislação, e decisões governamentais que</w:t>
      </w:r>
      <w:r w:rsidR="00762C4E">
        <w:t xml:space="preserve"> </w:t>
      </w:r>
      <w:r>
        <w:t>afetem a consecução das metas e independam da vontade dos</w:t>
      </w:r>
      <w:r w:rsidR="00762C4E">
        <w:t xml:space="preserve"> </w:t>
      </w:r>
      <w:r>
        <w:t>servidores da São Paulo Previdência - SPPREV, as metas poderão</w:t>
      </w:r>
      <w:r w:rsidR="00762C4E">
        <w:t xml:space="preserve"> </w:t>
      </w:r>
      <w:r>
        <w:t>ser revisadas pela Comissão Intersecretarial a que se refere o artigo 6º da Lei Complementar nº 1.079, de 17 de dezembro de 2008,</w:t>
      </w:r>
      <w:r w:rsidR="00762C4E">
        <w:t xml:space="preserve"> </w:t>
      </w:r>
      <w:r>
        <w:t>mediante proposta justificada do Diretor Presidente da Autarquia,</w:t>
      </w:r>
      <w:r w:rsidR="00762C4E">
        <w:t xml:space="preserve"> </w:t>
      </w:r>
      <w:r>
        <w:t>encaminhada por intermédio do Secretário da Fazenda.</w:t>
      </w:r>
    </w:p>
    <w:p w14:paraId="1A6368B7" w14:textId="77777777" w:rsidR="00762C4E" w:rsidRDefault="004F0434" w:rsidP="004F0434">
      <w:pPr>
        <w:pStyle w:val="AtoAdm-Corpo"/>
      </w:pPr>
      <w:r w:rsidRPr="00762C4E">
        <w:rPr>
          <w:b/>
        </w:rPr>
        <w:t>Artigo 13</w:t>
      </w:r>
      <w:r>
        <w:t xml:space="preserve"> - O Índice de Cumprimento de Metas – IC a ser</w:t>
      </w:r>
      <w:r w:rsidR="00762C4E">
        <w:t xml:space="preserve"> </w:t>
      </w:r>
      <w:r>
        <w:t>calculado para cada indicador é a razão entre o valor apurado</w:t>
      </w:r>
      <w:r w:rsidR="00762C4E">
        <w:t xml:space="preserve"> </w:t>
      </w:r>
      <w:r>
        <w:t>subtraído do valor considerado como linha de base do indicador</w:t>
      </w:r>
      <w:r w:rsidR="00762C4E">
        <w:t xml:space="preserve"> </w:t>
      </w:r>
      <w:r>
        <w:t>e o valor da meta subtraído do valor considerado como linha de</w:t>
      </w:r>
      <w:r w:rsidR="00762C4E">
        <w:t xml:space="preserve"> </w:t>
      </w:r>
      <w:r>
        <w:t>base do indicador, na seguinte fórmula:</w:t>
      </w:r>
    </w:p>
    <w:p w14:paraId="72B4E21C" w14:textId="77777777" w:rsidR="004F0434" w:rsidRDefault="004F0434" w:rsidP="004F0434">
      <w:pPr>
        <w:pStyle w:val="AtoAdm-Corpo"/>
      </w:pPr>
      <w:r>
        <w:t>IC = (Valor Apurado – Linha de Base) / (Meta – Linha de Base)</w:t>
      </w:r>
    </w:p>
    <w:p w14:paraId="20533DC4" w14:textId="77777777" w:rsidR="004F0434" w:rsidRDefault="004F0434" w:rsidP="004F0434">
      <w:pPr>
        <w:pStyle w:val="AtoAdm-Corpo"/>
      </w:pPr>
      <w:r>
        <w:t>§ 1º - O valor do Índice de Cumprimento de Metas - IC será:</w:t>
      </w:r>
    </w:p>
    <w:p w14:paraId="347549C4" w14:textId="77777777" w:rsidR="004F0434" w:rsidRDefault="004F0434" w:rsidP="004F0434">
      <w:pPr>
        <w:pStyle w:val="AtoAdm-Corpo"/>
      </w:pPr>
      <w:r>
        <w:t>1. igual a 1 (um), quando as metas forem cumpridas</w:t>
      </w:r>
      <w:r w:rsidR="00762C4E">
        <w:t xml:space="preserve"> </w:t>
      </w:r>
      <w:r>
        <w:t>integralmente;</w:t>
      </w:r>
    </w:p>
    <w:p w14:paraId="129BBB93" w14:textId="77777777" w:rsidR="004F0434" w:rsidRDefault="004F0434" w:rsidP="004F0434">
      <w:pPr>
        <w:pStyle w:val="AtoAdm-Corpo"/>
      </w:pPr>
      <w:r>
        <w:t>2. nunca inferior a 0 (zero);</w:t>
      </w:r>
    </w:p>
    <w:p w14:paraId="7B77A1EF" w14:textId="77777777" w:rsidR="004F0434" w:rsidRDefault="004F0434" w:rsidP="004F0434">
      <w:pPr>
        <w:pStyle w:val="AtoAdm-Corpo"/>
      </w:pPr>
      <w:r>
        <w:t>3. considerado até o limite de 1,20 (um inteiro e vinte</w:t>
      </w:r>
      <w:r w:rsidR="00762C4E">
        <w:t xml:space="preserve"> </w:t>
      </w:r>
      <w:r>
        <w:t>centésimos), em caso de superação das metas.</w:t>
      </w:r>
    </w:p>
    <w:p w14:paraId="378C3C1F" w14:textId="77777777" w:rsidR="004F0434" w:rsidRDefault="004F0434" w:rsidP="004F0434">
      <w:pPr>
        <w:pStyle w:val="AtoAdm-Corpo"/>
      </w:pPr>
      <w:r w:rsidRPr="00762C4E">
        <w:rPr>
          <w:b/>
        </w:rPr>
        <w:t>Artigo 14</w:t>
      </w:r>
      <w:r>
        <w:t xml:space="preserve"> – O Índice Agregado de Cumprimento de Metas –</w:t>
      </w:r>
      <w:r w:rsidR="00762C4E">
        <w:t xml:space="preserve"> </w:t>
      </w:r>
      <w:r>
        <w:t>IACM será calculado a partir da soma ponderada dos Índices de</w:t>
      </w:r>
      <w:r w:rsidR="00762C4E">
        <w:t xml:space="preserve"> </w:t>
      </w:r>
      <w:r>
        <w:t>Cumprimento de Metas – IC, devendo-se, para tanto, observar</w:t>
      </w:r>
      <w:r w:rsidR="00762C4E">
        <w:t xml:space="preserve"> </w:t>
      </w:r>
      <w:r>
        <w:t>os pesos a serem fixados para cada indicador, em resolução</w:t>
      </w:r>
      <w:r w:rsidR="00762C4E">
        <w:t xml:space="preserve"> </w:t>
      </w:r>
      <w:r>
        <w:t>conjunta de metas.</w:t>
      </w:r>
    </w:p>
    <w:p w14:paraId="19EB3320" w14:textId="77777777" w:rsidR="004F0434" w:rsidRDefault="004F0434" w:rsidP="004F0434">
      <w:pPr>
        <w:pStyle w:val="AtoAdm-Corpo"/>
      </w:pPr>
      <w:r w:rsidRPr="00762C4E">
        <w:rPr>
          <w:b/>
        </w:rPr>
        <w:t>Artigo 15</w:t>
      </w:r>
      <w:r>
        <w:t xml:space="preserve"> – A São Paulo Previdência - SPPREV enviará Nota</w:t>
      </w:r>
      <w:r w:rsidR="00762C4E">
        <w:t xml:space="preserve"> </w:t>
      </w:r>
      <w:r>
        <w:t>Técnica à Comissão de que trata o artigo 6º da Lei Complementar nº 1.079, de 17 de dezembro de 2008, por intermédio</w:t>
      </w:r>
      <w:r w:rsidR="00762C4E">
        <w:t xml:space="preserve"> </w:t>
      </w:r>
      <w:r>
        <w:t>do Departamento de Desenvolvimento Institucional da Secretaria da Fazenda e Planejamento, contendo uma avaliação do</w:t>
      </w:r>
      <w:r w:rsidR="00762C4E">
        <w:t xml:space="preserve"> </w:t>
      </w:r>
      <w:r>
        <w:t>cumprimento das metas e as respectivas justificativas para o</w:t>
      </w:r>
      <w:r w:rsidR="00762C4E">
        <w:t xml:space="preserve"> </w:t>
      </w:r>
      <w:r>
        <w:t>desempenho do período.</w:t>
      </w:r>
    </w:p>
    <w:p w14:paraId="6F151F80" w14:textId="77777777" w:rsidR="00762C4E" w:rsidRDefault="004F0434" w:rsidP="004F0434">
      <w:pPr>
        <w:pStyle w:val="AtoAdm-Corpo"/>
      </w:pPr>
      <w:r>
        <w:t>§ 1º - O pagamento da Bonificação por Resultados somente</w:t>
      </w:r>
      <w:r w:rsidR="00762C4E">
        <w:t xml:space="preserve"> </w:t>
      </w:r>
      <w:r>
        <w:t>poderá ser efetuado após a aprovação da Nota Técnica de</w:t>
      </w:r>
      <w:r w:rsidR="00762C4E">
        <w:t xml:space="preserve"> </w:t>
      </w:r>
      <w:r>
        <w:t>Apuração dos Resultados pela Comissão de que trata o “caput”</w:t>
      </w:r>
      <w:r w:rsidR="00762C4E">
        <w:t xml:space="preserve"> </w:t>
      </w:r>
      <w:r>
        <w:t>deste artigo, com apoio técnico do Departamento de Desenvolvimento Institucional para a validação dos cálculos, nos termos</w:t>
      </w:r>
      <w:r w:rsidR="00762C4E">
        <w:t xml:space="preserve"> </w:t>
      </w:r>
      <w:r>
        <w:t>do Decreto nº 56.125, de 23 de agosto de 2010, alterado pelo</w:t>
      </w:r>
      <w:r w:rsidR="00762C4E">
        <w:t xml:space="preserve"> </w:t>
      </w:r>
      <w:r>
        <w:t>Decreto nº 62.598, de 29 de maio de 2017, e pelo Decreto nº</w:t>
      </w:r>
      <w:r w:rsidR="00762C4E">
        <w:t xml:space="preserve"> </w:t>
      </w:r>
      <w:r>
        <w:t>64.152, de 22 de março de 2019, que tratou da reorganização</w:t>
      </w:r>
      <w:r w:rsidR="00762C4E">
        <w:t xml:space="preserve"> </w:t>
      </w:r>
      <w:r>
        <w:t>da Secretaria da Fazenda e Planejamento.</w:t>
      </w:r>
    </w:p>
    <w:p w14:paraId="18665947" w14:textId="77777777" w:rsidR="004F0434" w:rsidRDefault="004F0434" w:rsidP="004F0434">
      <w:pPr>
        <w:pStyle w:val="AtoAdm-Corpo"/>
      </w:pPr>
      <w:r>
        <w:t>§ 2º - Cabe à Comissão a que se refere o artigo 7º da Lei</w:t>
      </w:r>
      <w:r w:rsidR="00762C4E">
        <w:t xml:space="preserve"> </w:t>
      </w:r>
      <w:r>
        <w:t>Complementar nº 1.079, de 17 de dezembro de 2008, a apuração</w:t>
      </w:r>
      <w:r w:rsidR="00762C4E">
        <w:t xml:space="preserve"> </w:t>
      </w:r>
      <w:r>
        <w:t>dos índices de cumprimento das metas dos indicadores globais de</w:t>
      </w:r>
      <w:r w:rsidR="00762C4E">
        <w:t xml:space="preserve"> </w:t>
      </w:r>
      <w:r>
        <w:t>acordo com os critérios estabelecidos nesta resolução conjunta.</w:t>
      </w:r>
    </w:p>
    <w:p w14:paraId="297BC24D" w14:textId="77777777" w:rsidR="004F0434" w:rsidRDefault="004F0434" w:rsidP="004F0434">
      <w:pPr>
        <w:pStyle w:val="AtoAdm-Corpo"/>
      </w:pPr>
      <w:r>
        <w:t>§ 3º - Para fins de apuração do cumprimento das metas</w:t>
      </w:r>
      <w:r w:rsidR="00762C4E">
        <w:t xml:space="preserve"> </w:t>
      </w:r>
      <w:r>
        <w:t>dos indicadores definidos nesta resolução conjunta, as variáveis,</w:t>
      </w:r>
      <w:r w:rsidR="00762C4E">
        <w:t xml:space="preserve"> </w:t>
      </w:r>
      <w:r>
        <w:t>informações, parâmetros e etapas dos cálculos dos desempenhos obtidos deverão ser discriminados na Nota Técnica a que</w:t>
      </w:r>
      <w:r w:rsidR="00762C4E">
        <w:t xml:space="preserve"> </w:t>
      </w:r>
      <w:r>
        <w:t>se refere o “caput” deste artigo.</w:t>
      </w:r>
    </w:p>
    <w:p w14:paraId="0BD9BEB8" w14:textId="77777777" w:rsidR="004F0434" w:rsidRDefault="004F0434" w:rsidP="004F0434">
      <w:pPr>
        <w:pStyle w:val="AtoAdm-Corpo"/>
      </w:pPr>
      <w:r>
        <w:lastRenderedPageBreak/>
        <w:t>§ 4º - Ao final do período de avaliação, o Diretor Presidente</w:t>
      </w:r>
      <w:r w:rsidR="00762C4E">
        <w:t xml:space="preserve"> </w:t>
      </w:r>
      <w:r>
        <w:t>da São Paulo Previdência - SPPREV fará publicar a Nota Técnica</w:t>
      </w:r>
      <w:r w:rsidR="00762C4E">
        <w:t xml:space="preserve"> </w:t>
      </w:r>
      <w:r>
        <w:t>de Apuração dos Resultados, contendo a memória de cálculo dos</w:t>
      </w:r>
      <w:r w:rsidR="00762C4E">
        <w:t xml:space="preserve"> </w:t>
      </w:r>
      <w:r>
        <w:t>indicadores e o valor do Índice Agregado de Cumprimento de</w:t>
      </w:r>
      <w:r w:rsidR="00762C4E">
        <w:t xml:space="preserve"> </w:t>
      </w:r>
      <w:r>
        <w:t>Metas - IACM, nos termos desta resolução conjunta.</w:t>
      </w:r>
    </w:p>
    <w:p w14:paraId="3B765BE8" w14:textId="77777777" w:rsidR="004F0434" w:rsidRDefault="004F0434" w:rsidP="004F0434">
      <w:pPr>
        <w:pStyle w:val="AtoAdm-Corpo"/>
      </w:pPr>
      <w:r>
        <w:t>CAPÍTULO III</w:t>
      </w:r>
    </w:p>
    <w:p w14:paraId="46B09C90" w14:textId="77777777" w:rsidR="004F0434" w:rsidRDefault="004F0434" w:rsidP="004F0434">
      <w:pPr>
        <w:pStyle w:val="AtoAdm-Corpo"/>
      </w:pPr>
      <w:r>
        <w:t>Disposições Finais</w:t>
      </w:r>
    </w:p>
    <w:p w14:paraId="00730C85" w14:textId="77777777" w:rsidR="004F0434" w:rsidRDefault="004F0434" w:rsidP="004F0434">
      <w:pPr>
        <w:pStyle w:val="AtoAdm-Corpo"/>
      </w:pPr>
      <w:r w:rsidRPr="00762C4E">
        <w:rPr>
          <w:b/>
        </w:rPr>
        <w:t>Artigo 16</w:t>
      </w:r>
      <w:r>
        <w:t xml:space="preserve"> – As metas, linhas de base e peso dos indicadores</w:t>
      </w:r>
      <w:r w:rsidR="00762C4E">
        <w:t xml:space="preserve"> </w:t>
      </w:r>
      <w:r>
        <w:t>serão definidos em resolução conjunta de metas, devendo-se,</w:t>
      </w:r>
      <w:r w:rsidR="00762C4E">
        <w:t xml:space="preserve"> </w:t>
      </w:r>
      <w:r>
        <w:t>para tanto, observar os critérios de apuração e avaliação dos</w:t>
      </w:r>
      <w:r w:rsidR="00762C4E">
        <w:t xml:space="preserve"> </w:t>
      </w:r>
      <w:r>
        <w:t>indicadores estabelecidos nesta resolução conjunta.</w:t>
      </w:r>
    </w:p>
    <w:p w14:paraId="58B3F360" w14:textId="77777777" w:rsidR="004F0434" w:rsidRDefault="004F0434" w:rsidP="004F0434">
      <w:pPr>
        <w:pStyle w:val="AtoAdm-Corpo"/>
      </w:pPr>
      <w:r w:rsidRPr="00762C4E">
        <w:rPr>
          <w:b/>
        </w:rPr>
        <w:t>Artigo 17</w:t>
      </w:r>
      <w:r>
        <w:t xml:space="preserve"> - Esta resolução conjunta entra em vigor na data</w:t>
      </w:r>
      <w:r w:rsidR="00762C4E">
        <w:t xml:space="preserve"> </w:t>
      </w:r>
      <w:r>
        <w:t>de sua publicação, retroagindo seus efeitos a 1º de janeiro de</w:t>
      </w:r>
      <w:r w:rsidR="00762C4E">
        <w:t xml:space="preserve"> </w:t>
      </w:r>
      <w:r>
        <w:t>2019.</w:t>
      </w:r>
    </w:p>
    <w:p w14:paraId="0A8C9866" w14:textId="77777777" w:rsidR="004F0434" w:rsidRPr="00B27197" w:rsidRDefault="004F0434" w:rsidP="004F0434">
      <w:pPr>
        <w:pStyle w:val="EstiloMargDataAntes12ptDepoisde12pt1"/>
      </w:pPr>
      <w:r w:rsidRPr="00B27197">
        <w:t xml:space="preserve">DOE, Seção I, </w:t>
      </w:r>
      <w:r>
        <w:t>13</w:t>
      </w:r>
      <w:r w:rsidRPr="00B27197">
        <w:t>/</w:t>
      </w:r>
      <w:r>
        <w:t>12</w:t>
      </w:r>
      <w:r w:rsidRPr="00B27197">
        <w:t>/2019, p.</w:t>
      </w:r>
      <w:r>
        <w:t xml:space="preserve"> 1</w:t>
      </w:r>
    </w:p>
    <w:p w14:paraId="4EBF3CEC" w14:textId="77777777" w:rsidR="004F0434" w:rsidRDefault="004F0434" w:rsidP="004F0434">
      <w:pPr>
        <w:spacing w:after="240"/>
        <w:rPr>
          <w:rFonts w:ascii="Verdana" w:hAnsi="Verdana"/>
          <w:sz w:val="16"/>
        </w:rPr>
      </w:pPr>
      <w:r>
        <w:rPr>
          <w:rFonts w:ascii="Verdana" w:hAnsi="Verdana"/>
          <w:sz w:val="16"/>
        </w:rPr>
        <w:t>************************************************************************************</w:t>
      </w:r>
    </w:p>
    <w:p w14:paraId="19910899" w14:textId="77777777" w:rsidR="006815E2" w:rsidRDefault="006815E2" w:rsidP="006815E2">
      <w:pPr>
        <w:pStyle w:val="AtoAdm-Dispositivo"/>
      </w:pPr>
      <w:bookmarkStart w:id="273" w:name="RC_CC_SG_SFP_011"/>
      <w:bookmarkStart w:id="274" w:name="_Toc126219301"/>
      <w:bookmarkEnd w:id="273"/>
      <w:r>
        <w:lastRenderedPageBreak/>
        <w:t>Resolução Conjunta CC/SG/SFP-11, de 12-12-2019</w:t>
      </w:r>
      <w:bookmarkEnd w:id="274"/>
    </w:p>
    <w:p w14:paraId="6C038768" w14:textId="77777777" w:rsidR="006815E2" w:rsidRDefault="006815E2" w:rsidP="006815E2">
      <w:pPr>
        <w:pStyle w:val="AtoAdm-Ementa"/>
      </w:pPr>
      <w:r>
        <w:t>Dispõe sobre a fixação dos pesos, metas e linhas de base para os indicadores da São Paulo Previdência - SPPREV e dá outras providências, tendo em vista o pagamento da Bonificação por Resultados – BR a seus servidores, a que se refere a LC 1.079-2008, no exercício de 2019</w:t>
      </w:r>
    </w:p>
    <w:p w14:paraId="5E6E98F7" w14:textId="77777777" w:rsidR="006815E2" w:rsidRDefault="006815E2" w:rsidP="006815E2">
      <w:pPr>
        <w:pStyle w:val="AtoAdm-Corpo"/>
      </w:pPr>
      <w:r>
        <w:t xml:space="preserve">O Secretário Executivo, Respondendo pelo Expediente da Casa Civil, e os Secretários de Governo e da Fazenda e Planejamento, considerando o disposto no art. 6º da LC 1.079-2008, e nos arts. 14 e 16 da </w:t>
      </w:r>
      <w:hyperlink w:anchor="RC_CC_SG_SFP_010" w:history="1">
        <w:r w:rsidRPr="00BD1247">
          <w:rPr>
            <w:rStyle w:val="Hyperlink"/>
          </w:rPr>
          <w:t>Resolução Conjunta CC/SG/SFP-10, de 12-12-2019</w:t>
        </w:r>
      </w:hyperlink>
      <w:r>
        <w:t>, resolvem:</w:t>
      </w:r>
    </w:p>
    <w:p w14:paraId="53EF230E" w14:textId="77777777" w:rsidR="006815E2" w:rsidRDefault="006815E2" w:rsidP="006815E2">
      <w:pPr>
        <w:pStyle w:val="AtoAdm-Corpo"/>
      </w:pPr>
      <w:r w:rsidRPr="006815E2">
        <w:rPr>
          <w:b/>
        </w:rPr>
        <w:t>Artigo 1º</w:t>
      </w:r>
      <w:r>
        <w:t xml:space="preserve"> – Para o exercício de 2019, as metas e respectivas linhas de base e pesos dos indicadores a que se referem os incisos I a IX do art.1º da Resolução Conjunta CC/SG/SFP-10, de 12-12-2019, ficam fixadas nos termos do Anexo que faz parte integrante desta resolução conjunta.</w:t>
      </w:r>
    </w:p>
    <w:p w14:paraId="1820BC6F" w14:textId="77777777" w:rsidR="006815E2" w:rsidRDefault="006815E2" w:rsidP="006815E2">
      <w:pPr>
        <w:pStyle w:val="AtoAdm-Corpo"/>
      </w:pPr>
      <w:r w:rsidRPr="006815E2">
        <w:rPr>
          <w:b/>
        </w:rPr>
        <w:t>Artigo 2º</w:t>
      </w:r>
      <w:r>
        <w:t xml:space="preserve"> - Os indicadores a que se referem os incs. I a IX do art. 1º da Resolução Conjunta CC/SG/SFP-10, de 12-12-2019, serão apurados e avaliados anualmente.</w:t>
      </w:r>
    </w:p>
    <w:p w14:paraId="3AE9BAD4" w14:textId="77777777" w:rsidR="006815E2" w:rsidRDefault="006815E2" w:rsidP="006815E2">
      <w:pPr>
        <w:pStyle w:val="AtoAdm-Corpo"/>
      </w:pPr>
      <w:r w:rsidRPr="006815E2">
        <w:rPr>
          <w:b/>
        </w:rPr>
        <w:t>Artigo 3º</w:t>
      </w:r>
      <w:r>
        <w:t xml:space="preserve"> - Na ocorrência de fatores supervenientes, tais como alterações na legislação, anistias, remissões e decisões governamentais, de caráter transitório ou não, que afetem a consecução das metas e independem da vontade dos servidores, as metas poderão ser revisadas pela Comissão de que trata o art. 6º da LC 1.079-2008, mediante proposta justificada do Diretor-Presidente da Autarquia.</w:t>
      </w:r>
    </w:p>
    <w:p w14:paraId="33B11BF3" w14:textId="77777777" w:rsidR="006815E2" w:rsidRDefault="006815E2" w:rsidP="006815E2">
      <w:pPr>
        <w:pStyle w:val="AtoAdm-Corpo"/>
      </w:pPr>
      <w:r w:rsidRPr="006815E2">
        <w:rPr>
          <w:b/>
        </w:rPr>
        <w:t>Artigo 4º</w:t>
      </w:r>
      <w:r>
        <w:t xml:space="preserve"> - Esta resolução conjunta entra em vigor na data de sua publicação, retroagindo seus efeitos a 1º-1-2019.</w:t>
      </w:r>
    </w:p>
    <w:p w14:paraId="2C8A1750" w14:textId="77777777" w:rsidR="006815E2" w:rsidRDefault="006815E2" w:rsidP="006815E2">
      <w:pPr>
        <w:pStyle w:val="AtoAdm-Corpo"/>
      </w:pPr>
      <w:r>
        <w:t>ANEXO</w:t>
      </w:r>
    </w:p>
    <w:p w14:paraId="48AD3054" w14:textId="77777777" w:rsidR="006815E2" w:rsidRDefault="006815E2" w:rsidP="006815E2">
      <w:pPr>
        <w:pStyle w:val="AtoAdm-Corpo"/>
      </w:pPr>
      <w:r>
        <w:t>a que se refere o artigo 1º da</w:t>
      </w:r>
    </w:p>
    <w:p w14:paraId="3723DF4E" w14:textId="77777777" w:rsidR="00521E94" w:rsidRDefault="006815E2" w:rsidP="006815E2">
      <w:pPr>
        <w:pStyle w:val="AtoAdm-Corpo"/>
      </w:pPr>
      <w:r>
        <w:t>Resolução Conjunta CC/SG/SFP-11, de 12-12-2019</w:t>
      </w:r>
    </w:p>
    <w:p w14:paraId="763A968A" w14:textId="77777777" w:rsidR="00E774E4" w:rsidRDefault="00E774E4" w:rsidP="00E774E4">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752"/>
        <w:gridCol w:w="2325"/>
        <w:gridCol w:w="2469"/>
      </w:tblGrid>
      <w:tr w:rsidR="00E774E4" w:rsidRPr="00846F45" w14:paraId="10146EFE" w14:textId="77777777" w:rsidTr="00E774E4">
        <w:tc>
          <w:tcPr>
            <w:tcW w:w="3635" w:type="dxa"/>
            <w:shd w:val="clear" w:color="auto" w:fill="auto"/>
          </w:tcPr>
          <w:p w14:paraId="40AE18DB" w14:textId="77777777" w:rsidR="00E774E4" w:rsidRPr="00846F45" w:rsidRDefault="00E774E4" w:rsidP="00B74839">
            <w:pPr>
              <w:pStyle w:val="AtoAdm-Corpo"/>
              <w:rPr>
                <w:b/>
              </w:rPr>
            </w:pPr>
            <w:r w:rsidRPr="00846F45">
              <w:rPr>
                <w:b/>
              </w:rPr>
              <w:t>INDICADOR</w:t>
            </w:r>
          </w:p>
        </w:tc>
        <w:tc>
          <w:tcPr>
            <w:tcW w:w="752" w:type="dxa"/>
            <w:vAlign w:val="center"/>
          </w:tcPr>
          <w:p w14:paraId="71FC529C" w14:textId="77777777" w:rsidR="00E774E4" w:rsidRPr="00846F45" w:rsidRDefault="00E774E4" w:rsidP="00E774E4">
            <w:pPr>
              <w:pStyle w:val="AtoAdm-Corpo"/>
              <w:jc w:val="center"/>
              <w:rPr>
                <w:b/>
              </w:rPr>
            </w:pPr>
            <w:r>
              <w:rPr>
                <w:b/>
              </w:rPr>
              <w:t>Peso</w:t>
            </w:r>
          </w:p>
        </w:tc>
        <w:tc>
          <w:tcPr>
            <w:tcW w:w="2374" w:type="dxa"/>
            <w:shd w:val="clear" w:color="auto" w:fill="auto"/>
          </w:tcPr>
          <w:p w14:paraId="77FA2EB1" w14:textId="77777777" w:rsidR="00E774E4" w:rsidRPr="00846F45" w:rsidRDefault="00E774E4" w:rsidP="00B74839">
            <w:pPr>
              <w:pStyle w:val="AtoAdm-Corpo"/>
              <w:rPr>
                <w:b/>
              </w:rPr>
            </w:pPr>
            <w:r w:rsidRPr="00846F45">
              <w:rPr>
                <w:b/>
              </w:rPr>
              <w:t>Linha de base</w:t>
            </w:r>
          </w:p>
        </w:tc>
        <w:tc>
          <w:tcPr>
            <w:tcW w:w="2527" w:type="dxa"/>
            <w:shd w:val="clear" w:color="auto" w:fill="auto"/>
          </w:tcPr>
          <w:p w14:paraId="53DE3E9A" w14:textId="77777777" w:rsidR="00E774E4" w:rsidRPr="00846F45" w:rsidRDefault="00E774E4" w:rsidP="00B74839">
            <w:pPr>
              <w:pStyle w:val="AtoAdm-Corpo"/>
              <w:rPr>
                <w:b/>
              </w:rPr>
            </w:pPr>
            <w:r w:rsidRPr="00846F45">
              <w:rPr>
                <w:b/>
              </w:rPr>
              <w:t>Meta</w:t>
            </w:r>
          </w:p>
        </w:tc>
      </w:tr>
      <w:tr w:rsidR="00E774E4" w14:paraId="55A671F7" w14:textId="77777777" w:rsidTr="00E774E4">
        <w:tc>
          <w:tcPr>
            <w:tcW w:w="3635" w:type="dxa"/>
            <w:shd w:val="clear" w:color="auto" w:fill="auto"/>
            <w:vAlign w:val="center"/>
          </w:tcPr>
          <w:p w14:paraId="7AF2BFF7" w14:textId="77777777" w:rsidR="00E774E4" w:rsidRDefault="00E774E4" w:rsidP="00E774E4">
            <w:pPr>
              <w:pStyle w:val="AtoAdm-Corpo"/>
              <w:jc w:val="left"/>
            </w:pPr>
            <w:r w:rsidRPr="00402AC3">
              <w:t>I1</w:t>
            </w:r>
            <w:r>
              <w:t xml:space="preserve"> - </w:t>
            </w:r>
            <w:r w:rsidRPr="00E774E4">
              <w:t>Créditos decorrentes de benefícios extintos</w:t>
            </w:r>
          </w:p>
        </w:tc>
        <w:tc>
          <w:tcPr>
            <w:tcW w:w="752" w:type="dxa"/>
            <w:vAlign w:val="center"/>
          </w:tcPr>
          <w:p w14:paraId="4DBB61B0" w14:textId="77777777" w:rsidR="00E774E4" w:rsidRPr="00402AC3" w:rsidRDefault="00E774E4" w:rsidP="00E774E4">
            <w:pPr>
              <w:pStyle w:val="AtoAdm-Corpo"/>
              <w:jc w:val="center"/>
            </w:pPr>
            <w:r>
              <w:t>10%</w:t>
            </w:r>
          </w:p>
        </w:tc>
        <w:tc>
          <w:tcPr>
            <w:tcW w:w="2374" w:type="dxa"/>
            <w:shd w:val="clear" w:color="auto" w:fill="auto"/>
            <w:vAlign w:val="center"/>
          </w:tcPr>
          <w:p w14:paraId="289F79A0" w14:textId="77777777" w:rsidR="00E774E4" w:rsidRDefault="00E774E4" w:rsidP="00E774E4">
            <w:pPr>
              <w:pStyle w:val="AtoAdm-Corpo"/>
              <w:jc w:val="center"/>
            </w:pPr>
            <w:r w:rsidRPr="00402AC3">
              <w:t xml:space="preserve">R$ </w:t>
            </w:r>
            <w:r w:rsidRPr="00E774E4">
              <w:t>3.940.456,15</w:t>
            </w:r>
          </w:p>
        </w:tc>
        <w:tc>
          <w:tcPr>
            <w:tcW w:w="2527" w:type="dxa"/>
            <w:shd w:val="clear" w:color="auto" w:fill="auto"/>
            <w:vAlign w:val="center"/>
          </w:tcPr>
          <w:p w14:paraId="0909BD0E" w14:textId="77777777" w:rsidR="00E774E4" w:rsidRDefault="00E774E4" w:rsidP="00B74839">
            <w:pPr>
              <w:pStyle w:val="AtoAdm-Corpo"/>
              <w:jc w:val="center"/>
            </w:pPr>
            <w:r w:rsidRPr="00E774E4">
              <w:t>R$ 4.753.820,20</w:t>
            </w:r>
          </w:p>
        </w:tc>
      </w:tr>
      <w:tr w:rsidR="00E774E4" w14:paraId="39C669B3" w14:textId="77777777" w:rsidTr="00E774E4">
        <w:tc>
          <w:tcPr>
            <w:tcW w:w="3635" w:type="dxa"/>
            <w:shd w:val="clear" w:color="auto" w:fill="auto"/>
            <w:vAlign w:val="center"/>
          </w:tcPr>
          <w:p w14:paraId="6D6EED31" w14:textId="77777777" w:rsidR="00E774E4" w:rsidRDefault="00E774E4" w:rsidP="00E774E4">
            <w:pPr>
              <w:pStyle w:val="AtoAdm-Corpo"/>
              <w:jc w:val="left"/>
            </w:pPr>
            <w:r w:rsidRPr="00402AC3">
              <w:t>I2</w:t>
            </w:r>
            <w:r>
              <w:t xml:space="preserve"> - </w:t>
            </w:r>
            <w:r w:rsidRPr="00E774E4">
              <w:t>Percentual de requerimentos de compensação previdenciária enviados ao INSS dos benefícios de aposentadoria concedidos pela SPPREV no exercício de 2014</w:t>
            </w:r>
          </w:p>
        </w:tc>
        <w:tc>
          <w:tcPr>
            <w:tcW w:w="752" w:type="dxa"/>
            <w:vAlign w:val="center"/>
          </w:tcPr>
          <w:p w14:paraId="538E502F" w14:textId="77777777" w:rsidR="00E774E4" w:rsidRPr="00402AC3" w:rsidRDefault="00E774E4" w:rsidP="00E774E4">
            <w:pPr>
              <w:pStyle w:val="AtoAdm-Corpo"/>
              <w:jc w:val="center"/>
            </w:pPr>
            <w:r>
              <w:t>10%</w:t>
            </w:r>
          </w:p>
        </w:tc>
        <w:tc>
          <w:tcPr>
            <w:tcW w:w="2374" w:type="dxa"/>
            <w:shd w:val="clear" w:color="auto" w:fill="auto"/>
            <w:vAlign w:val="center"/>
          </w:tcPr>
          <w:p w14:paraId="15A6FDC2" w14:textId="77777777" w:rsidR="00E774E4" w:rsidRDefault="00E774E4" w:rsidP="00B74839">
            <w:pPr>
              <w:pStyle w:val="AtoAdm-Corpo"/>
              <w:jc w:val="center"/>
            </w:pPr>
            <w:r w:rsidRPr="00E774E4">
              <w:t>49,45%</w:t>
            </w:r>
          </w:p>
        </w:tc>
        <w:tc>
          <w:tcPr>
            <w:tcW w:w="2527" w:type="dxa"/>
            <w:shd w:val="clear" w:color="auto" w:fill="auto"/>
            <w:vAlign w:val="center"/>
          </w:tcPr>
          <w:p w14:paraId="4261B76B" w14:textId="77777777" w:rsidR="00E774E4" w:rsidRDefault="00E774E4" w:rsidP="00B74839">
            <w:pPr>
              <w:pStyle w:val="AtoAdm-Corpo"/>
              <w:jc w:val="center"/>
            </w:pPr>
            <w:r w:rsidRPr="00E774E4">
              <w:t>100%</w:t>
            </w:r>
          </w:p>
        </w:tc>
      </w:tr>
      <w:tr w:rsidR="00E774E4" w14:paraId="2E702F87" w14:textId="77777777" w:rsidTr="00E774E4">
        <w:tc>
          <w:tcPr>
            <w:tcW w:w="3635" w:type="dxa"/>
            <w:shd w:val="clear" w:color="auto" w:fill="auto"/>
            <w:vAlign w:val="center"/>
          </w:tcPr>
          <w:p w14:paraId="0BD1CC1A" w14:textId="77777777" w:rsidR="00E774E4" w:rsidRDefault="00E774E4" w:rsidP="00E774E4">
            <w:pPr>
              <w:pStyle w:val="AtoAdm-Corpo"/>
              <w:jc w:val="left"/>
            </w:pPr>
            <w:r>
              <w:t xml:space="preserve">I3 - </w:t>
            </w:r>
            <w:r w:rsidRPr="00E774E4">
              <w:t>Percentual de protocolos do fluxo de revisão de aposentadoria finalizados no exercício de 2019</w:t>
            </w:r>
          </w:p>
        </w:tc>
        <w:tc>
          <w:tcPr>
            <w:tcW w:w="752" w:type="dxa"/>
            <w:vAlign w:val="center"/>
          </w:tcPr>
          <w:p w14:paraId="0A8FAD48" w14:textId="77777777" w:rsidR="00E774E4" w:rsidRPr="00402AC3" w:rsidRDefault="00E774E4" w:rsidP="00E774E4">
            <w:pPr>
              <w:pStyle w:val="AtoAdm-Corpo"/>
              <w:jc w:val="center"/>
            </w:pPr>
            <w:r>
              <w:t>10%</w:t>
            </w:r>
          </w:p>
        </w:tc>
        <w:tc>
          <w:tcPr>
            <w:tcW w:w="2374" w:type="dxa"/>
            <w:shd w:val="clear" w:color="auto" w:fill="auto"/>
            <w:vAlign w:val="center"/>
          </w:tcPr>
          <w:p w14:paraId="44F76099" w14:textId="77777777" w:rsidR="00E774E4" w:rsidRDefault="00E774E4" w:rsidP="00B74839">
            <w:pPr>
              <w:pStyle w:val="AtoAdm-Corpo"/>
              <w:jc w:val="center"/>
            </w:pPr>
            <w:r w:rsidRPr="00E774E4">
              <w:t>53,76%</w:t>
            </w:r>
          </w:p>
        </w:tc>
        <w:tc>
          <w:tcPr>
            <w:tcW w:w="2527" w:type="dxa"/>
            <w:shd w:val="clear" w:color="auto" w:fill="auto"/>
            <w:vAlign w:val="center"/>
          </w:tcPr>
          <w:p w14:paraId="6141A552" w14:textId="77777777" w:rsidR="00E774E4" w:rsidRDefault="00E774E4" w:rsidP="00B74839">
            <w:pPr>
              <w:pStyle w:val="AtoAdm-Corpo"/>
              <w:jc w:val="center"/>
            </w:pPr>
            <w:r w:rsidRPr="00E774E4">
              <w:t>95%</w:t>
            </w:r>
          </w:p>
        </w:tc>
      </w:tr>
      <w:tr w:rsidR="00E774E4" w14:paraId="181B1D9F" w14:textId="77777777" w:rsidTr="00E774E4">
        <w:tc>
          <w:tcPr>
            <w:tcW w:w="3635" w:type="dxa"/>
            <w:shd w:val="clear" w:color="auto" w:fill="auto"/>
            <w:vAlign w:val="center"/>
          </w:tcPr>
          <w:p w14:paraId="20DC27BC" w14:textId="77777777" w:rsidR="00E774E4" w:rsidRDefault="00E774E4" w:rsidP="00E774E4">
            <w:pPr>
              <w:pStyle w:val="AtoAdm-Corpo"/>
              <w:jc w:val="left"/>
            </w:pPr>
            <w:r w:rsidRPr="00402AC3">
              <w:t>I4</w:t>
            </w:r>
            <w:r>
              <w:t xml:space="preserve"> - </w:t>
            </w:r>
            <w:r w:rsidRPr="00E774E4">
              <w:t>Quantidade de protocolos do benefício de aposentadoria concedidos no exercício de 2019</w:t>
            </w:r>
          </w:p>
        </w:tc>
        <w:tc>
          <w:tcPr>
            <w:tcW w:w="752" w:type="dxa"/>
            <w:vAlign w:val="center"/>
          </w:tcPr>
          <w:p w14:paraId="38ED1B08" w14:textId="77777777" w:rsidR="00E774E4" w:rsidRPr="00402AC3" w:rsidRDefault="00E774E4" w:rsidP="00E774E4">
            <w:pPr>
              <w:pStyle w:val="AtoAdm-Corpo"/>
              <w:jc w:val="center"/>
            </w:pPr>
            <w:r>
              <w:t>10%</w:t>
            </w:r>
          </w:p>
        </w:tc>
        <w:tc>
          <w:tcPr>
            <w:tcW w:w="2374" w:type="dxa"/>
            <w:shd w:val="clear" w:color="auto" w:fill="auto"/>
            <w:vAlign w:val="center"/>
          </w:tcPr>
          <w:p w14:paraId="7B32E389" w14:textId="77777777" w:rsidR="00E774E4" w:rsidRDefault="00E774E4" w:rsidP="00B74839">
            <w:pPr>
              <w:pStyle w:val="AtoAdm-Corpo"/>
              <w:jc w:val="center"/>
            </w:pPr>
            <w:r w:rsidRPr="00E774E4">
              <w:t>18.076</w:t>
            </w:r>
          </w:p>
        </w:tc>
        <w:tc>
          <w:tcPr>
            <w:tcW w:w="2527" w:type="dxa"/>
            <w:shd w:val="clear" w:color="auto" w:fill="auto"/>
            <w:vAlign w:val="center"/>
          </w:tcPr>
          <w:p w14:paraId="6A4FF29B" w14:textId="77777777" w:rsidR="00E774E4" w:rsidRDefault="00E774E4" w:rsidP="00B74839">
            <w:pPr>
              <w:pStyle w:val="AtoAdm-Corpo"/>
              <w:jc w:val="center"/>
            </w:pPr>
            <w:r w:rsidRPr="00E774E4">
              <w:t>19.000</w:t>
            </w:r>
          </w:p>
        </w:tc>
      </w:tr>
      <w:tr w:rsidR="00E774E4" w14:paraId="2C96EAE4" w14:textId="77777777" w:rsidTr="00E774E4">
        <w:tc>
          <w:tcPr>
            <w:tcW w:w="3635" w:type="dxa"/>
            <w:shd w:val="clear" w:color="auto" w:fill="auto"/>
            <w:vAlign w:val="center"/>
          </w:tcPr>
          <w:p w14:paraId="634C1328" w14:textId="77777777" w:rsidR="00E774E4" w:rsidRDefault="00E774E4" w:rsidP="00E774E4">
            <w:pPr>
              <w:pStyle w:val="AtoAdm-Corpo"/>
            </w:pPr>
            <w:r w:rsidRPr="00402AC3">
              <w:t>I5</w:t>
            </w:r>
            <w:r>
              <w:t xml:space="preserve"> - Percentual de protocolos de pensão por morte civil dos fluxos de habilitação, inclusão e reinclusão solicitados no período de 1º-1-2018 a 10%31-12-2019 concedidos em até 19 dias</w:t>
            </w:r>
          </w:p>
        </w:tc>
        <w:tc>
          <w:tcPr>
            <w:tcW w:w="752" w:type="dxa"/>
            <w:vAlign w:val="center"/>
          </w:tcPr>
          <w:p w14:paraId="7887E0C9" w14:textId="77777777" w:rsidR="00E774E4" w:rsidRPr="00402AC3" w:rsidRDefault="00E774E4" w:rsidP="00E774E4">
            <w:pPr>
              <w:pStyle w:val="AtoAdm-Corpo"/>
              <w:jc w:val="center"/>
            </w:pPr>
            <w:r>
              <w:t>10%</w:t>
            </w:r>
          </w:p>
        </w:tc>
        <w:tc>
          <w:tcPr>
            <w:tcW w:w="2374" w:type="dxa"/>
            <w:shd w:val="clear" w:color="auto" w:fill="auto"/>
            <w:vAlign w:val="center"/>
          </w:tcPr>
          <w:p w14:paraId="0FC77782" w14:textId="77777777" w:rsidR="00E774E4" w:rsidRDefault="00E774E4" w:rsidP="00B74839">
            <w:pPr>
              <w:pStyle w:val="AtoAdm-Corpo"/>
              <w:jc w:val="center"/>
            </w:pPr>
            <w:r w:rsidRPr="00E774E4">
              <w:t>77,18%</w:t>
            </w:r>
          </w:p>
        </w:tc>
        <w:tc>
          <w:tcPr>
            <w:tcW w:w="2527" w:type="dxa"/>
            <w:shd w:val="clear" w:color="auto" w:fill="auto"/>
            <w:vAlign w:val="center"/>
          </w:tcPr>
          <w:p w14:paraId="72406CB2" w14:textId="77777777" w:rsidR="00E774E4" w:rsidRDefault="00E774E4" w:rsidP="00B74839">
            <w:pPr>
              <w:pStyle w:val="AtoAdm-Corpo"/>
              <w:jc w:val="center"/>
            </w:pPr>
            <w:r w:rsidRPr="00E774E4">
              <w:t>80,00%</w:t>
            </w:r>
          </w:p>
        </w:tc>
      </w:tr>
      <w:tr w:rsidR="00E774E4" w14:paraId="4D062F9C" w14:textId="77777777" w:rsidTr="00E774E4">
        <w:tc>
          <w:tcPr>
            <w:tcW w:w="3635" w:type="dxa"/>
            <w:shd w:val="clear" w:color="auto" w:fill="auto"/>
            <w:vAlign w:val="center"/>
          </w:tcPr>
          <w:p w14:paraId="34BDFAFB" w14:textId="77777777" w:rsidR="00E774E4" w:rsidRDefault="00E774E4" w:rsidP="00E774E4">
            <w:pPr>
              <w:pStyle w:val="AtoAdm-Corpo"/>
              <w:jc w:val="left"/>
            </w:pPr>
            <w:r w:rsidRPr="00402AC3">
              <w:t>I6</w:t>
            </w:r>
            <w:r>
              <w:t xml:space="preserve"> - </w:t>
            </w:r>
            <w:r w:rsidRPr="00E774E4">
              <w:t>Quantidade de protocolos do fluxo de revisão do benefício de pensão por morte civil finalizados no exercício de 2019</w:t>
            </w:r>
          </w:p>
        </w:tc>
        <w:tc>
          <w:tcPr>
            <w:tcW w:w="752" w:type="dxa"/>
            <w:vAlign w:val="center"/>
          </w:tcPr>
          <w:p w14:paraId="775233F7" w14:textId="77777777" w:rsidR="00E774E4" w:rsidRPr="00402AC3" w:rsidRDefault="00E774E4" w:rsidP="00E774E4">
            <w:pPr>
              <w:pStyle w:val="AtoAdm-Corpo"/>
              <w:jc w:val="center"/>
            </w:pPr>
            <w:r>
              <w:t>10%</w:t>
            </w:r>
          </w:p>
        </w:tc>
        <w:tc>
          <w:tcPr>
            <w:tcW w:w="2374" w:type="dxa"/>
            <w:shd w:val="clear" w:color="auto" w:fill="auto"/>
            <w:vAlign w:val="center"/>
          </w:tcPr>
          <w:p w14:paraId="27A08132" w14:textId="77777777" w:rsidR="00E774E4" w:rsidRDefault="00E774E4" w:rsidP="00B74839">
            <w:pPr>
              <w:pStyle w:val="AtoAdm-Corpo"/>
              <w:jc w:val="center"/>
            </w:pPr>
            <w:r w:rsidRPr="00E774E4">
              <w:t>1.090</w:t>
            </w:r>
          </w:p>
        </w:tc>
        <w:tc>
          <w:tcPr>
            <w:tcW w:w="2527" w:type="dxa"/>
            <w:shd w:val="clear" w:color="auto" w:fill="auto"/>
            <w:vAlign w:val="center"/>
          </w:tcPr>
          <w:p w14:paraId="53891562" w14:textId="77777777" w:rsidR="00E774E4" w:rsidRDefault="00E774E4" w:rsidP="00B74839">
            <w:pPr>
              <w:pStyle w:val="AtoAdm-Corpo"/>
              <w:jc w:val="center"/>
            </w:pPr>
            <w:r w:rsidRPr="00E774E4">
              <w:t>1.145</w:t>
            </w:r>
          </w:p>
        </w:tc>
      </w:tr>
      <w:tr w:rsidR="00E774E4" w14:paraId="4257D01E" w14:textId="77777777" w:rsidTr="00E774E4">
        <w:tc>
          <w:tcPr>
            <w:tcW w:w="3635" w:type="dxa"/>
            <w:shd w:val="clear" w:color="auto" w:fill="auto"/>
            <w:vAlign w:val="center"/>
          </w:tcPr>
          <w:p w14:paraId="015D59CE" w14:textId="77777777" w:rsidR="00E774E4" w:rsidRPr="00402AC3" w:rsidRDefault="00E774E4" w:rsidP="00E774E4">
            <w:pPr>
              <w:pStyle w:val="AtoAdm-Corpo"/>
            </w:pPr>
            <w:r>
              <w:lastRenderedPageBreak/>
              <w:t>I7 - Percentual de protocolos de pensão por morte militar dos fluxos de habilitação, inclusão e reinclusão solicitados no período de 1º-1-2018 a 31-12-2019 concedidos em até 19 dias</w:t>
            </w:r>
          </w:p>
        </w:tc>
        <w:tc>
          <w:tcPr>
            <w:tcW w:w="752" w:type="dxa"/>
            <w:vAlign w:val="center"/>
          </w:tcPr>
          <w:p w14:paraId="754AD70D" w14:textId="77777777" w:rsidR="00E774E4" w:rsidRPr="00402AC3" w:rsidRDefault="00E774E4" w:rsidP="00E774E4">
            <w:pPr>
              <w:pStyle w:val="AtoAdm-Corpo"/>
              <w:jc w:val="center"/>
            </w:pPr>
            <w:r>
              <w:t>15%</w:t>
            </w:r>
          </w:p>
        </w:tc>
        <w:tc>
          <w:tcPr>
            <w:tcW w:w="2374" w:type="dxa"/>
            <w:shd w:val="clear" w:color="auto" w:fill="auto"/>
            <w:vAlign w:val="center"/>
          </w:tcPr>
          <w:p w14:paraId="5328F5CC" w14:textId="77777777" w:rsidR="00E774E4" w:rsidRPr="00402AC3" w:rsidRDefault="00E774E4" w:rsidP="00B74839">
            <w:pPr>
              <w:pStyle w:val="AtoAdm-Corpo"/>
              <w:jc w:val="center"/>
            </w:pPr>
            <w:r w:rsidRPr="00E774E4">
              <w:t>81,74%</w:t>
            </w:r>
          </w:p>
        </w:tc>
        <w:tc>
          <w:tcPr>
            <w:tcW w:w="2527" w:type="dxa"/>
            <w:shd w:val="clear" w:color="auto" w:fill="auto"/>
            <w:vAlign w:val="center"/>
          </w:tcPr>
          <w:p w14:paraId="656A8406" w14:textId="77777777" w:rsidR="00E774E4" w:rsidRDefault="00E774E4" w:rsidP="00B74839">
            <w:pPr>
              <w:pStyle w:val="AtoAdm-Corpo"/>
              <w:jc w:val="center"/>
            </w:pPr>
            <w:r w:rsidRPr="00E774E4">
              <w:t>90,26%</w:t>
            </w:r>
          </w:p>
        </w:tc>
      </w:tr>
      <w:tr w:rsidR="00E774E4" w14:paraId="5EF34B8C" w14:textId="77777777" w:rsidTr="00E774E4">
        <w:tc>
          <w:tcPr>
            <w:tcW w:w="3635" w:type="dxa"/>
            <w:shd w:val="clear" w:color="auto" w:fill="auto"/>
            <w:vAlign w:val="center"/>
          </w:tcPr>
          <w:p w14:paraId="3DD7E4FE" w14:textId="77777777" w:rsidR="00E774E4" w:rsidRDefault="00E774E4" w:rsidP="00E774E4">
            <w:pPr>
              <w:pStyle w:val="AtoAdm-Corpo"/>
            </w:pPr>
            <w:r w:rsidRPr="00E774E4">
              <w:t>I8 - Percentual de apuração de existência de saldo decorrente de extinção de benefício de inatividade militar dos exercícios de 2017 e 2018</w:t>
            </w:r>
          </w:p>
        </w:tc>
        <w:tc>
          <w:tcPr>
            <w:tcW w:w="752" w:type="dxa"/>
            <w:vAlign w:val="center"/>
          </w:tcPr>
          <w:p w14:paraId="1E78B2CD" w14:textId="77777777" w:rsidR="00E774E4" w:rsidRPr="00402AC3" w:rsidRDefault="00E774E4" w:rsidP="00E774E4">
            <w:pPr>
              <w:pStyle w:val="AtoAdm-Corpo"/>
              <w:jc w:val="center"/>
            </w:pPr>
            <w:r>
              <w:t>15%</w:t>
            </w:r>
          </w:p>
        </w:tc>
        <w:tc>
          <w:tcPr>
            <w:tcW w:w="2374" w:type="dxa"/>
            <w:shd w:val="clear" w:color="auto" w:fill="auto"/>
            <w:vAlign w:val="center"/>
          </w:tcPr>
          <w:p w14:paraId="177023BD" w14:textId="77777777" w:rsidR="00E774E4" w:rsidRPr="00402AC3" w:rsidRDefault="00E774E4" w:rsidP="00B74839">
            <w:pPr>
              <w:pStyle w:val="AtoAdm-Corpo"/>
              <w:jc w:val="center"/>
            </w:pPr>
            <w:r w:rsidRPr="00E774E4">
              <w:t>30,39%</w:t>
            </w:r>
          </w:p>
        </w:tc>
        <w:tc>
          <w:tcPr>
            <w:tcW w:w="2527" w:type="dxa"/>
            <w:shd w:val="clear" w:color="auto" w:fill="auto"/>
            <w:vAlign w:val="center"/>
          </w:tcPr>
          <w:p w14:paraId="4417C527" w14:textId="77777777" w:rsidR="00E774E4" w:rsidRDefault="00E774E4" w:rsidP="00B74839">
            <w:pPr>
              <w:pStyle w:val="AtoAdm-Corpo"/>
              <w:jc w:val="center"/>
            </w:pPr>
            <w:r w:rsidRPr="00E774E4">
              <w:t>100%</w:t>
            </w:r>
          </w:p>
        </w:tc>
      </w:tr>
      <w:tr w:rsidR="00E774E4" w14:paraId="34AC4131" w14:textId="77777777" w:rsidTr="00E774E4">
        <w:tc>
          <w:tcPr>
            <w:tcW w:w="3635" w:type="dxa"/>
            <w:shd w:val="clear" w:color="auto" w:fill="auto"/>
            <w:vAlign w:val="center"/>
          </w:tcPr>
          <w:p w14:paraId="36A626A8" w14:textId="77777777" w:rsidR="00E774E4" w:rsidRPr="00E774E4" w:rsidRDefault="00E774E4" w:rsidP="00E774E4">
            <w:pPr>
              <w:pStyle w:val="AtoAdm-Corpo"/>
            </w:pPr>
            <w:r w:rsidRPr="00E774E4">
              <w:t>I9 - Tempo médio de permanência na unidade</w:t>
            </w:r>
          </w:p>
        </w:tc>
        <w:tc>
          <w:tcPr>
            <w:tcW w:w="752" w:type="dxa"/>
            <w:vAlign w:val="center"/>
          </w:tcPr>
          <w:p w14:paraId="1F25CAFB" w14:textId="77777777" w:rsidR="00E774E4" w:rsidRPr="00402AC3" w:rsidRDefault="00E774E4" w:rsidP="00E774E4">
            <w:pPr>
              <w:pStyle w:val="AtoAdm-Corpo"/>
              <w:jc w:val="center"/>
            </w:pPr>
            <w:r>
              <w:t>10%</w:t>
            </w:r>
          </w:p>
        </w:tc>
        <w:tc>
          <w:tcPr>
            <w:tcW w:w="2374" w:type="dxa"/>
            <w:shd w:val="clear" w:color="auto" w:fill="auto"/>
            <w:vAlign w:val="center"/>
          </w:tcPr>
          <w:p w14:paraId="07E8D1C2" w14:textId="77777777" w:rsidR="00E774E4" w:rsidRPr="00402AC3" w:rsidRDefault="00E774E4" w:rsidP="00B74839">
            <w:pPr>
              <w:pStyle w:val="AtoAdm-Corpo"/>
              <w:jc w:val="center"/>
            </w:pPr>
            <w:r w:rsidRPr="00E774E4">
              <w:t>00:33:22</w:t>
            </w:r>
          </w:p>
        </w:tc>
        <w:tc>
          <w:tcPr>
            <w:tcW w:w="2527" w:type="dxa"/>
            <w:shd w:val="clear" w:color="auto" w:fill="auto"/>
            <w:vAlign w:val="center"/>
          </w:tcPr>
          <w:p w14:paraId="09C3B966" w14:textId="77777777" w:rsidR="00E774E4" w:rsidRDefault="00E774E4" w:rsidP="00B74839">
            <w:pPr>
              <w:pStyle w:val="AtoAdm-Corpo"/>
              <w:jc w:val="center"/>
            </w:pPr>
            <w:r w:rsidRPr="00E774E4">
              <w:t>00:32:22</w:t>
            </w:r>
          </w:p>
        </w:tc>
      </w:tr>
    </w:tbl>
    <w:p w14:paraId="4F4DC50C" w14:textId="77777777" w:rsidR="006815E2" w:rsidRDefault="006815E2" w:rsidP="00521E94">
      <w:pPr>
        <w:pStyle w:val="AtoAdm-Corpo"/>
      </w:pPr>
    </w:p>
    <w:p w14:paraId="758D4BCD" w14:textId="77777777" w:rsidR="006815E2" w:rsidRPr="00B27197" w:rsidRDefault="006815E2" w:rsidP="006815E2">
      <w:pPr>
        <w:pStyle w:val="EstiloMargDataAntes12ptDepoisde12pt1"/>
      </w:pPr>
      <w:r w:rsidRPr="00B27197">
        <w:t xml:space="preserve">DOE, Seção I, </w:t>
      </w:r>
      <w:r>
        <w:t>13</w:t>
      </w:r>
      <w:r w:rsidRPr="00B27197">
        <w:t>/</w:t>
      </w:r>
      <w:r>
        <w:t>12</w:t>
      </w:r>
      <w:r w:rsidRPr="00B27197">
        <w:t>/2019, p.</w:t>
      </w:r>
      <w:r>
        <w:t xml:space="preserve"> 3</w:t>
      </w:r>
    </w:p>
    <w:p w14:paraId="48A1EDA2" w14:textId="77777777" w:rsidR="006815E2" w:rsidRDefault="006815E2" w:rsidP="006815E2">
      <w:pPr>
        <w:spacing w:after="240"/>
        <w:rPr>
          <w:rFonts w:ascii="Verdana" w:hAnsi="Verdana"/>
          <w:sz w:val="16"/>
        </w:rPr>
      </w:pPr>
      <w:r>
        <w:rPr>
          <w:rFonts w:ascii="Verdana" w:hAnsi="Verdana"/>
          <w:sz w:val="16"/>
        </w:rPr>
        <w:t>************************************************************************************</w:t>
      </w:r>
    </w:p>
    <w:p w14:paraId="07264AEE" w14:textId="77777777" w:rsidR="0049795E" w:rsidRDefault="0049795E" w:rsidP="0049795E">
      <w:pPr>
        <w:pStyle w:val="AtoAdm-Dispositivo"/>
      </w:pPr>
      <w:bookmarkStart w:id="275" w:name="RC_CC_SG_SFP_012"/>
      <w:bookmarkStart w:id="276" w:name="_Toc126219302"/>
      <w:bookmarkEnd w:id="275"/>
      <w:r>
        <w:lastRenderedPageBreak/>
        <w:t>Resolução Conjunta CC/SG/SFP-12, de 16-12-2019</w:t>
      </w:r>
      <w:bookmarkEnd w:id="276"/>
    </w:p>
    <w:p w14:paraId="63152F3A" w14:textId="77777777" w:rsidR="0049795E" w:rsidRDefault="0049795E" w:rsidP="0049795E">
      <w:pPr>
        <w:pStyle w:val="AtoAdm-Ementa"/>
      </w:pPr>
      <w:r>
        <w:t>Dispõe sobre a definição dos indicadores globais da Secretaria da Educação, para fins de pagamento da Bonificação por Resultados - BR, instituída pela LC 1.078-2008, seus critérios de apuração e avaliação</w:t>
      </w:r>
    </w:p>
    <w:p w14:paraId="3EC1A8B3" w14:textId="77777777" w:rsidR="0049795E" w:rsidRDefault="0049795E" w:rsidP="0049795E">
      <w:pPr>
        <w:pStyle w:val="AtoAdm-Corpo"/>
      </w:pPr>
      <w:r>
        <w:t>O Secretário-Executivo, Respondendo pelo Expediente da</w:t>
      </w:r>
    </w:p>
    <w:p w14:paraId="2671B2B2" w14:textId="77777777" w:rsidR="0049795E" w:rsidRDefault="0049795E" w:rsidP="0049795E">
      <w:pPr>
        <w:pStyle w:val="AtoAdm-Corpo"/>
      </w:pPr>
      <w:r>
        <w:t>Casa Civil, e os Secretários de Governo e da Fazenda e Planejamento, considerando o disposto no artigo 6° da LC 1.078-2008,</w:t>
      </w:r>
    </w:p>
    <w:p w14:paraId="72E11E11" w14:textId="77777777" w:rsidR="0049795E" w:rsidRDefault="0049795E" w:rsidP="0049795E">
      <w:pPr>
        <w:pStyle w:val="AtoAdm-Corpo"/>
      </w:pPr>
      <w:r>
        <w:t>resolvem:</w:t>
      </w:r>
    </w:p>
    <w:p w14:paraId="414B7659" w14:textId="77777777" w:rsidR="0049795E" w:rsidRDefault="0049795E" w:rsidP="0049795E">
      <w:pPr>
        <w:pStyle w:val="AtoAdm-Corpo"/>
      </w:pPr>
      <w:r>
        <w:t>CAPÍTULO I</w:t>
      </w:r>
    </w:p>
    <w:p w14:paraId="07081E0F" w14:textId="77777777" w:rsidR="0049795E" w:rsidRDefault="0049795E" w:rsidP="0049795E">
      <w:pPr>
        <w:pStyle w:val="AtoAdm-Corpo"/>
      </w:pPr>
      <w:r>
        <w:t>Das Disposições Preliminares</w:t>
      </w:r>
    </w:p>
    <w:p w14:paraId="5D75E43D" w14:textId="77777777" w:rsidR="0049795E" w:rsidRDefault="0049795E" w:rsidP="0049795E">
      <w:pPr>
        <w:pStyle w:val="AtoAdm-Corpo"/>
      </w:pPr>
      <w:r w:rsidRPr="0049795E">
        <w:rPr>
          <w:b/>
        </w:rPr>
        <w:t>Artigo 1°</w:t>
      </w:r>
      <w:r>
        <w:t xml:space="preserve"> - Ficam definidos os seguintes indicadores globais da Secretaria da Educação, para fins de pagamento da Bonificação por Resultados - BR, instituída pela LC 1.078-2008:</w:t>
      </w:r>
    </w:p>
    <w:p w14:paraId="0EC1DA3F" w14:textId="77777777" w:rsidR="0049795E" w:rsidRDefault="0049795E" w:rsidP="0049795E">
      <w:pPr>
        <w:pStyle w:val="AtoAdm-Corpo"/>
      </w:pPr>
      <w:r>
        <w:t>I – Índice de Desenvolvimento da Educação do Estado de São Paulo (IDESP) do 1º ao 5º ano do ensino fundamental da rede estadual de ensino;</w:t>
      </w:r>
    </w:p>
    <w:p w14:paraId="3DDE4D72" w14:textId="77777777" w:rsidR="0049795E" w:rsidRDefault="0049795E" w:rsidP="0049795E">
      <w:pPr>
        <w:pStyle w:val="AtoAdm-Corpo"/>
      </w:pPr>
      <w:r>
        <w:t>II – Índice de Desenvolvimento da Educação do Estado de São Paulo (IDESP) da 6º ao 9º ano do ensino fundamental da rede estadual de ensino;</w:t>
      </w:r>
    </w:p>
    <w:p w14:paraId="144DEEDA" w14:textId="77777777" w:rsidR="0049795E" w:rsidRDefault="0049795E" w:rsidP="0049795E">
      <w:pPr>
        <w:pStyle w:val="AtoAdm-Corpo"/>
      </w:pPr>
      <w:r>
        <w:t>III – Índice de Desenvolvimento da Educação do Estado de São Paulo (IDESP) do ensino médio da rede estadual de ensino.</w:t>
      </w:r>
    </w:p>
    <w:p w14:paraId="0CD0CBE8" w14:textId="77777777" w:rsidR="0049795E" w:rsidRDefault="0049795E" w:rsidP="0049795E">
      <w:pPr>
        <w:pStyle w:val="AtoAdm-Corpo"/>
      </w:pPr>
      <w:r>
        <w:t>Parágrafo único - Os indicadores a que se refere este artigo serão apurados e avaliados anualmente.</w:t>
      </w:r>
    </w:p>
    <w:p w14:paraId="412B4B4A" w14:textId="77777777" w:rsidR="0049795E" w:rsidRDefault="0049795E" w:rsidP="0049795E">
      <w:pPr>
        <w:pStyle w:val="AtoAdm-Corpo"/>
      </w:pPr>
      <w:r w:rsidRPr="0049795E">
        <w:rPr>
          <w:b/>
        </w:rPr>
        <w:t>Artigo 2°</w:t>
      </w:r>
      <w:r>
        <w:t xml:space="preserve"> - Para fins desta resolução conjunta, entende-se como nível de ensino os seguintes ciclos:</w:t>
      </w:r>
    </w:p>
    <w:p w14:paraId="34F41EB7" w14:textId="77777777" w:rsidR="0049795E" w:rsidRDefault="0049795E" w:rsidP="0049795E">
      <w:pPr>
        <w:pStyle w:val="AtoAdm-Corpo"/>
      </w:pPr>
      <w:r>
        <w:t>I – 1º ao 5º ano do ensino fundamental;</w:t>
      </w:r>
    </w:p>
    <w:p w14:paraId="144B1B3D" w14:textId="77777777" w:rsidR="0049795E" w:rsidRDefault="0049795E" w:rsidP="0049795E">
      <w:pPr>
        <w:pStyle w:val="AtoAdm-Corpo"/>
      </w:pPr>
      <w:r>
        <w:t>II – 6º ao 9º ano do ensino fundamental;</w:t>
      </w:r>
    </w:p>
    <w:p w14:paraId="2060B4F3" w14:textId="77777777" w:rsidR="0049795E" w:rsidRDefault="0049795E" w:rsidP="0049795E">
      <w:pPr>
        <w:pStyle w:val="AtoAdm-Corpo"/>
      </w:pPr>
      <w:r>
        <w:t>III – 1ª a 3ª série do ensino médio.</w:t>
      </w:r>
    </w:p>
    <w:p w14:paraId="390A9430" w14:textId="77777777" w:rsidR="0049795E" w:rsidRDefault="0049795E" w:rsidP="0049795E">
      <w:pPr>
        <w:pStyle w:val="AtoAdm-Corpo"/>
      </w:pPr>
      <w:r>
        <w:t>CAPÍTULO II</w:t>
      </w:r>
    </w:p>
    <w:p w14:paraId="65E3BAF8" w14:textId="77777777" w:rsidR="0049795E" w:rsidRDefault="0049795E" w:rsidP="0049795E">
      <w:pPr>
        <w:pStyle w:val="AtoAdm-Corpo"/>
      </w:pPr>
      <w:r>
        <w:t>Da Apuração dos Indicadores e Fixação das Metas</w:t>
      </w:r>
    </w:p>
    <w:p w14:paraId="6C88AB82" w14:textId="77777777" w:rsidR="0049795E" w:rsidRDefault="0049795E" w:rsidP="0049795E">
      <w:pPr>
        <w:pStyle w:val="AtoAdm-Corpo"/>
      </w:pPr>
      <w:r>
        <w:t>SEÇÃO I</w:t>
      </w:r>
    </w:p>
    <w:p w14:paraId="52289E40" w14:textId="77777777" w:rsidR="0049795E" w:rsidRDefault="0049795E" w:rsidP="0049795E">
      <w:pPr>
        <w:pStyle w:val="AtoAdm-Corpo"/>
      </w:pPr>
      <w:r>
        <w:t>Da Apuração dos Indicadores</w:t>
      </w:r>
    </w:p>
    <w:p w14:paraId="7B4BD92F" w14:textId="77777777" w:rsidR="0049795E" w:rsidRDefault="0049795E" w:rsidP="0049795E">
      <w:pPr>
        <w:pStyle w:val="AtoAdm-Corpo"/>
      </w:pPr>
      <w:r w:rsidRPr="0049795E">
        <w:rPr>
          <w:b/>
        </w:rPr>
        <w:t>Artigo 3°</w:t>
      </w:r>
      <w:r>
        <w:t xml:space="preserve"> - O IDESP para cada nível de ensino, conforme os incisos do artigo 1º desta resolução conjunta, será calculado como a média simples do IDESP obtido nas disciplinas de língua portuguesa e matemática no (a) último ano/série do nível correspondente, na seguinte forma:</w:t>
      </w:r>
    </w:p>
    <w:p w14:paraId="27D7DB68" w14:textId="77777777" w:rsidR="0049795E" w:rsidRDefault="0049795E" w:rsidP="0049795E">
      <w:pPr>
        <w:pStyle w:val="AtoAdm-Corpo"/>
      </w:pPr>
      <w:r>
        <w:t>IDESP nível = (IDESP PORT + IDESP MAT)/2</w:t>
      </w:r>
    </w:p>
    <w:p w14:paraId="1F08FE06" w14:textId="77777777" w:rsidR="0049795E" w:rsidRDefault="0049795E" w:rsidP="0049795E">
      <w:pPr>
        <w:pStyle w:val="AtoAdm-Corpo"/>
      </w:pPr>
      <w:r>
        <w:t>§ 1º - Os elementos da fórmula a que se refere este artigo têm os seguintes significados:</w:t>
      </w:r>
    </w:p>
    <w:p w14:paraId="3705EC78" w14:textId="77777777" w:rsidR="0049795E" w:rsidRDefault="0049795E" w:rsidP="0049795E">
      <w:pPr>
        <w:pStyle w:val="AtoAdm-Corpo"/>
      </w:pPr>
      <w:r>
        <w:t>1. IDESP nível: Índice de Desenvolvimento da Educação do Estado de São Paulo calculado no nível de ensino correspondente (avaliado);</w:t>
      </w:r>
    </w:p>
    <w:p w14:paraId="794D8B96" w14:textId="77777777" w:rsidR="0049795E" w:rsidRDefault="0049795E" w:rsidP="0049795E">
      <w:pPr>
        <w:pStyle w:val="AtoAdm-Corpo"/>
      </w:pPr>
      <w:r>
        <w:t>2. IDESP PORT: Índice de Desenvolvimento da Educação do Estado de São Paulo obtido na disciplina de língua portuguesa;</w:t>
      </w:r>
    </w:p>
    <w:p w14:paraId="2EF0EB16" w14:textId="77777777" w:rsidR="0049795E" w:rsidRDefault="0049795E" w:rsidP="0049795E">
      <w:pPr>
        <w:pStyle w:val="AtoAdm-Corpo"/>
      </w:pPr>
      <w:r>
        <w:t>3. IDESP MAT: Índice de Desenvolvimento da Educação do Estado de São Paulo obtido na disciplina de matemática.</w:t>
      </w:r>
    </w:p>
    <w:p w14:paraId="6B776C8D" w14:textId="77777777" w:rsidR="0049795E" w:rsidRDefault="0049795E" w:rsidP="0049795E">
      <w:pPr>
        <w:pStyle w:val="AtoAdm-Corpo"/>
      </w:pPr>
      <w:r w:rsidRPr="00751D5B">
        <w:rPr>
          <w:b/>
        </w:rPr>
        <w:t>Artigo 4°</w:t>
      </w:r>
      <w:r>
        <w:t xml:space="preserve"> - O IDESP para cada disciplina, ou língua portuguesa ou matemática, é o produto do indicador de desempenho escolar (ID) pelo indicador de fluxo escolar (IF), ambos do nível de ensino correspondente, multiplicado por 10 (dez), na seguinte forma:</w:t>
      </w:r>
    </w:p>
    <w:p w14:paraId="5F8C5AF3" w14:textId="77777777" w:rsidR="006815E2" w:rsidRDefault="0049795E" w:rsidP="0049795E">
      <w:pPr>
        <w:pStyle w:val="AtoAdm-Corpo"/>
      </w:pPr>
      <w:r>
        <w:t>IDESP disciplina = ID disciplina X IF X 10</w:t>
      </w:r>
    </w:p>
    <w:p w14:paraId="268A14B0" w14:textId="77777777" w:rsidR="000B20CB" w:rsidRDefault="000B20CB" w:rsidP="000B20CB">
      <w:pPr>
        <w:pStyle w:val="AtoAdm-Corpo"/>
      </w:pPr>
      <w:r>
        <w:t>§ 1º - Os elementos da fórmula a que se refere este artigo</w:t>
      </w:r>
      <w:r w:rsidR="00751D5B">
        <w:t xml:space="preserve"> </w:t>
      </w:r>
      <w:r>
        <w:t>têm os seguintes significados:</w:t>
      </w:r>
    </w:p>
    <w:p w14:paraId="1A4879CF" w14:textId="77777777" w:rsidR="000B20CB" w:rsidRDefault="000B20CB" w:rsidP="000B20CB">
      <w:pPr>
        <w:pStyle w:val="AtoAdm-Corpo"/>
      </w:pPr>
      <w:r>
        <w:t>1. IDESP disciplina: Índice de Desenvolvimento da Educação</w:t>
      </w:r>
      <w:r w:rsidR="00751D5B">
        <w:t xml:space="preserve"> </w:t>
      </w:r>
      <w:r>
        <w:t>do Estado de São Paulo obtido na disciplina ou de língua portuguesa ou de matemática;</w:t>
      </w:r>
    </w:p>
    <w:p w14:paraId="6975B3D1" w14:textId="77777777" w:rsidR="000B20CB" w:rsidRDefault="000B20CB" w:rsidP="000B20CB">
      <w:pPr>
        <w:pStyle w:val="AtoAdm-Corpo"/>
      </w:pPr>
      <w:r>
        <w:t>2. ID disciplina: indicador de desempenho escolar obtido na</w:t>
      </w:r>
      <w:r w:rsidR="00751D5B">
        <w:t xml:space="preserve"> </w:t>
      </w:r>
      <w:r>
        <w:t>disciplina ou de língua portuguesa ou de matemática;</w:t>
      </w:r>
    </w:p>
    <w:p w14:paraId="63804CEA" w14:textId="77777777" w:rsidR="000B20CB" w:rsidRDefault="000B20CB" w:rsidP="000B20CB">
      <w:pPr>
        <w:pStyle w:val="AtoAdm-Corpo"/>
      </w:pPr>
      <w:r>
        <w:t>3. IF: indicador de fluxo escolar.</w:t>
      </w:r>
    </w:p>
    <w:p w14:paraId="4C138DBD" w14:textId="77777777" w:rsidR="000B20CB" w:rsidRDefault="000B20CB" w:rsidP="000B20CB">
      <w:pPr>
        <w:pStyle w:val="AtoAdm-Corpo"/>
      </w:pPr>
      <w:r w:rsidRPr="00751D5B">
        <w:rPr>
          <w:b/>
        </w:rPr>
        <w:lastRenderedPageBreak/>
        <w:t>Artigo 5°</w:t>
      </w:r>
      <w:r>
        <w:t xml:space="preserve"> - O indicador de desempenho escolar (ID) para</w:t>
      </w:r>
      <w:r w:rsidR="00751D5B">
        <w:t xml:space="preserve"> </w:t>
      </w:r>
      <w:r>
        <w:t>cada disciplina, língua portuguesa ou matemática, é determinado a partir da defasagem de aprendizagem (DEF) da escola</w:t>
      </w:r>
      <w:r w:rsidR="00751D5B">
        <w:t xml:space="preserve"> </w:t>
      </w:r>
      <w:r>
        <w:t>no nível de ensino correspondente, sendo calculado da seguinte</w:t>
      </w:r>
      <w:r w:rsidR="00751D5B">
        <w:t xml:space="preserve"> </w:t>
      </w:r>
      <w:r>
        <w:t>forma:</w:t>
      </w:r>
    </w:p>
    <w:p w14:paraId="2531789C" w14:textId="77777777" w:rsidR="000B20CB" w:rsidRDefault="000B20CB" w:rsidP="000B20CB">
      <w:pPr>
        <w:pStyle w:val="AtoAdm-Corpo"/>
      </w:pPr>
      <w:r>
        <w:t>ID disciplina = 1 – (DEF/3)</w:t>
      </w:r>
    </w:p>
    <w:p w14:paraId="75ECB031" w14:textId="77777777" w:rsidR="000B20CB" w:rsidRDefault="000B20CB" w:rsidP="000B20CB">
      <w:pPr>
        <w:pStyle w:val="AtoAdm-Corpo"/>
      </w:pPr>
      <w:r>
        <w:t>§ 1º - Para o cálculo da defasagem (DEF), os alunos avaliados pelo Sistema de Avaliação de Rendimento Escolar do Estado</w:t>
      </w:r>
      <w:r w:rsidR="00751D5B">
        <w:t xml:space="preserve"> </w:t>
      </w:r>
      <w:r>
        <w:t>de São Paulo (SARESP) foram classificados de acordo com seus</w:t>
      </w:r>
      <w:r w:rsidR="00751D5B">
        <w:t xml:space="preserve"> </w:t>
      </w:r>
      <w:r>
        <w:t>resultados, para cada disciplina e cada ano/série correspondente,</w:t>
      </w:r>
      <w:r w:rsidR="00751D5B">
        <w:t xml:space="preserve"> </w:t>
      </w:r>
      <w:r>
        <w:t>em quatro níveis de desempenho: Abaixo do Básico (AB), Básico</w:t>
      </w:r>
      <w:r w:rsidR="00751D5B">
        <w:t xml:space="preserve"> </w:t>
      </w:r>
      <w:r>
        <w:t>(B), Adequado (AD) e Avançado (A).</w:t>
      </w:r>
    </w:p>
    <w:p w14:paraId="1430387F" w14:textId="77777777" w:rsidR="000B20CB" w:rsidRDefault="000B20CB" w:rsidP="000B20CB">
      <w:pPr>
        <w:pStyle w:val="AtoAdm-Corpo"/>
      </w:pPr>
      <w:r>
        <w:t>§ 2º - A interpretação pedagógica de cada nível de desempenho, bem como o intervalo das proficiências utilizado para o</w:t>
      </w:r>
      <w:r w:rsidR="00751D5B">
        <w:t xml:space="preserve"> </w:t>
      </w:r>
      <w:r>
        <w:t>enquadramento em cada um desses níveis, para cada ano/série</w:t>
      </w:r>
      <w:r w:rsidR="00751D5B">
        <w:t xml:space="preserve"> </w:t>
      </w:r>
      <w:r>
        <w:t>e disciplina, estão definidos no Anexo desta resolução conjunta.</w:t>
      </w:r>
    </w:p>
    <w:p w14:paraId="18F41ACF" w14:textId="77777777" w:rsidR="0049795E" w:rsidRDefault="000B20CB" w:rsidP="000B20CB">
      <w:pPr>
        <w:pStyle w:val="AtoAdm-Corpo"/>
      </w:pPr>
      <w:r>
        <w:t>§ 3º - Para cada nível de desempenho, atribuir-se-á um valor</w:t>
      </w:r>
      <w:r w:rsidR="00751D5B">
        <w:t xml:space="preserve"> </w:t>
      </w:r>
      <w:r>
        <w:t>de acordo com a tabela a seguir:</w:t>
      </w:r>
    </w:p>
    <w:p w14:paraId="67B5334A" w14:textId="77777777" w:rsidR="00521E94" w:rsidRDefault="00521E94" w:rsidP="00521E94">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3"/>
      </w:tblGrid>
      <w:tr w:rsidR="008F7ADE" w14:paraId="29ED404D" w14:textId="77777777" w:rsidTr="00407D26">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2D7D91A6" w14:textId="77777777" w:rsidR="008F7ADE" w:rsidRPr="00FC504C" w:rsidRDefault="008F7ADE" w:rsidP="00407D26">
            <w:pPr>
              <w:pStyle w:val="AtoAdm-Corpo"/>
              <w:rPr>
                <w:b/>
              </w:rPr>
            </w:pPr>
            <w:r w:rsidRPr="00FC504C">
              <w:rPr>
                <w:b/>
              </w:rPr>
              <w:t>Nível Proficiência</w:t>
            </w: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45495922" w14:textId="77777777" w:rsidR="008F7ADE" w:rsidRPr="00FC504C" w:rsidRDefault="008F7ADE" w:rsidP="00407D26">
            <w:pPr>
              <w:pStyle w:val="AtoAdm-Corpo"/>
              <w:jc w:val="center"/>
              <w:rPr>
                <w:b/>
              </w:rPr>
            </w:pPr>
            <w:r w:rsidRPr="00FC504C">
              <w:rPr>
                <w:b/>
              </w:rPr>
              <w:t>Valor</w:t>
            </w:r>
          </w:p>
        </w:tc>
      </w:tr>
      <w:tr w:rsidR="008F7ADE" w14:paraId="516414E7" w14:textId="77777777" w:rsidTr="00407D26">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0DC88060" w14:textId="77777777" w:rsidR="008F7ADE" w:rsidRDefault="008F7ADE" w:rsidP="00407D26">
            <w:pPr>
              <w:pStyle w:val="AtoAdm-Corpo"/>
            </w:pPr>
            <w:r>
              <w:t>Abaixo do Básico – AB</w:t>
            </w: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5FF19167" w14:textId="77777777" w:rsidR="008F7ADE" w:rsidRDefault="008F7ADE" w:rsidP="00407D26">
            <w:pPr>
              <w:pStyle w:val="AtoAdm-Corpo"/>
              <w:jc w:val="center"/>
            </w:pPr>
            <w:r>
              <w:t>3</w:t>
            </w:r>
          </w:p>
        </w:tc>
      </w:tr>
      <w:tr w:rsidR="008F7ADE" w14:paraId="5AD6BDD2" w14:textId="77777777" w:rsidTr="00407D26">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0782BEC2" w14:textId="77777777" w:rsidR="008F7ADE" w:rsidRDefault="008F7ADE" w:rsidP="00407D26">
            <w:pPr>
              <w:pStyle w:val="AtoAdm-Corpo"/>
            </w:pPr>
            <w:r>
              <w:t>Básico – B</w:t>
            </w: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3DDCCDFA" w14:textId="77777777" w:rsidR="008F7ADE" w:rsidRDefault="008F7ADE" w:rsidP="00407D26">
            <w:pPr>
              <w:pStyle w:val="AtoAdm-Corpo"/>
              <w:jc w:val="center"/>
            </w:pPr>
            <w:r>
              <w:t>2</w:t>
            </w:r>
          </w:p>
        </w:tc>
      </w:tr>
      <w:tr w:rsidR="008F7ADE" w14:paraId="031CB3F1" w14:textId="77777777" w:rsidTr="00407D26">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7B3CFE7F" w14:textId="77777777" w:rsidR="008F7ADE" w:rsidRDefault="008F7ADE" w:rsidP="00407D26">
            <w:pPr>
              <w:pStyle w:val="AtoAdm-Corpo"/>
            </w:pPr>
            <w:r>
              <w:t>Adequado – AD</w:t>
            </w: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6DFC4CD7" w14:textId="77777777" w:rsidR="008F7ADE" w:rsidRDefault="008F7ADE" w:rsidP="00407D26">
            <w:pPr>
              <w:pStyle w:val="AtoAdm-Corpo"/>
              <w:jc w:val="center"/>
            </w:pPr>
            <w:r>
              <w:t>1</w:t>
            </w:r>
          </w:p>
        </w:tc>
      </w:tr>
      <w:tr w:rsidR="008F7ADE" w14:paraId="7A374283" w14:textId="77777777" w:rsidTr="00407D26">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7F2FE450" w14:textId="77777777" w:rsidR="008F7ADE" w:rsidRDefault="008F7ADE" w:rsidP="00407D26">
            <w:pPr>
              <w:pStyle w:val="AtoAdm-Corpo"/>
            </w:pPr>
            <w:r>
              <w:t>Avançado – A</w:t>
            </w:r>
          </w:p>
        </w:tc>
        <w:tc>
          <w:tcPr>
            <w:tcW w:w="4606" w:type="dxa"/>
            <w:tcBorders>
              <w:top w:val="single" w:sz="4" w:space="0" w:color="auto"/>
              <w:left w:val="single" w:sz="4" w:space="0" w:color="auto"/>
              <w:bottom w:val="single" w:sz="4" w:space="0" w:color="auto"/>
              <w:right w:val="single" w:sz="4" w:space="0" w:color="auto"/>
            </w:tcBorders>
            <w:shd w:val="clear" w:color="auto" w:fill="auto"/>
            <w:hideMark/>
          </w:tcPr>
          <w:p w14:paraId="6B56C101" w14:textId="77777777" w:rsidR="008F7ADE" w:rsidRDefault="008F7ADE" w:rsidP="00407D26">
            <w:pPr>
              <w:pStyle w:val="AtoAdm-Corpo"/>
              <w:jc w:val="center"/>
            </w:pPr>
            <w:r>
              <w:t>0</w:t>
            </w:r>
          </w:p>
        </w:tc>
      </w:tr>
    </w:tbl>
    <w:p w14:paraId="34FFA53C" w14:textId="77777777" w:rsidR="00521E94" w:rsidRDefault="00521E94" w:rsidP="00521E94">
      <w:pPr>
        <w:pStyle w:val="AtoAdm-Corpo"/>
      </w:pPr>
    </w:p>
    <w:p w14:paraId="4E72BC32" w14:textId="77777777" w:rsidR="00AC0751" w:rsidRDefault="008F7ADE" w:rsidP="008F7ADE">
      <w:pPr>
        <w:pStyle w:val="AtoAdm-Corpo"/>
      </w:pPr>
      <w:r>
        <w:t>§ 4º - A defasagem (DEF) é calculada como o somatório dos produtos dos valores atribuídos a cada nível de desempenho pelos respectivos percentuais de alunos em cada um desses níveis, para cada nível de ensino e disciplina correspondente, na seguinte forma:</w:t>
      </w:r>
    </w:p>
    <w:p w14:paraId="22AABC5B" w14:textId="77777777" w:rsidR="008529E5" w:rsidRPr="005238B1" w:rsidRDefault="008529E5" w:rsidP="008529E5">
      <w:pPr>
        <w:pStyle w:val="AtoAdm-Corpo"/>
        <w:rPr>
          <w:lang w:val="es-PE"/>
        </w:rPr>
      </w:pPr>
      <w:r w:rsidRPr="005238B1">
        <w:rPr>
          <w:lang w:val="es-PE"/>
        </w:rPr>
        <w:t>DEF = [(3 X PAB) + (2 X PB) + (1 X PAD) + (0 X PA)]</w:t>
      </w:r>
    </w:p>
    <w:p w14:paraId="0B08C202" w14:textId="77777777" w:rsidR="008529E5" w:rsidRDefault="008529E5" w:rsidP="008529E5">
      <w:pPr>
        <w:pStyle w:val="AtoAdm-Corpo"/>
      </w:pPr>
      <w:r>
        <w:t>§ 5º - Para fins de cálculo, os elementos da fórmula a que se refere o § 4º deste artigo têm os seguintes significados:</w:t>
      </w:r>
    </w:p>
    <w:p w14:paraId="6A077D1F" w14:textId="77777777" w:rsidR="008529E5" w:rsidRDefault="008529E5" w:rsidP="008529E5">
      <w:pPr>
        <w:pStyle w:val="AtoAdm-Corpo"/>
      </w:pPr>
      <w:r>
        <w:t>1. DEF: indicador de defasagem;</w:t>
      </w:r>
    </w:p>
    <w:p w14:paraId="3C580985" w14:textId="77777777" w:rsidR="008529E5" w:rsidRDefault="008529E5" w:rsidP="008529E5">
      <w:pPr>
        <w:pStyle w:val="AtoAdm-Corpo"/>
      </w:pPr>
      <w:r>
        <w:t>2. PAB: percentual de alunos classificados no nível de desempenho Abaixo do Básico (AB);</w:t>
      </w:r>
    </w:p>
    <w:p w14:paraId="18720571" w14:textId="77777777" w:rsidR="008529E5" w:rsidRDefault="008529E5" w:rsidP="008529E5">
      <w:pPr>
        <w:pStyle w:val="AtoAdm-Corpo"/>
      </w:pPr>
      <w:r>
        <w:t>3. PB: percentual de alunos classificados no nível de desempenho Básico (B);</w:t>
      </w:r>
    </w:p>
    <w:p w14:paraId="69477685" w14:textId="77777777" w:rsidR="008529E5" w:rsidRDefault="008529E5" w:rsidP="008529E5">
      <w:pPr>
        <w:pStyle w:val="AtoAdm-Corpo"/>
      </w:pPr>
      <w:r>
        <w:t>4. PAD: percentual de alunos classificados no nível de desempenho Adequado (AD);</w:t>
      </w:r>
    </w:p>
    <w:p w14:paraId="759ACE8A" w14:textId="77777777" w:rsidR="008529E5" w:rsidRDefault="008529E5" w:rsidP="008529E5">
      <w:pPr>
        <w:pStyle w:val="AtoAdm-Corpo"/>
      </w:pPr>
      <w:r>
        <w:t>5. PA: percentual de alunos classificados no nível de desempenho Avançado (A).</w:t>
      </w:r>
    </w:p>
    <w:p w14:paraId="4EF2787F" w14:textId="77777777" w:rsidR="008F7ADE" w:rsidRDefault="008529E5" w:rsidP="008529E5">
      <w:pPr>
        <w:pStyle w:val="AtoAdm-Corpo"/>
      </w:pPr>
      <w:r w:rsidRPr="008529E5">
        <w:rPr>
          <w:b/>
        </w:rPr>
        <w:t>Artigo 6°</w:t>
      </w:r>
      <w:r>
        <w:t xml:space="preserve"> - O indicador de fluxo escolar (IF) corresponde à taxa de aprovação de cada nível de ensino, na seguinte forma:</w:t>
      </w:r>
    </w:p>
    <w:p w14:paraId="47057D6C" w14:textId="637E8D44" w:rsidR="00521E94" w:rsidRDefault="00A602BB" w:rsidP="00521E94">
      <w:pPr>
        <w:pStyle w:val="AtoAdm-Corpo"/>
      </w:pPr>
      <w:r>
        <w:rPr>
          <w:noProof/>
        </w:rPr>
        <w:drawing>
          <wp:inline distT="0" distB="0" distL="0" distR="0" wp14:anchorId="53E91388" wp14:editId="592109B7">
            <wp:extent cx="2238375" cy="49720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375" cy="497205"/>
                    </a:xfrm>
                    <a:prstGeom prst="rect">
                      <a:avLst/>
                    </a:prstGeom>
                    <a:noFill/>
                    <a:ln>
                      <a:noFill/>
                    </a:ln>
                  </pic:spPr>
                </pic:pic>
              </a:graphicData>
            </a:graphic>
          </wp:inline>
        </w:drawing>
      </w:r>
    </w:p>
    <w:p w14:paraId="38A9778B" w14:textId="77777777" w:rsidR="00521E94" w:rsidRDefault="00521E94" w:rsidP="00521E94">
      <w:pPr>
        <w:pStyle w:val="AtoAdm-Corpo"/>
      </w:pPr>
    </w:p>
    <w:p w14:paraId="585BEB22" w14:textId="77777777" w:rsidR="003C42E5" w:rsidRDefault="003C42E5" w:rsidP="003C42E5">
      <w:pPr>
        <w:pStyle w:val="AtoAdm-Corpo"/>
      </w:pPr>
      <w:r>
        <w:t>§ 1º - Para fins de cálculo, os elementos da fórmula a que se refere o “caput” deste artigo têm os seguintes significados:</w:t>
      </w:r>
    </w:p>
    <w:p w14:paraId="595856CF" w14:textId="77777777" w:rsidR="003C42E5" w:rsidRDefault="003C42E5" w:rsidP="003C42E5">
      <w:pPr>
        <w:pStyle w:val="AtoAdm-Corpo"/>
      </w:pPr>
      <w:r>
        <w:t>1. Ai: total de alunos aprovados na série “i”;</w:t>
      </w:r>
    </w:p>
    <w:p w14:paraId="2D072CC6" w14:textId="77777777" w:rsidR="003C42E5" w:rsidRDefault="003C42E5" w:rsidP="003C42E5">
      <w:pPr>
        <w:pStyle w:val="AtoAdm-Corpo"/>
      </w:pPr>
      <w:r>
        <w:t>2. Ti: total de alunos matriculados na série “i”;</w:t>
      </w:r>
    </w:p>
    <w:p w14:paraId="074D7F26" w14:textId="77777777" w:rsidR="003C42E5" w:rsidRDefault="003C42E5" w:rsidP="003C42E5">
      <w:pPr>
        <w:pStyle w:val="AtoAdm-Corpo"/>
      </w:pPr>
      <w:r>
        <w:t>3. S: número de anos/séries de cada nível de ensino.</w:t>
      </w:r>
    </w:p>
    <w:p w14:paraId="431398C4" w14:textId="77777777" w:rsidR="003C42E5" w:rsidRDefault="003C42E5" w:rsidP="003C42E5">
      <w:pPr>
        <w:pStyle w:val="AtoAdm-Corpo"/>
      </w:pPr>
      <w:r>
        <w:t>§ 2º - Para obtenção dos dados a que se refere este artigo toma-se por base a data de encerramento da digitação do rendimento escolar individualizado no Sistema de Cadastro de Alunos, conforme definida em Resolução.</w:t>
      </w:r>
    </w:p>
    <w:p w14:paraId="61D86760" w14:textId="77777777" w:rsidR="00521E94" w:rsidRDefault="003C42E5" w:rsidP="003C42E5">
      <w:pPr>
        <w:pStyle w:val="AtoAdm-Corpo"/>
      </w:pPr>
      <w:r w:rsidRPr="003C42E5">
        <w:rPr>
          <w:b/>
        </w:rPr>
        <w:t>Artigo 7º</w:t>
      </w:r>
      <w:r>
        <w:t xml:space="preserve"> – Para o cálculo dos indicadores globais a que se refere o artigo 1º desta resolução conjunta, o IDESP deve ser calculado por nível de ensino e por unidade escolar.</w:t>
      </w:r>
    </w:p>
    <w:p w14:paraId="4602B55A" w14:textId="77777777" w:rsidR="00B50840" w:rsidRDefault="00B50840" w:rsidP="00B50840">
      <w:pPr>
        <w:pStyle w:val="AtoAdm-Corpo"/>
      </w:pPr>
      <w:r>
        <w:t>SEÇÃO II</w:t>
      </w:r>
    </w:p>
    <w:p w14:paraId="70F4119D" w14:textId="77777777" w:rsidR="00B50840" w:rsidRDefault="00B50840" w:rsidP="00B50840">
      <w:pPr>
        <w:pStyle w:val="AtoAdm-Corpo"/>
      </w:pPr>
      <w:r>
        <w:t>Da Fixação das Metas</w:t>
      </w:r>
    </w:p>
    <w:p w14:paraId="5E549EA8" w14:textId="77777777" w:rsidR="00B50840" w:rsidRDefault="00B50840" w:rsidP="00B50840">
      <w:pPr>
        <w:pStyle w:val="AtoAdm-Corpo"/>
      </w:pPr>
      <w:r w:rsidRPr="00B50840">
        <w:rPr>
          <w:b/>
        </w:rPr>
        <w:t>Artigo 8º</w:t>
      </w:r>
      <w:r>
        <w:t xml:space="preserve"> - As metas serão fixadas para o período de 1 (um) ano, que corresponde ao período de avaliação, e por meio de nova resolução conjunta até o mês de abril de cada novo período de avaliação.</w:t>
      </w:r>
    </w:p>
    <w:p w14:paraId="6F577F26" w14:textId="77777777" w:rsidR="00B50840" w:rsidRDefault="00B50840" w:rsidP="00B50840">
      <w:pPr>
        <w:pStyle w:val="AtoAdm-Corpo"/>
      </w:pPr>
      <w:r>
        <w:t>Parágrafo único – As metas de longo prazo para o IDESP estão definidas conforme parágrafo único do artigo 4º da Resolução SEE - 74, de 6 de novembro de 2008.</w:t>
      </w:r>
    </w:p>
    <w:p w14:paraId="0AB5D922" w14:textId="77777777" w:rsidR="00B50840" w:rsidRDefault="00B50840" w:rsidP="00B50840">
      <w:pPr>
        <w:pStyle w:val="AtoAdm-Corpo"/>
      </w:pPr>
      <w:r w:rsidRPr="00B50840">
        <w:rPr>
          <w:b/>
        </w:rPr>
        <w:lastRenderedPageBreak/>
        <w:t>Artigo 9º</w:t>
      </w:r>
      <w:r>
        <w:t xml:space="preserve"> - As metas poderão ser revisadas a qualquer momento a fim de incorporar alterações na legislação, mudanças curriculares, decisões governamentais e outros fatores supervenientes, de caráter transitório ou não, que afetem a consecução das mesmas.</w:t>
      </w:r>
    </w:p>
    <w:p w14:paraId="7D57986F" w14:textId="77777777" w:rsidR="00B50840" w:rsidRDefault="00B50840" w:rsidP="00B50840">
      <w:pPr>
        <w:pStyle w:val="AtoAdm-Corpo"/>
      </w:pPr>
      <w:r>
        <w:t>CAPÍTULO III</w:t>
      </w:r>
    </w:p>
    <w:p w14:paraId="247FC52D" w14:textId="77777777" w:rsidR="00B50840" w:rsidRDefault="00B50840" w:rsidP="00B50840">
      <w:pPr>
        <w:pStyle w:val="AtoAdm-Corpo"/>
      </w:pPr>
      <w:r>
        <w:t>Do Índice de Cumprimento de Metas</w:t>
      </w:r>
    </w:p>
    <w:p w14:paraId="54BC03B9" w14:textId="77777777" w:rsidR="003C42E5" w:rsidRDefault="00B50840" w:rsidP="00B50840">
      <w:pPr>
        <w:pStyle w:val="AtoAdm-Corpo"/>
      </w:pPr>
      <w:r w:rsidRPr="00B50840">
        <w:rPr>
          <w:b/>
        </w:rPr>
        <w:t>Artigo 10</w:t>
      </w:r>
      <w:r>
        <w:t xml:space="preserve"> - O Índice de Cumprimento de Metas (ICM) a ser calculado será dado pela seguinte fórmula:</w:t>
      </w:r>
    </w:p>
    <w:p w14:paraId="4BE7A8C6" w14:textId="77777777" w:rsidR="00B50840" w:rsidRDefault="00B50840" w:rsidP="00B50840">
      <w:pPr>
        <w:pStyle w:val="AtoAdm-Corpo"/>
      </w:pPr>
    </w:p>
    <w:p w14:paraId="1142823C" w14:textId="5CD26C11" w:rsidR="00B50840" w:rsidRDefault="00A602BB" w:rsidP="00B50840">
      <w:pPr>
        <w:pStyle w:val="AtoAdm-Corpo"/>
      </w:pPr>
      <w:r>
        <w:rPr>
          <w:noProof/>
        </w:rPr>
        <w:drawing>
          <wp:inline distT="0" distB="0" distL="0" distR="0" wp14:anchorId="2F9F36C7" wp14:editId="327C122F">
            <wp:extent cx="3848100" cy="103886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100" cy="1038860"/>
                    </a:xfrm>
                    <a:prstGeom prst="rect">
                      <a:avLst/>
                    </a:prstGeom>
                    <a:noFill/>
                    <a:ln>
                      <a:noFill/>
                    </a:ln>
                  </pic:spPr>
                </pic:pic>
              </a:graphicData>
            </a:graphic>
          </wp:inline>
        </w:drawing>
      </w:r>
    </w:p>
    <w:p w14:paraId="3F8AE428" w14:textId="77777777" w:rsidR="00521E94" w:rsidRDefault="00521E94" w:rsidP="004E3C0E">
      <w:pPr>
        <w:pStyle w:val="AtoAdm-Corpo"/>
      </w:pPr>
    </w:p>
    <w:p w14:paraId="4E5F9A63" w14:textId="77777777" w:rsidR="00041C38" w:rsidRDefault="00041C38" w:rsidP="00041C38">
      <w:pPr>
        <w:pStyle w:val="AtoAdm-Corpo"/>
      </w:pPr>
      <w:r>
        <w:t>Onde:</w:t>
      </w:r>
    </w:p>
    <w:p w14:paraId="44B2A939" w14:textId="77777777" w:rsidR="00041C38" w:rsidRDefault="00041C38" w:rsidP="00041C38">
      <w:pPr>
        <w:pStyle w:val="AtoAdm-Corpo"/>
      </w:pPr>
      <w:r>
        <w:t>. IDESPEF é o valor obtido no período de avaliação;</w:t>
      </w:r>
    </w:p>
    <w:p w14:paraId="1512C0B5" w14:textId="77777777" w:rsidR="00041C38" w:rsidRDefault="00041C38" w:rsidP="00041C38">
      <w:pPr>
        <w:pStyle w:val="AtoAdm-Corpo"/>
      </w:pPr>
      <w:r>
        <w:t>. IDESPBASE é o valor considerado como linha de base;</w:t>
      </w:r>
    </w:p>
    <w:p w14:paraId="0B77A0CC" w14:textId="77777777" w:rsidR="00041C38" w:rsidRDefault="00041C38" w:rsidP="00041C38">
      <w:pPr>
        <w:pStyle w:val="AtoAdm-Corpo"/>
      </w:pPr>
      <w:r>
        <w:t>. IDESPMETA é a meta fixada para o período de avaliação;</w:t>
      </w:r>
    </w:p>
    <w:p w14:paraId="076058B4" w14:textId="77777777" w:rsidR="00041C38" w:rsidRDefault="00041C38" w:rsidP="00041C38">
      <w:pPr>
        <w:pStyle w:val="AtoAdm-Corpo"/>
      </w:pPr>
      <w:r>
        <w:t>. IDESPAG: é o resultado agregado do indicador global para o período de avaliação;</w:t>
      </w:r>
    </w:p>
    <w:p w14:paraId="16379369" w14:textId="77777777" w:rsidR="00041C38" w:rsidRDefault="00041C38" w:rsidP="00041C38">
      <w:pPr>
        <w:pStyle w:val="AtoAdm-Corpo"/>
      </w:pPr>
      <w:r>
        <w:t>. IDESPMETAFINAL: valor do IDESP tomado como meta final a ser alcançado em 2030, conforme parágrafo único do artigo 8º desta resolução conjunta;</w:t>
      </w:r>
    </w:p>
    <w:p w14:paraId="6D1EE873" w14:textId="77777777" w:rsidR="00041C38" w:rsidRDefault="00041C38" w:rsidP="00041C38">
      <w:pPr>
        <w:pStyle w:val="AtoAdm-Corpo"/>
      </w:pPr>
      <w:r>
        <w:t>. INSE: Índice de Nível Socioeconômico, definido para cada unidade escolar;</w:t>
      </w:r>
    </w:p>
    <w:p w14:paraId="55C884A7" w14:textId="77777777" w:rsidR="00041C38" w:rsidRDefault="00041C38" w:rsidP="00041C38">
      <w:pPr>
        <w:pStyle w:val="AtoAdm-Corpo"/>
      </w:pPr>
      <w:r>
        <w:t>.MOD: Modulador, percentual a ser aplicado como multiplicador sobre o valor do INSE.</w:t>
      </w:r>
    </w:p>
    <w:p w14:paraId="0895E4B2" w14:textId="77777777" w:rsidR="00041C38" w:rsidRDefault="00041C38" w:rsidP="00041C38">
      <w:pPr>
        <w:pStyle w:val="AtoAdm-Corpo"/>
      </w:pPr>
      <w:r>
        <w:t>§ 1º - Para efeito do cálculo do Índice de Cumprimento de Metas (ICM), será, sempre, tomado por base o valor máximo entre o IC e o IQ, portanto, entre os dois, o maior.</w:t>
      </w:r>
    </w:p>
    <w:p w14:paraId="797334F6" w14:textId="77777777" w:rsidR="00041C38" w:rsidRDefault="00041C38" w:rsidP="00041C38">
      <w:pPr>
        <w:pStyle w:val="AtoAdm-Corpo"/>
      </w:pPr>
      <w:r>
        <w:t>§ 2º - Para efeito do cálculo do Índice de Cumprimento (IC), deverão ser considerados os valores do período de avaliação anterior como linha de base para os indicadores globais do período de avaliação.</w:t>
      </w:r>
    </w:p>
    <w:p w14:paraId="53C3B954" w14:textId="77777777" w:rsidR="00041C38" w:rsidRDefault="00041C38" w:rsidP="00041C38">
      <w:pPr>
        <w:pStyle w:val="AtoAdm-Corpo"/>
      </w:pPr>
      <w:r>
        <w:t>§ 3º - O valor do Índice de Nível Socioeconômico (INSE) varia de 0(zero) a 10(dez), sendo 10(dez) a escola com o nível socioeconômico mais baixo e 0(zero) a escola com nível mais alto.</w:t>
      </w:r>
    </w:p>
    <w:p w14:paraId="16A99E04" w14:textId="77777777" w:rsidR="00041C38" w:rsidRDefault="00041C38" w:rsidP="00041C38">
      <w:pPr>
        <w:pStyle w:val="AtoAdm-Corpo"/>
      </w:pPr>
      <w:r>
        <w:t>§ 4º - Para efeito do cálculo do Índice de Cumprimento de Metas (ICM), o valor percentual atribuído para o MOD (modulador) 0,10 ou 10%(dez por cento).</w:t>
      </w:r>
    </w:p>
    <w:p w14:paraId="041FB269" w14:textId="77777777" w:rsidR="00041C38" w:rsidRDefault="00041C38" w:rsidP="00041C38">
      <w:pPr>
        <w:pStyle w:val="AtoAdm-Corpo"/>
      </w:pPr>
      <w:r>
        <w:t>§ 5º - O valor do Índice de Cumprimento de Metas (ICM) será:</w:t>
      </w:r>
    </w:p>
    <w:p w14:paraId="4F0C070A" w14:textId="77777777" w:rsidR="00041C38" w:rsidRDefault="00041C38" w:rsidP="00041C38">
      <w:pPr>
        <w:pStyle w:val="AtoAdm-Corpo"/>
      </w:pPr>
      <w:r>
        <w:t>1. Nunca inferior a 0 (zero);</w:t>
      </w:r>
    </w:p>
    <w:p w14:paraId="1B76DA82" w14:textId="77777777" w:rsidR="00041C38" w:rsidRDefault="00041C38" w:rsidP="00041C38">
      <w:pPr>
        <w:pStyle w:val="AtoAdm-Corpo"/>
      </w:pPr>
      <w:r>
        <w:t>2. Considerado até o limite de 1,20 (um inteiro e vinte centésimos).</w:t>
      </w:r>
    </w:p>
    <w:p w14:paraId="39A978D4" w14:textId="77777777" w:rsidR="00041C38" w:rsidRDefault="00041C38" w:rsidP="00041C38">
      <w:pPr>
        <w:pStyle w:val="AtoAdm-Corpo"/>
      </w:pPr>
      <w:r>
        <w:t>§ 6º - Quando ambos, os valores do IC e do IQ, forem iguais a zero o valor atribuído ao ICM será 0(nulo).</w:t>
      </w:r>
    </w:p>
    <w:p w14:paraId="358D416C" w14:textId="77777777" w:rsidR="00041C38" w:rsidRDefault="00041C38" w:rsidP="00041C38">
      <w:pPr>
        <w:pStyle w:val="AtoAdm-Corpo"/>
      </w:pPr>
      <w:r>
        <w:t>CAPÍTULO IV</w:t>
      </w:r>
    </w:p>
    <w:p w14:paraId="07138F00" w14:textId="77777777" w:rsidR="00041C38" w:rsidRDefault="00041C38" w:rsidP="00041C38">
      <w:pPr>
        <w:pStyle w:val="AtoAdm-Corpo"/>
      </w:pPr>
      <w:r>
        <w:t>Disposições Finais</w:t>
      </w:r>
    </w:p>
    <w:p w14:paraId="1461A069" w14:textId="77777777" w:rsidR="00041C38" w:rsidRDefault="00041C38" w:rsidP="00041C38">
      <w:pPr>
        <w:pStyle w:val="AtoAdm-Corpo"/>
      </w:pPr>
      <w:r w:rsidRPr="00041C38">
        <w:rPr>
          <w:b/>
        </w:rPr>
        <w:t>Artigo 11</w:t>
      </w:r>
      <w:r>
        <w:t xml:space="preserve"> - Cabe à Comissão a que se refere o artigo 6º da Lei Complementar nº 1.078, de 17 de dezembro de 2008, a validação do índice de cumprimento das metas dos indicadores específicos e globais.</w:t>
      </w:r>
    </w:p>
    <w:p w14:paraId="00539279" w14:textId="77777777" w:rsidR="00041C38" w:rsidRDefault="00041C38" w:rsidP="00041C38">
      <w:pPr>
        <w:pStyle w:val="AtoAdm-Corpo"/>
      </w:pPr>
      <w:r w:rsidRPr="00041C38">
        <w:rPr>
          <w:b/>
        </w:rPr>
        <w:t>Artigo 12</w:t>
      </w:r>
      <w:r>
        <w:t xml:space="preserve"> - A Secretaria da Educação enviará relatórios anuais à Comissão a que se refere o artigo 6º da Lei Complementar nº 1.078, de 17 de dezembro de 2008, contendo uma avaliação do cumprimento das metas e as respectivas justificativas para o desempenho do período.</w:t>
      </w:r>
    </w:p>
    <w:p w14:paraId="2126D385" w14:textId="77777777" w:rsidR="00B57EFF" w:rsidRDefault="00041C38" w:rsidP="00041C38">
      <w:pPr>
        <w:pStyle w:val="AtoAdm-Corpo"/>
      </w:pPr>
      <w:r w:rsidRPr="00041C38">
        <w:rPr>
          <w:b/>
        </w:rPr>
        <w:t>Artigo 13</w:t>
      </w:r>
      <w:r>
        <w:t xml:space="preserve"> - Esta resolução conjunta entra em vigor na data de sua publicação, retroagindo seus efeitos a 1º de janeiro de 2019.</w:t>
      </w:r>
    </w:p>
    <w:p w14:paraId="698D6B8F" w14:textId="77777777" w:rsidR="00426D83" w:rsidRDefault="00426D83" w:rsidP="004E3C0E">
      <w:pPr>
        <w:pStyle w:val="AtoAdm-Corpo"/>
      </w:pPr>
    </w:p>
    <w:p w14:paraId="716437CB" w14:textId="77777777" w:rsidR="001668D4" w:rsidRDefault="001668D4" w:rsidP="001668D4">
      <w:pPr>
        <w:pStyle w:val="AtoAdm-Corpo"/>
      </w:pPr>
      <w:r>
        <w:t>ANEXO</w:t>
      </w:r>
    </w:p>
    <w:p w14:paraId="2CBD67B3" w14:textId="77777777" w:rsidR="001668D4" w:rsidRDefault="001668D4" w:rsidP="001668D4">
      <w:pPr>
        <w:pStyle w:val="AtoAdm-Corpo"/>
      </w:pPr>
      <w:r>
        <w:t>a que se refere o § 2º do artigo 5º da</w:t>
      </w:r>
    </w:p>
    <w:p w14:paraId="794008BA" w14:textId="77777777" w:rsidR="001668D4" w:rsidRDefault="001668D4" w:rsidP="001668D4">
      <w:pPr>
        <w:pStyle w:val="AtoAdm-Corpo"/>
      </w:pPr>
      <w:r>
        <w:t>Resolução Conjunta CC/SG/SFP-12, de 16-12-2019</w:t>
      </w:r>
    </w:p>
    <w:p w14:paraId="289BCB72" w14:textId="77777777" w:rsidR="00426D83" w:rsidRDefault="001668D4" w:rsidP="001668D4">
      <w:pPr>
        <w:pStyle w:val="AtoAdm-Corpo"/>
      </w:pPr>
      <w:r>
        <w:t>Descrição nos níveis de desempenho e valores de referência na escala do SARESP</w:t>
      </w:r>
    </w:p>
    <w:p w14:paraId="7BD8A243" w14:textId="77777777" w:rsidR="00B57EFF" w:rsidRDefault="00B57EFF" w:rsidP="004E3C0E">
      <w:pPr>
        <w:pStyle w:val="AtoAdm-Corpo"/>
      </w:pPr>
    </w:p>
    <w:p w14:paraId="40D5D9FA" w14:textId="22B51A8C" w:rsidR="00B57EFF" w:rsidRDefault="00A602BB" w:rsidP="004E3C0E">
      <w:pPr>
        <w:pStyle w:val="AtoAdm-Corpo"/>
      </w:pPr>
      <w:r>
        <w:rPr>
          <w:noProof/>
        </w:rPr>
        <w:drawing>
          <wp:inline distT="0" distB="0" distL="0" distR="0" wp14:anchorId="0A053920" wp14:editId="46C22FEB">
            <wp:extent cx="5661660" cy="452818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1660" cy="4528185"/>
                    </a:xfrm>
                    <a:prstGeom prst="rect">
                      <a:avLst/>
                    </a:prstGeom>
                    <a:noFill/>
                    <a:ln>
                      <a:noFill/>
                    </a:ln>
                  </pic:spPr>
                </pic:pic>
              </a:graphicData>
            </a:graphic>
          </wp:inline>
        </w:drawing>
      </w:r>
    </w:p>
    <w:p w14:paraId="67182C8D" w14:textId="77777777" w:rsidR="00AC0751" w:rsidRDefault="00AC0751" w:rsidP="004E3C0E">
      <w:pPr>
        <w:pStyle w:val="AtoAdm-Corpo"/>
      </w:pPr>
    </w:p>
    <w:p w14:paraId="25720A2C" w14:textId="77777777" w:rsidR="00A07E43" w:rsidRPr="00B27197" w:rsidRDefault="00A07E43" w:rsidP="00A07E43">
      <w:pPr>
        <w:pStyle w:val="EstiloMargDataAntes12ptDepoisde12pt1"/>
      </w:pPr>
      <w:r w:rsidRPr="00B27197">
        <w:t xml:space="preserve">DOE, Seção I, </w:t>
      </w:r>
      <w:r>
        <w:t>17</w:t>
      </w:r>
      <w:r w:rsidRPr="00B27197">
        <w:t>/</w:t>
      </w:r>
      <w:r>
        <w:t>12</w:t>
      </w:r>
      <w:r w:rsidRPr="00B27197">
        <w:t>/2019, p.</w:t>
      </w:r>
      <w:r>
        <w:t xml:space="preserve"> 1-3</w:t>
      </w:r>
    </w:p>
    <w:p w14:paraId="22FCF182" w14:textId="77777777" w:rsidR="00A07E43" w:rsidRDefault="00A07E43" w:rsidP="00A07E43">
      <w:pPr>
        <w:spacing w:after="240"/>
        <w:rPr>
          <w:rFonts w:ascii="Verdana" w:hAnsi="Verdana"/>
          <w:sz w:val="16"/>
        </w:rPr>
      </w:pPr>
      <w:r>
        <w:rPr>
          <w:rFonts w:ascii="Verdana" w:hAnsi="Verdana"/>
          <w:sz w:val="16"/>
        </w:rPr>
        <w:t>************************************************************************************</w:t>
      </w:r>
    </w:p>
    <w:p w14:paraId="5CC9D28E" w14:textId="77777777" w:rsidR="00B7099A" w:rsidRDefault="00B7099A" w:rsidP="00B7099A">
      <w:pPr>
        <w:pStyle w:val="AtoAdm-Dispositivo"/>
      </w:pPr>
      <w:bookmarkStart w:id="277" w:name="RC_CC_SG_SFP_013"/>
      <w:bookmarkStart w:id="278" w:name="_Toc126219303"/>
      <w:bookmarkEnd w:id="277"/>
      <w:r>
        <w:lastRenderedPageBreak/>
        <w:t>Resolução Conjunta CC/SG/SFP-13, de 16-12-2019</w:t>
      </w:r>
      <w:bookmarkEnd w:id="278"/>
    </w:p>
    <w:p w14:paraId="459F729E" w14:textId="77777777" w:rsidR="00B7099A" w:rsidRDefault="00B7099A" w:rsidP="00B7099A">
      <w:pPr>
        <w:pStyle w:val="AtoAdm-Ementa"/>
      </w:pPr>
      <w:r>
        <w:t>Dispõe sobre a fixação das metas para os indicadores globais da Secretaria da Educação, para fins de pagamento da Bonificação por Resultados – BR, instituída pela LC 1.078-2008, para o exercício de 2019</w:t>
      </w:r>
    </w:p>
    <w:p w14:paraId="10FCF9DB" w14:textId="77777777" w:rsidR="00B7099A" w:rsidRDefault="00B7099A" w:rsidP="00B7099A">
      <w:pPr>
        <w:pStyle w:val="AtoAdm-Corpo"/>
      </w:pPr>
      <w:r>
        <w:t xml:space="preserve">O Secretário Executivo, Respondendo pelo Expediente da Casa Civil, e os Secretários de Governo e da Fazenda e Planejamento, considerando o disposto no art. 6º da LC 1.078-2008, e no art. 8º da </w:t>
      </w:r>
      <w:hyperlink w:anchor="RC_CC_SG_SFP_012" w:history="1">
        <w:r w:rsidRPr="00B7099A">
          <w:rPr>
            <w:rStyle w:val="Hyperlink"/>
          </w:rPr>
          <w:t>Resolução Conjunta CC/SG/SFP-12, de 16-12-2019</w:t>
        </w:r>
      </w:hyperlink>
      <w:r>
        <w:t>, resolvem:</w:t>
      </w:r>
    </w:p>
    <w:p w14:paraId="540A13F5" w14:textId="77777777" w:rsidR="00B7099A" w:rsidRDefault="00B7099A" w:rsidP="00B7099A">
      <w:pPr>
        <w:pStyle w:val="AtoAdm-Corpo"/>
      </w:pPr>
      <w:r w:rsidRPr="00B7099A">
        <w:rPr>
          <w:b/>
        </w:rPr>
        <w:t>Artigo 1º</w:t>
      </w:r>
      <w:r>
        <w:t xml:space="preserve"> – Para o exercício de 2019, as metas para os indicadores globais da Secretaria da Educação, a que se refere o art. 1º da Resolução Conjunta CC/SG/SFP-12, de 16-12-2019, para fins de pagamento da Bonificação por Resultados – BR, instituída pela LC 1.078-2008, ficam fixadas em:</w:t>
      </w:r>
    </w:p>
    <w:p w14:paraId="21AC9032" w14:textId="77777777" w:rsidR="00AC0751" w:rsidRDefault="00B7099A" w:rsidP="00B7099A">
      <w:pPr>
        <w:pStyle w:val="AtoAdm-Corpo"/>
      </w:pPr>
      <w:r>
        <w:t>I – 5,69 (cinco inteiros e sessenta e nove centésimos) para o índice de desenvolvimento da educação do Estado de São Paulo (IDESP) do 1º ao 5º ano do ensino fundamental da rede estadual de ensino;</w:t>
      </w:r>
    </w:p>
    <w:p w14:paraId="7424A11B" w14:textId="77777777" w:rsidR="000F4FB0" w:rsidRDefault="000F4FB0" w:rsidP="000F4FB0">
      <w:pPr>
        <w:pStyle w:val="AtoAdm-Corpo"/>
      </w:pPr>
      <w:r>
        <w:t>II – 3,59 (três inteiros e cinquenta e nove centésimos) para o índice de desenvolvimento da educação do Estado de São Paulo (IDESP) do 6º ao 9º ano do ensino fundamental da rede estadual de ensino;</w:t>
      </w:r>
    </w:p>
    <w:p w14:paraId="3C458BEF" w14:textId="77777777" w:rsidR="000F4FB0" w:rsidRDefault="000F4FB0" w:rsidP="000F4FB0">
      <w:pPr>
        <w:pStyle w:val="AtoAdm-Corpo"/>
      </w:pPr>
      <w:r>
        <w:t>III – 2,69 (dois inteiros e sessenta e nove centésimos) para o índice de desenvolvimento da educação do Estado de São Paulo (IDESP) do ensino médio da rede estadual de ensino.</w:t>
      </w:r>
    </w:p>
    <w:p w14:paraId="531624DE" w14:textId="77777777" w:rsidR="00B7099A" w:rsidRDefault="000F4FB0" w:rsidP="000F4FB0">
      <w:pPr>
        <w:pStyle w:val="AtoAdm-Corpo"/>
      </w:pPr>
      <w:r w:rsidRPr="000F4FB0">
        <w:rPr>
          <w:b/>
        </w:rPr>
        <w:t>Artigo 2º</w:t>
      </w:r>
      <w:r>
        <w:t xml:space="preserve"> – Esta resolução conjunta entra em vigor na data de sua publicação, retroagindo seus efeitos a 1º de janeiro de 2019.</w:t>
      </w:r>
    </w:p>
    <w:p w14:paraId="139138B6" w14:textId="77777777" w:rsidR="00994EE5" w:rsidRPr="00B27197" w:rsidRDefault="00994EE5" w:rsidP="00994EE5">
      <w:pPr>
        <w:pStyle w:val="EstiloMargDataAntes12ptDepoisde12pt1"/>
      </w:pPr>
      <w:r w:rsidRPr="00B27197">
        <w:t xml:space="preserve">DOE, Seção I, </w:t>
      </w:r>
      <w:r>
        <w:t>17</w:t>
      </w:r>
      <w:r w:rsidRPr="00B27197">
        <w:t>/</w:t>
      </w:r>
      <w:r>
        <w:t>12</w:t>
      </w:r>
      <w:r w:rsidRPr="00B27197">
        <w:t>/2019, p.</w:t>
      </w:r>
      <w:r>
        <w:t xml:space="preserve"> 3</w:t>
      </w:r>
    </w:p>
    <w:p w14:paraId="45394C59" w14:textId="77777777" w:rsidR="00994EE5" w:rsidRDefault="00994EE5" w:rsidP="00994EE5">
      <w:pPr>
        <w:spacing w:after="240"/>
        <w:rPr>
          <w:rFonts w:ascii="Verdana" w:hAnsi="Verdana"/>
          <w:sz w:val="16"/>
        </w:rPr>
      </w:pPr>
      <w:r>
        <w:rPr>
          <w:rFonts w:ascii="Verdana" w:hAnsi="Verdana"/>
          <w:sz w:val="16"/>
        </w:rPr>
        <w:t>************************************************************************************</w:t>
      </w:r>
    </w:p>
    <w:p w14:paraId="4232CEF2" w14:textId="77777777" w:rsidR="00AB3A22" w:rsidRDefault="00AB3A22" w:rsidP="00AB3A22">
      <w:pPr>
        <w:pStyle w:val="AtoAdm-Dispositivo"/>
      </w:pPr>
      <w:bookmarkStart w:id="279" w:name="RC_CC_SG_SFP_014"/>
      <w:bookmarkStart w:id="280" w:name="_Toc126219304"/>
      <w:bookmarkEnd w:id="279"/>
      <w:r>
        <w:lastRenderedPageBreak/>
        <w:t>Resolução Conjunta CC/SG/SFP-14, de 16-12-2019</w:t>
      </w:r>
      <w:bookmarkEnd w:id="280"/>
    </w:p>
    <w:p w14:paraId="3239E0DF" w14:textId="77777777" w:rsidR="00AB3A22" w:rsidRDefault="00AB3A22" w:rsidP="00AB3A22">
      <w:pPr>
        <w:pStyle w:val="AtoAdm-Ementa"/>
      </w:pPr>
      <w:r>
        <w:t>Dispõe sobre a definição, e os critérios de apuração e avaliação, dos indicadores do Departamento de Estradas de Rodagem - DER, para fins de pagamento da Bonificação por Resultados – BR a seus servidores, a que se refere à LC 1.121-2010, no exercício de 2019</w:t>
      </w:r>
    </w:p>
    <w:p w14:paraId="7174A55F" w14:textId="77777777" w:rsidR="00AB3A22" w:rsidRDefault="00AB3A22" w:rsidP="00AB3A22">
      <w:pPr>
        <w:pStyle w:val="AtoAdm-Corpo"/>
      </w:pPr>
      <w:r>
        <w:t>O Secretário-Executivo, Respondendo pelo Expediente da Casa Civil, e os Secretários de Governo e da Fazenda e Planejamento, considerando o disposto no art. 6º da LC 1.121-2010, resolvem:</w:t>
      </w:r>
    </w:p>
    <w:p w14:paraId="22F92FF7" w14:textId="77777777" w:rsidR="00AB3A22" w:rsidRDefault="00AB3A22" w:rsidP="00AB3A22">
      <w:pPr>
        <w:pStyle w:val="AtoAdm-Corpo"/>
      </w:pPr>
      <w:r>
        <w:t>CAPÍTULO I</w:t>
      </w:r>
    </w:p>
    <w:p w14:paraId="4CB1D359" w14:textId="77777777" w:rsidR="00AB3A22" w:rsidRDefault="00AB3A22" w:rsidP="00AB3A22">
      <w:pPr>
        <w:pStyle w:val="AtoAdm-Corpo"/>
      </w:pPr>
      <w:r>
        <w:t>Dos Indicadores e de seus Critérios de Apuração e Avaliação</w:t>
      </w:r>
    </w:p>
    <w:p w14:paraId="5D05D526" w14:textId="77777777" w:rsidR="00AB3A22" w:rsidRDefault="00AB3A22" w:rsidP="00AB3A22">
      <w:pPr>
        <w:pStyle w:val="AtoAdm-Corpo"/>
      </w:pPr>
      <w:r w:rsidRPr="00AB3A22">
        <w:rPr>
          <w:b/>
        </w:rPr>
        <w:t>Artigo 1º</w:t>
      </w:r>
      <w:r>
        <w:t xml:space="preserve"> - Ficam definidos os seguintes indicadores globais do Departamento de Estradas de Rodagem - DER, para fins de pagamento da Bonificação por Resultados a seus servidores, nos termos da Lei Complementar nº 1.121, de 30 de junho de 2010, no exercício de 2019:</w:t>
      </w:r>
    </w:p>
    <w:p w14:paraId="43CEE826" w14:textId="77777777" w:rsidR="00AB3A22" w:rsidRDefault="00AB3A22" w:rsidP="00AB3A22">
      <w:pPr>
        <w:pStyle w:val="AtoAdm-Corpo"/>
      </w:pPr>
      <w:r>
        <w:t>I - indicador de Execução Física de Obras Rodoviárias – I1;</w:t>
      </w:r>
    </w:p>
    <w:p w14:paraId="73ACCF5F" w14:textId="77777777" w:rsidR="00AB3A22" w:rsidRDefault="00AB3A22" w:rsidP="00AB3A22">
      <w:pPr>
        <w:pStyle w:val="AtoAdm-Corpo"/>
      </w:pPr>
      <w:r>
        <w:t>II - indicador de Obras Concluídas – I2;</w:t>
      </w:r>
    </w:p>
    <w:p w14:paraId="479C59FC" w14:textId="77777777" w:rsidR="00AB3A22" w:rsidRDefault="00AB3A22" w:rsidP="00AB3A22">
      <w:pPr>
        <w:pStyle w:val="AtoAdm-Corpo"/>
      </w:pPr>
      <w:r>
        <w:t>III- indicador de Segurança Rodoviária – I3;</w:t>
      </w:r>
    </w:p>
    <w:p w14:paraId="5434F6BB" w14:textId="77777777" w:rsidR="00AB3A22" w:rsidRDefault="00AB3A22" w:rsidP="00AB3A22">
      <w:pPr>
        <w:pStyle w:val="AtoAdm-Corpo"/>
      </w:pPr>
      <w:r>
        <w:t>IV - indicador de Implementação de Gestão Documental – I4;</w:t>
      </w:r>
    </w:p>
    <w:p w14:paraId="0EEA4A24" w14:textId="77777777" w:rsidR="00AB3A22" w:rsidRDefault="00AB3A22" w:rsidP="00AB3A22">
      <w:pPr>
        <w:pStyle w:val="AtoAdm-Corpo"/>
      </w:pPr>
      <w:r>
        <w:t>V - indicador de Instrução e Julgamento de Processos de Recursos Administrativos-I5;</w:t>
      </w:r>
    </w:p>
    <w:p w14:paraId="4D2AF143" w14:textId="77777777" w:rsidR="00AB3A22" w:rsidRDefault="00AB3A22" w:rsidP="00AB3A22">
      <w:pPr>
        <w:pStyle w:val="AtoAdm-Corpo"/>
      </w:pPr>
      <w:r>
        <w:t>VI - indicador de Cadastro e Julgamento de Processos de Penalidade de Advertência por Escrito – I6;</w:t>
      </w:r>
    </w:p>
    <w:p w14:paraId="03767B4C" w14:textId="77777777" w:rsidR="00AB3A22" w:rsidRDefault="00AB3A22" w:rsidP="00AB3A22">
      <w:pPr>
        <w:pStyle w:val="AtoAdm-Corpo"/>
      </w:pPr>
      <w:r>
        <w:t>VII - indicador de Trafegabilidade – I7.</w:t>
      </w:r>
    </w:p>
    <w:p w14:paraId="7364D1EC" w14:textId="77777777" w:rsidR="00AB3A22" w:rsidRDefault="00AB3A22" w:rsidP="00AB3A22">
      <w:pPr>
        <w:pStyle w:val="AtoAdm-Corpo"/>
      </w:pPr>
      <w:r w:rsidRPr="00AB3A22">
        <w:rPr>
          <w:b/>
        </w:rPr>
        <w:t>Artigo 2º</w:t>
      </w:r>
      <w:r>
        <w:t xml:space="preserve"> - O indicador de Execução Física de Obras Rodoviárias – I1 será definido pela proporção entre a Extensão de Obra executada em km e a Extensão de Obra Prevista em km, na seguinte forma:</w:t>
      </w:r>
    </w:p>
    <w:p w14:paraId="7DD6373A" w14:textId="77777777" w:rsidR="00AB3A22" w:rsidRDefault="00AB3A22" w:rsidP="00AB3A22">
      <w:pPr>
        <w:pStyle w:val="AtoAdm-Corpo"/>
      </w:pPr>
      <w:r>
        <w:t>I1= OEx/OP</w:t>
      </w:r>
    </w:p>
    <w:p w14:paraId="1E11ACE0" w14:textId="77777777" w:rsidR="00AB3A22" w:rsidRDefault="00AB3A22" w:rsidP="00AB3A22">
      <w:pPr>
        <w:pStyle w:val="AtoAdm-Corpo"/>
      </w:pPr>
      <w:r>
        <w:t>Sendo: OEx = Extensão de Obra executada</w:t>
      </w:r>
    </w:p>
    <w:p w14:paraId="2721CA25" w14:textId="77777777" w:rsidR="00AB3A22" w:rsidRDefault="00AB3A22" w:rsidP="00AB3A22">
      <w:pPr>
        <w:pStyle w:val="AtoAdm-Corpo"/>
      </w:pPr>
      <w:r>
        <w:t>OP = Extensão de Obra Prevista</w:t>
      </w:r>
    </w:p>
    <w:p w14:paraId="5654ACD4" w14:textId="77777777" w:rsidR="00AB3A22" w:rsidRDefault="00AB3A22" w:rsidP="00AB3A22">
      <w:pPr>
        <w:pStyle w:val="AtoAdm-Corpo"/>
      </w:pPr>
      <w:r>
        <w:t>Parágrafo único – Os elementos da fórmula a que se refere o “caput” deste artigo apresentarão como fonte o Sistema de Monitoramento de Programa e Ações do PPA – SIMPPA da Secretaria da Fazenda e Planejamento, tendo como unidade responsável pelo seu cálculo a Diretoria de Planejamento.</w:t>
      </w:r>
    </w:p>
    <w:p w14:paraId="0977347C" w14:textId="77777777" w:rsidR="00AB3A22" w:rsidRDefault="00AB3A22" w:rsidP="00AB3A22">
      <w:pPr>
        <w:pStyle w:val="AtoAdm-Corpo"/>
      </w:pPr>
      <w:r w:rsidRPr="00AB3A22">
        <w:rPr>
          <w:b/>
        </w:rPr>
        <w:t>Artigo 3º</w:t>
      </w:r>
      <w:r>
        <w:t xml:space="preserve"> - O Indicador de Obras Concluídas – I2 será definido pela proporção entre o Número de Obras Concluídas em km e o Número de Obras Previstas em km, na seguinte forma:</w:t>
      </w:r>
    </w:p>
    <w:p w14:paraId="3D252900" w14:textId="77777777" w:rsidR="00AB3A22" w:rsidRDefault="00AB3A22" w:rsidP="00AB3A22">
      <w:pPr>
        <w:pStyle w:val="AtoAdm-Corpo"/>
      </w:pPr>
      <w:r>
        <w:t>I2= Nº OC/Nº OP</w:t>
      </w:r>
    </w:p>
    <w:p w14:paraId="55A2C86E" w14:textId="77777777" w:rsidR="00AB3A22" w:rsidRDefault="00AB3A22" w:rsidP="00AB3A22">
      <w:pPr>
        <w:pStyle w:val="AtoAdm-Corpo"/>
      </w:pPr>
      <w:r>
        <w:t>Sendo:</w:t>
      </w:r>
    </w:p>
    <w:p w14:paraId="60EFFF39" w14:textId="77777777" w:rsidR="00AB3A22" w:rsidRDefault="00AB3A22" w:rsidP="00AB3A22">
      <w:pPr>
        <w:pStyle w:val="AtoAdm-Corpo"/>
      </w:pPr>
      <w:r>
        <w:t>Nº Oc = Nº de Obras Concluídas no ano</w:t>
      </w:r>
    </w:p>
    <w:p w14:paraId="721F10AF" w14:textId="77777777" w:rsidR="00AB3A22" w:rsidRDefault="00AB3A22" w:rsidP="00AB3A22">
      <w:pPr>
        <w:pStyle w:val="AtoAdm-Corpo"/>
      </w:pPr>
      <w:r>
        <w:t>Nº Op = Nº de Obras previstas para o ano</w:t>
      </w:r>
    </w:p>
    <w:p w14:paraId="2CD007C1" w14:textId="77777777" w:rsidR="00AB3A22" w:rsidRDefault="00AB3A22" w:rsidP="00AB3A22">
      <w:pPr>
        <w:pStyle w:val="AtoAdm-Corpo"/>
      </w:pPr>
      <w:r>
        <w:t>Parágrafo único – Os elementos da fórmula a que se refere o “caput” deste artigo apresentarão como fonte os contratos e convênios em andamento no DER, acompanhados pela Diretoria de Planejamento, (Sistema de Contratos da PRODESP), tendo como unidade responsável pelo seu cálculo a Diretoria de Planejamento.</w:t>
      </w:r>
    </w:p>
    <w:p w14:paraId="43C64C75" w14:textId="77777777" w:rsidR="00AB3A22" w:rsidRDefault="00AB3A22" w:rsidP="00AB3A22">
      <w:pPr>
        <w:pStyle w:val="AtoAdm-Corpo"/>
      </w:pPr>
      <w:r w:rsidRPr="00AB3A22">
        <w:rPr>
          <w:b/>
        </w:rPr>
        <w:t>Artigo 4º</w:t>
      </w:r>
      <w:r>
        <w:t xml:space="preserve"> - O indicador de Segurança Rodoviária – I3 será definido pela proporção entre o Somatória de Acidentes da Malha Rodoviária (km) e a Extensão da Malha Rodoviária (km) sob responsabilidade do DER, na seguinte forma:</w:t>
      </w:r>
    </w:p>
    <w:p w14:paraId="296FFA13" w14:textId="77777777" w:rsidR="00AB3A22" w:rsidRDefault="00AB3A22" w:rsidP="00AB3A22">
      <w:pPr>
        <w:pStyle w:val="AtoAdm-Corpo"/>
      </w:pPr>
      <w:r>
        <w:t>I3 = AMR / EMR</w:t>
      </w:r>
    </w:p>
    <w:p w14:paraId="47D96F03" w14:textId="77777777" w:rsidR="00AB3A22" w:rsidRDefault="00AB3A22" w:rsidP="00AB3A22">
      <w:pPr>
        <w:pStyle w:val="AtoAdm-Corpo"/>
      </w:pPr>
      <w:r>
        <w:t xml:space="preserve">Sendo: AMR= </w:t>
      </w:r>
      <w:r>
        <w:rPr>
          <w:rFonts w:ascii="Calibri" w:hAnsi="Calibri" w:cs="Calibri"/>
        </w:rPr>
        <w:t>Ʃ</w:t>
      </w:r>
      <w:r>
        <w:t xml:space="preserve"> Acidentes da Malha Rodovi</w:t>
      </w:r>
      <w:r>
        <w:rPr>
          <w:rFonts w:cs="Verdana"/>
        </w:rPr>
        <w:t>á</w:t>
      </w:r>
      <w:r>
        <w:t>ria (km) do DER</w:t>
      </w:r>
    </w:p>
    <w:p w14:paraId="7B84A432" w14:textId="77777777" w:rsidR="00AB3A22" w:rsidRDefault="00AB3A22" w:rsidP="00AB3A22">
      <w:pPr>
        <w:pStyle w:val="AtoAdm-Corpo"/>
      </w:pPr>
      <w:r>
        <w:t>EMR = Extensão da Malha Rodoviária (km) do DER</w:t>
      </w:r>
    </w:p>
    <w:p w14:paraId="2A9C17C3" w14:textId="77777777" w:rsidR="00AB3A22" w:rsidRDefault="00AB3A22" w:rsidP="00AB3A22">
      <w:pPr>
        <w:pStyle w:val="AtoAdm-Corpo"/>
      </w:pPr>
      <w:r>
        <w:t>Parágrafo único – Os elementos da fórmula a que se refere</w:t>
      </w:r>
      <w:r w:rsidR="00313214">
        <w:t xml:space="preserve"> </w:t>
      </w:r>
      <w:r>
        <w:t>o “caput” deste artigo apresentarão como fonte o Banco de</w:t>
      </w:r>
      <w:r w:rsidR="00313214">
        <w:t xml:space="preserve"> </w:t>
      </w:r>
      <w:r>
        <w:t>dados de Acidentes do DER e Polícia Militar Rodoviária do Estado de São Paulo – PMRv, tendo como unidade responsável pelo</w:t>
      </w:r>
      <w:r w:rsidR="00313214">
        <w:t xml:space="preserve"> </w:t>
      </w:r>
      <w:r>
        <w:t>seu cálculo a Diretoria de Operações através da Coordenadoria</w:t>
      </w:r>
      <w:r w:rsidR="00313214">
        <w:t xml:space="preserve"> </w:t>
      </w:r>
      <w:r>
        <w:t>de Operação e Segurança Rodoviária.</w:t>
      </w:r>
    </w:p>
    <w:p w14:paraId="41486896" w14:textId="77777777" w:rsidR="00AB3A22" w:rsidRDefault="00AB3A22" w:rsidP="00AB3A22">
      <w:pPr>
        <w:pStyle w:val="AtoAdm-Corpo"/>
      </w:pPr>
      <w:r w:rsidRPr="00313214">
        <w:rPr>
          <w:b/>
        </w:rPr>
        <w:lastRenderedPageBreak/>
        <w:t>Artigo 5º</w:t>
      </w:r>
      <w:r>
        <w:t xml:space="preserve"> - O indicador de Implementação de Gestão</w:t>
      </w:r>
      <w:r w:rsidR="00313214">
        <w:t xml:space="preserve"> </w:t>
      </w:r>
      <w:r>
        <w:t>Documental via SPDOC – I4 será definido pela somatória de</w:t>
      </w:r>
      <w:r w:rsidR="00313214">
        <w:t xml:space="preserve"> </w:t>
      </w:r>
      <w:r>
        <w:t>documentos cadastrados no Sistema Informatizado Unificado</w:t>
      </w:r>
      <w:r w:rsidR="00313214">
        <w:t xml:space="preserve"> </w:t>
      </w:r>
      <w:r>
        <w:t>de Gestão Arquivística de Documentos e Informações –SPDOC.</w:t>
      </w:r>
    </w:p>
    <w:p w14:paraId="11E106AE" w14:textId="77777777" w:rsidR="00AB3A22" w:rsidRDefault="00AB3A22" w:rsidP="00AB3A22">
      <w:pPr>
        <w:pStyle w:val="AtoAdm-Corpo"/>
      </w:pPr>
      <w:r>
        <w:t>Parágrafo único – Os elementos da fórmula a que se refere</w:t>
      </w:r>
      <w:r w:rsidR="00313214">
        <w:t xml:space="preserve"> </w:t>
      </w:r>
      <w:r>
        <w:t>o “caput” deste artigo apresentarão como fonte o Sistema</w:t>
      </w:r>
      <w:r w:rsidR="00313214">
        <w:t xml:space="preserve"> </w:t>
      </w:r>
      <w:r>
        <w:t>de Numeração de Processos e Documentos –SNPD e Sistema</w:t>
      </w:r>
      <w:r w:rsidR="00313214">
        <w:t xml:space="preserve"> </w:t>
      </w:r>
      <w:r>
        <w:t>Informatizado Unificado de Gestão Arquivística de Documentos</w:t>
      </w:r>
      <w:r w:rsidR="00313214">
        <w:t xml:space="preserve"> </w:t>
      </w:r>
      <w:r>
        <w:t>e Informações –SPDOC, tendo como unidade responsável pela</w:t>
      </w:r>
      <w:r w:rsidR="00313214">
        <w:t xml:space="preserve"> </w:t>
      </w:r>
      <w:r>
        <w:t>sua apuração a Coordenadoria de Avaliação de Documentos e</w:t>
      </w:r>
      <w:r w:rsidR="00313214">
        <w:t xml:space="preserve"> </w:t>
      </w:r>
      <w:r>
        <w:t>Acesso-CADA.</w:t>
      </w:r>
    </w:p>
    <w:p w14:paraId="00C9FFEE" w14:textId="77777777" w:rsidR="00AB3A22" w:rsidRDefault="00AB3A22" w:rsidP="00AB3A22">
      <w:pPr>
        <w:pStyle w:val="AtoAdm-Corpo"/>
      </w:pPr>
      <w:r w:rsidRPr="00313214">
        <w:rPr>
          <w:b/>
        </w:rPr>
        <w:t>Artigo 6º</w:t>
      </w:r>
      <w:r>
        <w:t>- O indicador de Instrução e Julgamento de Processos de Recursos Administrativos – I5 será definido pela proporção entre o Tempo de instrução e julgamento em dias corridos e</w:t>
      </w:r>
      <w:r w:rsidR="00313214">
        <w:t xml:space="preserve"> </w:t>
      </w:r>
      <w:r>
        <w:t>a quantidade de processos, na seguinte forma:</w:t>
      </w:r>
    </w:p>
    <w:p w14:paraId="606C0235" w14:textId="77777777" w:rsidR="00AB3A22" w:rsidRDefault="00AB3A22" w:rsidP="00AB3A22">
      <w:pPr>
        <w:pStyle w:val="AtoAdm-Corpo"/>
      </w:pPr>
      <w:r>
        <w:t>I5 = TIJ / P</w:t>
      </w:r>
    </w:p>
    <w:p w14:paraId="2A9DA6AA" w14:textId="77777777" w:rsidR="00AB3A22" w:rsidRDefault="00AB3A22" w:rsidP="00AB3A22">
      <w:pPr>
        <w:pStyle w:val="AtoAdm-Corpo"/>
      </w:pPr>
      <w:r>
        <w:t>Sendo: TIJ = Tempo de Instrução e Julgamento (dias corridos)</w:t>
      </w:r>
    </w:p>
    <w:p w14:paraId="7D0F8CEA" w14:textId="77777777" w:rsidR="00AB3A22" w:rsidRDefault="00AB3A22" w:rsidP="00AB3A22">
      <w:pPr>
        <w:pStyle w:val="AtoAdm-Corpo"/>
      </w:pPr>
      <w:r>
        <w:t>P = Quantidade de Processos</w:t>
      </w:r>
    </w:p>
    <w:p w14:paraId="589DDFF2" w14:textId="77777777" w:rsidR="00AB3A22" w:rsidRDefault="00AB3A22" w:rsidP="00AB3A22">
      <w:pPr>
        <w:pStyle w:val="AtoAdm-Corpo"/>
      </w:pPr>
      <w:r>
        <w:t>Parágrafo único – Os elementos da fórmula a que se refere</w:t>
      </w:r>
      <w:r w:rsidR="00313214">
        <w:t xml:space="preserve"> </w:t>
      </w:r>
      <w:r>
        <w:t xml:space="preserve">o “caput” deste artigo apresentarão como fonte relatório extraído do Sistema </w:t>
      </w:r>
      <w:r w:rsidRPr="00313214">
        <w:rPr>
          <w:i/>
        </w:rPr>
        <w:t>Business Intelligence</w:t>
      </w:r>
      <w:r>
        <w:t xml:space="preserve"> – BI, tendo como unidade</w:t>
      </w:r>
      <w:r w:rsidR="00313214">
        <w:t xml:space="preserve"> </w:t>
      </w:r>
      <w:r>
        <w:t>responsável pelo seu cálculo a Área de Gestão de Multas e</w:t>
      </w:r>
      <w:r w:rsidR="00313214">
        <w:t xml:space="preserve"> </w:t>
      </w:r>
      <w:r>
        <w:t>Recursos.</w:t>
      </w:r>
    </w:p>
    <w:p w14:paraId="3BA53955" w14:textId="77777777" w:rsidR="00AB3A22" w:rsidRDefault="00AB3A22" w:rsidP="00AB3A22">
      <w:pPr>
        <w:pStyle w:val="AtoAdm-Corpo"/>
      </w:pPr>
      <w:r w:rsidRPr="00313214">
        <w:rPr>
          <w:b/>
        </w:rPr>
        <w:t>Artigo 7º</w:t>
      </w:r>
      <w:r>
        <w:t xml:space="preserve"> - O indicador de Cadastro e Julgamento de Processos de Penalidade de Advertência por Escrito – I6 será definido</w:t>
      </w:r>
      <w:r w:rsidR="00313214">
        <w:t xml:space="preserve"> </w:t>
      </w:r>
      <w:r>
        <w:t>pela proporção entre o Tempo de Análise em dias corridos e a</w:t>
      </w:r>
      <w:r w:rsidR="00313214">
        <w:t xml:space="preserve"> </w:t>
      </w:r>
      <w:r>
        <w:t>quantidade de processos, na seguinte forma:</w:t>
      </w:r>
    </w:p>
    <w:p w14:paraId="4C95335E" w14:textId="77777777" w:rsidR="00AB3A22" w:rsidRDefault="00AB3A22" w:rsidP="00AB3A22">
      <w:pPr>
        <w:pStyle w:val="AtoAdm-Corpo"/>
      </w:pPr>
      <w:r>
        <w:t>I6= TCJ/P</w:t>
      </w:r>
    </w:p>
    <w:p w14:paraId="12E06D8D" w14:textId="77777777" w:rsidR="00AB3A22" w:rsidRDefault="00AB3A22" w:rsidP="00AB3A22">
      <w:pPr>
        <w:pStyle w:val="AtoAdm-Corpo"/>
      </w:pPr>
      <w:r>
        <w:t>Sendo:</w:t>
      </w:r>
    </w:p>
    <w:p w14:paraId="46D769E1" w14:textId="77777777" w:rsidR="00AB3A22" w:rsidRDefault="00AB3A22" w:rsidP="00AB3A22">
      <w:pPr>
        <w:pStyle w:val="AtoAdm-Corpo"/>
      </w:pPr>
      <w:r>
        <w:t>TCJ – Tempo de Cadastro e Julgamento</w:t>
      </w:r>
    </w:p>
    <w:p w14:paraId="5105A44B" w14:textId="77777777" w:rsidR="00AB3A22" w:rsidRDefault="00AB3A22" w:rsidP="00AB3A22">
      <w:pPr>
        <w:pStyle w:val="AtoAdm-Corpo"/>
      </w:pPr>
      <w:r>
        <w:t>P – Quantidade de Processos</w:t>
      </w:r>
    </w:p>
    <w:p w14:paraId="607CBCFE" w14:textId="77777777" w:rsidR="00313214" w:rsidRDefault="00AB3A22" w:rsidP="00313214">
      <w:pPr>
        <w:pStyle w:val="AtoAdm-Corpo"/>
      </w:pPr>
      <w:r>
        <w:t>Parágrafo único – Os elementos da fórmula a que se refere</w:t>
      </w:r>
      <w:r w:rsidR="00313214">
        <w:t xml:space="preserve"> </w:t>
      </w:r>
      <w:r>
        <w:t>o “caput” deste artigo apresentarão como fonte, relatório extraí</w:t>
      </w:r>
      <w:r w:rsidR="00313214">
        <w:t>do do Sistema “</w:t>
      </w:r>
      <w:r w:rsidR="00313214" w:rsidRPr="00313214">
        <w:rPr>
          <w:i/>
        </w:rPr>
        <w:t>Business Intelligence</w:t>
      </w:r>
      <w:r w:rsidR="00313214">
        <w:t xml:space="preserve"> – BI”, tendo como unidade responsável pelo seu cálculo a Assessoria de Multas e Recursos.</w:t>
      </w:r>
    </w:p>
    <w:p w14:paraId="2C6B3DC2" w14:textId="77777777" w:rsidR="00994EE5" w:rsidRDefault="00313214" w:rsidP="00313214">
      <w:pPr>
        <w:pStyle w:val="AtoAdm-Corpo"/>
      </w:pPr>
      <w:r w:rsidRPr="00313214">
        <w:rPr>
          <w:b/>
        </w:rPr>
        <w:t>Artigo 8º</w:t>
      </w:r>
      <w:r>
        <w:t xml:space="preserve"> - O indicador de Trafegabilidade – I7 mensura a atuação do Departamento de Estradas de Rodagem tendo em vista a redução da interrupção de rodovias sob sua jurisdição exclusiva, sendo calculado com base na seguinte fórmula:</w:t>
      </w:r>
    </w:p>
    <w:p w14:paraId="292CFB04" w14:textId="77777777" w:rsidR="00061915" w:rsidRDefault="00061915" w:rsidP="00061915">
      <w:pPr>
        <w:pStyle w:val="AtoAdm-Corpo"/>
      </w:pPr>
      <w:r>
        <w:t>§ 1º - Os elementos da fórmula a que se refere o “caput” deste artigo têm os seguintes significados:</w:t>
      </w:r>
    </w:p>
    <w:p w14:paraId="3DA6A37E" w14:textId="77777777" w:rsidR="00061915" w:rsidRDefault="00061915" w:rsidP="00061915">
      <w:pPr>
        <w:pStyle w:val="AtoAdm-Corpo"/>
      </w:pPr>
      <w:r>
        <w:t>Sendo:</w:t>
      </w:r>
    </w:p>
    <w:p w14:paraId="3CDAE6D9" w14:textId="77777777" w:rsidR="00061915" w:rsidRDefault="00061915" w:rsidP="00061915">
      <w:pPr>
        <w:pStyle w:val="AtoAdm-Corpo"/>
      </w:pPr>
      <w:r>
        <w:rPr>
          <w:rFonts w:ascii="Calibri" w:hAnsi="Calibri" w:cs="Calibri"/>
        </w:rPr>
        <w:t>Ʃ</w:t>
      </w:r>
      <w:r>
        <w:t xml:space="preserve"> TtI </w:t>
      </w:r>
      <w:r>
        <w:rPr>
          <w:rFonts w:cs="Verdana"/>
        </w:rPr>
        <w:t>–</w:t>
      </w:r>
      <w:r>
        <w:t xml:space="preserve"> Somat</w:t>
      </w:r>
      <w:r>
        <w:rPr>
          <w:rFonts w:cs="Verdana"/>
        </w:rPr>
        <w:t>ó</w:t>
      </w:r>
      <w:r>
        <w:t>ria do Tempo Total de Interrup</w:t>
      </w:r>
      <w:r>
        <w:rPr>
          <w:rFonts w:cs="Verdana"/>
        </w:rPr>
        <w:t>çõ</w:t>
      </w:r>
      <w:r>
        <w:t xml:space="preserve">es em dias VDMti– Volume Diário Médio dos trechos interrompidos </w:t>
      </w:r>
      <w:r>
        <w:rPr>
          <w:rFonts w:ascii="Calibri" w:hAnsi="Calibri" w:cs="Calibri"/>
        </w:rPr>
        <w:t>Ʃ</w:t>
      </w:r>
      <w:r>
        <w:t xml:space="preserve"> kmti </w:t>
      </w:r>
      <w:r>
        <w:rPr>
          <w:rFonts w:cs="Verdana"/>
        </w:rPr>
        <w:t>–</w:t>
      </w:r>
      <w:r>
        <w:t xml:space="preserve"> Somat</w:t>
      </w:r>
      <w:r>
        <w:rPr>
          <w:rFonts w:cs="Verdana"/>
        </w:rPr>
        <w:t>ó</w:t>
      </w:r>
      <w:r>
        <w:t>ria das Extens</w:t>
      </w:r>
      <w:r>
        <w:rPr>
          <w:rFonts w:cs="Verdana"/>
        </w:rPr>
        <w:t>õ</w:t>
      </w:r>
      <w:r>
        <w:t>es dos trechos interrompidos (km)</w:t>
      </w:r>
    </w:p>
    <w:p w14:paraId="34D6F703" w14:textId="77777777" w:rsidR="00061915" w:rsidRDefault="00061915" w:rsidP="00061915">
      <w:pPr>
        <w:pStyle w:val="AtoAdm-Corpo"/>
      </w:pPr>
      <w:r>
        <w:t>TTP – Número de Dias no Período</w:t>
      </w:r>
    </w:p>
    <w:p w14:paraId="35CF024F" w14:textId="77777777" w:rsidR="00061915" w:rsidRDefault="00061915" w:rsidP="00061915">
      <w:pPr>
        <w:pStyle w:val="AtoAdm-Corpo"/>
      </w:pPr>
      <w:r>
        <w:t>VDMm – Volume Diário Médio da Malha administrada pelo DER</w:t>
      </w:r>
    </w:p>
    <w:p w14:paraId="619870D5" w14:textId="77777777" w:rsidR="00061915" w:rsidRDefault="00061915" w:rsidP="00061915">
      <w:pPr>
        <w:pStyle w:val="AtoAdm-Corpo"/>
      </w:pPr>
      <w:r>
        <w:t>EM – Extensão Total da Malha DER</w:t>
      </w:r>
    </w:p>
    <w:p w14:paraId="302D76F1" w14:textId="77777777" w:rsidR="00061915" w:rsidRDefault="00061915" w:rsidP="00061915">
      <w:pPr>
        <w:pStyle w:val="AtoAdm-Corpo"/>
      </w:pPr>
      <w:r>
        <w:t>§ 2º - Os elementos da fórmula a que se refere o “caput” deste artigo serão levantados pela Diretoria de Planejamento do Departamento de Estradas de Rodagem - DER.</w:t>
      </w:r>
    </w:p>
    <w:p w14:paraId="5B38D40A" w14:textId="77777777" w:rsidR="00061915" w:rsidRDefault="00061915" w:rsidP="00061915">
      <w:pPr>
        <w:pStyle w:val="AtoAdm-Corpo"/>
      </w:pPr>
      <w:r>
        <w:t>CAPÍTULO II</w:t>
      </w:r>
    </w:p>
    <w:p w14:paraId="2E2B7154" w14:textId="77777777" w:rsidR="00061915" w:rsidRDefault="00061915" w:rsidP="00061915">
      <w:pPr>
        <w:pStyle w:val="AtoAdm-Corpo"/>
      </w:pPr>
      <w:r>
        <w:t>Da Apuração e Avaliação dos Resultados</w:t>
      </w:r>
    </w:p>
    <w:p w14:paraId="53A77A5B" w14:textId="77777777" w:rsidR="00061915" w:rsidRDefault="00061915" w:rsidP="00061915">
      <w:pPr>
        <w:pStyle w:val="AtoAdm-Corpo"/>
      </w:pPr>
      <w:r w:rsidRPr="00061915">
        <w:rPr>
          <w:b/>
        </w:rPr>
        <w:t>Artigo 9º</w:t>
      </w:r>
      <w:r>
        <w:t xml:space="preserve"> - O Índice de Cumprimento de Metas – IC, a ser calculado para cada indicador é a razão entre o valor apurado subtraído do valor considerado como linha de base do indicador e o valor da meta subtraído do valor considerado como linha de base do indicador, na seguinte fórmula:</w:t>
      </w:r>
    </w:p>
    <w:p w14:paraId="5B0DE2E7" w14:textId="77777777" w:rsidR="00061915" w:rsidRDefault="00061915" w:rsidP="00061915">
      <w:pPr>
        <w:pStyle w:val="AtoAdm-Corpo"/>
      </w:pPr>
      <w:r>
        <w:t>IC = (Valor Apurado – Linha de Base)/(Meta – Linha de Base)</w:t>
      </w:r>
    </w:p>
    <w:p w14:paraId="3EC69CB2" w14:textId="77777777" w:rsidR="00061915" w:rsidRDefault="00061915" w:rsidP="00061915">
      <w:pPr>
        <w:pStyle w:val="AtoAdm-Corpo"/>
      </w:pPr>
      <w:r>
        <w:t>Paragrafo único - O valor do Índice de Cumprimento de Metas - IC será:</w:t>
      </w:r>
    </w:p>
    <w:p w14:paraId="64763E44" w14:textId="77777777" w:rsidR="00061915" w:rsidRDefault="00061915" w:rsidP="00061915">
      <w:pPr>
        <w:pStyle w:val="AtoAdm-Corpo"/>
      </w:pPr>
      <w:r>
        <w:t>1. igual a 1 (um), quando as metas forem cumpridas integralmente;</w:t>
      </w:r>
    </w:p>
    <w:p w14:paraId="273F9C3C" w14:textId="77777777" w:rsidR="00061915" w:rsidRDefault="00061915" w:rsidP="00061915">
      <w:pPr>
        <w:pStyle w:val="AtoAdm-Corpo"/>
      </w:pPr>
      <w:r>
        <w:t>2. nunca inferior a 0 (zero);</w:t>
      </w:r>
    </w:p>
    <w:p w14:paraId="4E5961FE" w14:textId="77777777" w:rsidR="00061915" w:rsidRDefault="00061915" w:rsidP="00061915">
      <w:pPr>
        <w:pStyle w:val="AtoAdm-Corpo"/>
      </w:pPr>
      <w:r>
        <w:t>3. considerado até o limite de 1,20 (um inteiro e vinte centésimos), em caso de superação das metas.</w:t>
      </w:r>
    </w:p>
    <w:p w14:paraId="56112FF4" w14:textId="77777777" w:rsidR="00061915" w:rsidRDefault="00061915" w:rsidP="00061915">
      <w:pPr>
        <w:pStyle w:val="AtoAdm-Corpo"/>
      </w:pPr>
      <w:r w:rsidRPr="00061915">
        <w:rPr>
          <w:b/>
        </w:rPr>
        <w:t>Artigo 10</w:t>
      </w:r>
      <w:r>
        <w:t xml:space="preserve"> – O Índice Agregado de Cumprimento de Metas – IACM será calculado a partir da soma ponderada dos Índices de Cumprimento de Metas – IC, devendo-se, para tanto, </w:t>
      </w:r>
      <w:r>
        <w:lastRenderedPageBreak/>
        <w:t>observar os pesos a serem fixados para cada indicador, se houver, em resolução conjunta de metas.</w:t>
      </w:r>
    </w:p>
    <w:p w14:paraId="6C6985F2" w14:textId="77777777" w:rsidR="00061915" w:rsidRDefault="00061915" w:rsidP="00061915">
      <w:pPr>
        <w:pStyle w:val="AtoAdm-Corpo"/>
      </w:pPr>
      <w:r w:rsidRPr="00061915">
        <w:rPr>
          <w:b/>
        </w:rPr>
        <w:t>Artigo 11</w:t>
      </w:r>
      <w:r>
        <w:t xml:space="preserve"> – O Departamento de Estradas de Rodagem - DER enviará Nota Técnica à Comissão de que trata o artigo 6º da Lei Complementar nº 1.121, de 30 de junho de 2010, por intermédio do Departamento de Desenvolvimento Institucional - DDI, contendo uma avaliação do cumprimento das metas e as respectivas justificativas para o desempenho do período.</w:t>
      </w:r>
    </w:p>
    <w:p w14:paraId="27447ABE" w14:textId="77777777" w:rsidR="00061915" w:rsidRDefault="00061915" w:rsidP="00061915">
      <w:pPr>
        <w:pStyle w:val="AtoAdm-Corpo"/>
      </w:pPr>
      <w:r>
        <w:t>Parágrafo único - Ao final do período de avaliação, o Superintendente do DER fará publicar a Nota Técnica de Apuração dos Resultados, contendo a memória de cálculo dos indicadores e o valor do Índice Agregado de Cumprimento de Metas - IACM, nos termos desta resolução conjunta.</w:t>
      </w:r>
    </w:p>
    <w:p w14:paraId="09259F2C" w14:textId="77777777" w:rsidR="00061915" w:rsidRDefault="00061915" w:rsidP="00061915">
      <w:pPr>
        <w:pStyle w:val="AtoAdm-Corpo"/>
      </w:pPr>
      <w:r>
        <w:t>CAPÍTULO III</w:t>
      </w:r>
    </w:p>
    <w:p w14:paraId="03580DCA" w14:textId="77777777" w:rsidR="00061915" w:rsidRDefault="00061915" w:rsidP="00061915">
      <w:pPr>
        <w:pStyle w:val="AtoAdm-Corpo"/>
      </w:pPr>
      <w:r>
        <w:t>Disposições Finais</w:t>
      </w:r>
    </w:p>
    <w:p w14:paraId="6415B7B3" w14:textId="77777777" w:rsidR="00061915" w:rsidRDefault="00061915" w:rsidP="00061915">
      <w:pPr>
        <w:pStyle w:val="AtoAdm-Corpo"/>
      </w:pPr>
      <w:r w:rsidRPr="00061915">
        <w:rPr>
          <w:b/>
        </w:rPr>
        <w:t>Artigo 12</w:t>
      </w:r>
      <w:r>
        <w:t xml:space="preserve"> – As metas, linhas de base e peso dos indicadores, bem como sua periodicidade de apuração, serão definidos em resolução conjunta de metas, devendo-se, para tanto, observar os critérios de apuração e avaliação dos indicadores estabelecidos nesta resolução conjunta.</w:t>
      </w:r>
    </w:p>
    <w:p w14:paraId="30354C82" w14:textId="77777777" w:rsidR="00313214" w:rsidRDefault="00061915" w:rsidP="00061915">
      <w:pPr>
        <w:pStyle w:val="AtoAdm-Corpo"/>
      </w:pPr>
      <w:r w:rsidRPr="00061915">
        <w:rPr>
          <w:b/>
        </w:rPr>
        <w:t>Artigo 13</w:t>
      </w:r>
      <w:r>
        <w:t xml:space="preserve"> - Esta resolução conjunta entra em vigor na data de sua publicação, retroagindo seus efeitos a 1º de janeiro de 2019.</w:t>
      </w:r>
    </w:p>
    <w:p w14:paraId="07C4E215" w14:textId="77777777" w:rsidR="000F4FB0" w:rsidRPr="00B27197" w:rsidRDefault="000F4FB0" w:rsidP="000F4FB0">
      <w:pPr>
        <w:pStyle w:val="EstiloMargDataAntes12ptDepoisde12pt1"/>
      </w:pPr>
      <w:r w:rsidRPr="00B27197">
        <w:t xml:space="preserve">DOE, Seção I, </w:t>
      </w:r>
      <w:r>
        <w:t>17</w:t>
      </w:r>
      <w:r w:rsidRPr="00B27197">
        <w:t>/</w:t>
      </w:r>
      <w:r>
        <w:t>12</w:t>
      </w:r>
      <w:r w:rsidRPr="00B27197">
        <w:t>/2019, p.</w:t>
      </w:r>
      <w:r>
        <w:t xml:space="preserve"> 3</w:t>
      </w:r>
    </w:p>
    <w:p w14:paraId="272204B7" w14:textId="77777777" w:rsidR="000F4FB0" w:rsidRDefault="000F4FB0" w:rsidP="000F4FB0">
      <w:pPr>
        <w:spacing w:after="240"/>
        <w:rPr>
          <w:rFonts w:ascii="Verdana" w:hAnsi="Verdana"/>
          <w:sz w:val="16"/>
        </w:rPr>
      </w:pPr>
      <w:r>
        <w:rPr>
          <w:rFonts w:ascii="Verdana" w:hAnsi="Verdana"/>
          <w:sz w:val="16"/>
        </w:rPr>
        <w:t>************************************************************************************</w:t>
      </w:r>
    </w:p>
    <w:p w14:paraId="5F1BA616" w14:textId="77777777" w:rsidR="00061915" w:rsidRDefault="00061915" w:rsidP="00061915">
      <w:pPr>
        <w:pStyle w:val="AtoAdm-Dispositivo"/>
      </w:pPr>
      <w:bookmarkStart w:id="281" w:name="RC_CC_SG_SFP_015"/>
      <w:bookmarkStart w:id="282" w:name="_Toc126219305"/>
      <w:bookmarkEnd w:id="281"/>
      <w:r>
        <w:lastRenderedPageBreak/>
        <w:t>Resolução Conjunta CC/SG/SFP-15, de 16-12-2019</w:t>
      </w:r>
      <w:bookmarkEnd w:id="282"/>
    </w:p>
    <w:p w14:paraId="42BF9061" w14:textId="77777777" w:rsidR="00061915" w:rsidRDefault="00061915" w:rsidP="00061915">
      <w:pPr>
        <w:pStyle w:val="AtoAdm-Ementa"/>
      </w:pPr>
      <w:r>
        <w:t>Dispõe sobre a fixação dos pesos, metas e linhas de base para os indicadores do Departamento de Estradas de Rodagem - DER e dá outras providências, tendo em vista o pagamento da Bonificação por Resultados – BR a seus servidores, a que se refere à LC 1.121-2010, no exercício de 2019</w:t>
      </w:r>
    </w:p>
    <w:p w14:paraId="4A12B2C7" w14:textId="77777777" w:rsidR="00061915" w:rsidRDefault="00061915" w:rsidP="00061915">
      <w:pPr>
        <w:pStyle w:val="AtoAdm-Corpo"/>
      </w:pPr>
      <w:r>
        <w:t xml:space="preserve">O Secretário-Executivo, Respondendo pelo Expediente da Casa Civil, e os Secretários de Governo e da Fazenda e Planejamento, considerando o disposto no art. 6º da LC 1.121-2010, e no art. 10 da </w:t>
      </w:r>
      <w:hyperlink w:anchor="RC_CC_SG_SFP_014" w:history="1">
        <w:r w:rsidRPr="00061915">
          <w:rPr>
            <w:rStyle w:val="Hyperlink"/>
          </w:rPr>
          <w:t>Resolução Conjunta CC/SG/SFP-14, de 16-12-2019</w:t>
        </w:r>
      </w:hyperlink>
      <w:r>
        <w:t>, resolvem:</w:t>
      </w:r>
    </w:p>
    <w:p w14:paraId="4A615874" w14:textId="77777777" w:rsidR="00061915" w:rsidRDefault="00061915" w:rsidP="00061915">
      <w:pPr>
        <w:pStyle w:val="AtoAdm-Corpo"/>
      </w:pPr>
      <w:r w:rsidRPr="00061915">
        <w:rPr>
          <w:b/>
        </w:rPr>
        <w:t>Artigo 1º</w:t>
      </w:r>
      <w:r>
        <w:t xml:space="preserve"> – Para o exercício de 2019, as metas e respectivas linhas de base e pesos dos indicadores a que se referem os incisos I a VII do art. 1º da Resolução Conjunta CC/SG/SFP-14, de 16-12-2019, ficam fixadas nos termos do Anexo desta resolução conjunta.</w:t>
      </w:r>
    </w:p>
    <w:p w14:paraId="138B4404" w14:textId="77777777" w:rsidR="00061915" w:rsidRDefault="00061915" w:rsidP="00061915">
      <w:pPr>
        <w:pStyle w:val="AtoAdm-Corpo"/>
      </w:pPr>
      <w:r w:rsidRPr="00061915">
        <w:rPr>
          <w:b/>
        </w:rPr>
        <w:t>Artigo 2º</w:t>
      </w:r>
      <w:r>
        <w:t xml:space="preserve"> - Os indicadores a que se referem os incs. I a VII do art. 1º da Resolução Conjunta CC/SG/SFP-14, de 16-12-2019, serão apurados e avaliados anualmente.</w:t>
      </w:r>
    </w:p>
    <w:p w14:paraId="60BD1A2E" w14:textId="77777777" w:rsidR="00061915" w:rsidRDefault="00061915" w:rsidP="00061915">
      <w:pPr>
        <w:pStyle w:val="AtoAdm-Corpo"/>
      </w:pPr>
      <w:r w:rsidRPr="00061915">
        <w:rPr>
          <w:b/>
        </w:rPr>
        <w:t>Artigo 3º</w:t>
      </w:r>
      <w:r>
        <w:t xml:space="preserve"> - Na ocorrência de fatores supervenientes, tais como alterações na legislação, anistias, remissões e decisões governamentais, de caráter transitório ou não, que afetem a consecução das metas e independem da vontade dos servidores, as metas poderão ser revisadas pela Comissão de que trata o art. 6º da LC 1.121-2010, mediante proposta justificada do Superintendente do Departamento de Estradas de Rodagem – DER.</w:t>
      </w:r>
    </w:p>
    <w:p w14:paraId="51A2308D" w14:textId="77777777" w:rsidR="000F4FB0" w:rsidRDefault="00061915" w:rsidP="00061915">
      <w:pPr>
        <w:pStyle w:val="AtoAdm-Corpo"/>
      </w:pPr>
      <w:r w:rsidRPr="00061915">
        <w:rPr>
          <w:b/>
        </w:rPr>
        <w:t>Artigo 4º</w:t>
      </w:r>
      <w:r>
        <w:t xml:space="preserve"> - Esta resolução conjunta entra em vigor na data de sua publicação, retroagindo seus efeitos a 1° de janeiro de 2019.</w:t>
      </w:r>
    </w:p>
    <w:p w14:paraId="562D62E5" w14:textId="77777777" w:rsidR="000F4FB0" w:rsidRDefault="000F4FB0" w:rsidP="004E3C0E">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1415"/>
        <w:gridCol w:w="1797"/>
        <w:gridCol w:w="1273"/>
        <w:gridCol w:w="814"/>
      </w:tblGrid>
      <w:tr w:rsidR="00BB3475" w:rsidRPr="00BB3475" w14:paraId="74B9ABF8" w14:textId="77777777" w:rsidTr="00330AC5">
        <w:tc>
          <w:tcPr>
            <w:tcW w:w="3936" w:type="dxa"/>
            <w:shd w:val="clear" w:color="auto" w:fill="auto"/>
            <w:vAlign w:val="center"/>
          </w:tcPr>
          <w:p w14:paraId="2637C495" w14:textId="77777777" w:rsidR="00BB3475" w:rsidRPr="00BB3475" w:rsidRDefault="00BB3475" w:rsidP="00BB3475">
            <w:pPr>
              <w:pStyle w:val="AtoAdm-Corpo"/>
              <w:jc w:val="left"/>
              <w:rPr>
                <w:b/>
              </w:rPr>
            </w:pPr>
            <w:r w:rsidRPr="00BB3475">
              <w:rPr>
                <w:b/>
              </w:rPr>
              <w:t xml:space="preserve">Indicador </w:t>
            </w:r>
          </w:p>
        </w:tc>
        <w:tc>
          <w:tcPr>
            <w:tcW w:w="1417" w:type="dxa"/>
            <w:vAlign w:val="center"/>
          </w:tcPr>
          <w:p w14:paraId="447D565B" w14:textId="77777777" w:rsidR="00BB3475" w:rsidRPr="00BB3475" w:rsidRDefault="00BB3475" w:rsidP="00BB3475">
            <w:pPr>
              <w:pStyle w:val="AtoAdm-Corpo"/>
              <w:jc w:val="left"/>
              <w:rPr>
                <w:b/>
              </w:rPr>
            </w:pPr>
            <w:r w:rsidRPr="00BB3475">
              <w:rPr>
                <w:b/>
              </w:rPr>
              <w:t>Resultado anterior</w:t>
            </w:r>
          </w:p>
        </w:tc>
        <w:tc>
          <w:tcPr>
            <w:tcW w:w="1843" w:type="dxa"/>
            <w:shd w:val="clear" w:color="auto" w:fill="auto"/>
            <w:vAlign w:val="center"/>
          </w:tcPr>
          <w:p w14:paraId="1766ACD0" w14:textId="77777777" w:rsidR="00BB3475" w:rsidRPr="00BB3475" w:rsidRDefault="00BB3475" w:rsidP="00BB3475">
            <w:pPr>
              <w:pStyle w:val="AtoAdm-Corpo"/>
              <w:jc w:val="left"/>
              <w:rPr>
                <w:b/>
              </w:rPr>
            </w:pPr>
            <w:r w:rsidRPr="00BB3475">
              <w:rPr>
                <w:b/>
              </w:rPr>
              <w:t>Linha de Base</w:t>
            </w:r>
          </w:p>
        </w:tc>
        <w:tc>
          <w:tcPr>
            <w:tcW w:w="1273" w:type="dxa"/>
            <w:shd w:val="clear" w:color="auto" w:fill="auto"/>
            <w:vAlign w:val="center"/>
          </w:tcPr>
          <w:p w14:paraId="5900738A" w14:textId="77777777" w:rsidR="00BB3475" w:rsidRPr="00BB3475" w:rsidRDefault="00BB3475" w:rsidP="00BB3475">
            <w:pPr>
              <w:pStyle w:val="AtoAdm-Corpo"/>
              <w:jc w:val="left"/>
              <w:rPr>
                <w:b/>
              </w:rPr>
            </w:pPr>
            <w:r w:rsidRPr="00BB3475">
              <w:rPr>
                <w:b/>
              </w:rPr>
              <w:t>Meta</w:t>
            </w:r>
          </w:p>
        </w:tc>
        <w:tc>
          <w:tcPr>
            <w:tcW w:w="819" w:type="dxa"/>
            <w:shd w:val="clear" w:color="auto" w:fill="auto"/>
            <w:vAlign w:val="center"/>
          </w:tcPr>
          <w:p w14:paraId="015D5605" w14:textId="77777777" w:rsidR="00BB3475" w:rsidRPr="00BB3475" w:rsidRDefault="00BB3475" w:rsidP="00BB3475">
            <w:pPr>
              <w:pStyle w:val="AtoAdm-Corpo"/>
              <w:jc w:val="left"/>
              <w:rPr>
                <w:b/>
              </w:rPr>
            </w:pPr>
            <w:r w:rsidRPr="00BB3475">
              <w:rPr>
                <w:b/>
              </w:rPr>
              <w:t>Peso</w:t>
            </w:r>
          </w:p>
        </w:tc>
      </w:tr>
      <w:tr w:rsidR="00BB3475" w14:paraId="329D43AB" w14:textId="77777777" w:rsidTr="00330AC5">
        <w:tc>
          <w:tcPr>
            <w:tcW w:w="3936" w:type="dxa"/>
            <w:shd w:val="clear" w:color="auto" w:fill="auto"/>
          </w:tcPr>
          <w:p w14:paraId="1207451B" w14:textId="77777777" w:rsidR="00BB3475" w:rsidRDefault="00BB3475" w:rsidP="00BB3475">
            <w:pPr>
              <w:pStyle w:val="AtoAdm-Corpo"/>
            </w:pPr>
            <w:r w:rsidRPr="005D1F1F">
              <w:t>Indicador de Execução Física de Obras Rodoviárias – I1</w:t>
            </w:r>
          </w:p>
        </w:tc>
        <w:tc>
          <w:tcPr>
            <w:tcW w:w="1417" w:type="dxa"/>
            <w:vAlign w:val="center"/>
          </w:tcPr>
          <w:p w14:paraId="3BF2CD23" w14:textId="77777777" w:rsidR="00BB3475" w:rsidRPr="005D1F1F" w:rsidRDefault="00BB3475" w:rsidP="00BB3475">
            <w:pPr>
              <w:pStyle w:val="AtoAdm-Corpo"/>
              <w:jc w:val="right"/>
            </w:pPr>
            <w:r w:rsidRPr="00BB3475">
              <w:t>118,0520%</w:t>
            </w:r>
          </w:p>
        </w:tc>
        <w:tc>
          <w:tcPr>
            <w:tcW w:w="1843" w:type="dxa"/>
            <w:shd w:val="clear" w:color="auto" w:fill="auto"/>
            <w:vAlign w:val="center"/>
          </w:tcPr>
          <w:p w14:paraId="6CB4979F" w14:textId="77777777" w:rsidR="00BB3475" w:rsidRDefault="00BB3475" w:rsidP="00BB3475">
            <w:pPr>
              <w:pStyle w:val="AtoAdm-Corpo"/>
              <w:jc w:val="right"/>
            </w:pPr>
            <w:r w:rsidRPr="00BB3475">
              <w:t>90,2148%</w:t>
            </w:r>
          </w:p>
        </w:tc>
        <w:tc>
          <w:tcPr>
            <w:tcW w:w="1273" w:type="dxa"/>
            <w:shd w:val="clear" w:color="auto" w:fill="auto"/>
            <w:vAlign w:val="center"/>
          </w:tcPr>
          <w:p w14:paraId="67299BC8" w14:textId="77777777" w:rsidR="00BB3475" w:rsidRDefault="00BB3475" w:rsidP="00BB3475">
            <w:pPr>
              <w:pStyle w:val="AtoAdm-Corpo"/>
              <w:jc w:val="right"/>
            </w:pPr>
            <w:r w:rsidRPr="00BB3475">
              <w:t>92,0191%</w:t>
            </w:r>
          </w:p>
        </w:tc>
        <w:tc>
          <w:tcPr>
            <w:tcW w:w="819" w:type="dxa"/>
            <w:shd w:val="clear" w:color="auto" w:fill="auto"/>
            <w:vAlign w:val="center"/>
          </w:tcPr>
          <w:p w14:paraId="424A2C96" w14:textId="77777777" w:rsidR="00BB3475" w:rsidRDefault="00BB3475" w:rsidP="00BB3475">
            <w:pPr>
              <w:pStyle w:val="AtoAdm-Corpo"/>
              <w:jc w:val="right"/>
            </w:pPr>
            <w:r>
              <w:t>15</w:t>
            </w:r>
            <w:r w:rsidRPr="005D1F1F">
              <w:t>%</w:t>
            </w:r>
          </w:p>
        </w:tc>
      </w:tr>
      <w:tr w:rsidR="00BB3475" w14:paraId="25EB1672" w14:textId="77777777" w:rsidTr="00330AC5">
        <w:tc>
          <w:tcPr>
            <w:tcW w:w="3936" w:type="dxa"/>
            <w:shd w:val="clear" w:color="auto" w:fill="auto"/>
          </w:tcPr>
          <w:p w14:paraId="5639D468" w14:textId="77777777" w:rsidR="00BB3475" w:rsidRPr="00060502" w:rsidRDefault="00BB3475" w:rsidP="00BB3475">
            <w:pPr>
              <w:pStyle w:val="AtoAdm-Corpo"/>
            </w:pPr>
            <w:r w:rsidRPr="005D1F1F">
              <w:t xml:space="preserve">Indicador de Obras </w:t>
            </w:r>
            <w:r>
              <w:t>Concluíd</w:t>
            </w:r>
            <w:r w:rsidRPr="005D1F1F">
              <w:t>as – I</w:t>
            </w:r>
            <w:r>
              <w:t>2</w:t>
            </w:r>
          </w:p>
        </w:tc>
        <w:tc>
          <w:tcPr>
            <w:tcW w:w="1417" w:type="dxa"/>
            <w:vAlign w:val="center"/>
          </w:tcPr>
          <w:p w14:paraId="03967918" w14:textId="77777777" w:rsidR="00BB3475" w:rsidRDefault="00BB3475" w:rsidP="00BB3475">
            <w:pPr>
              <w:pStyle w:val="AtoAdm-Corpo"/>
              <w:jc w:val="right"/>
            </w:pPr>
            <w:r w:rsidRPr="00BB3475">
              <w:t>98,5075%</w:t>
            </w:r>
          </w:p>
        </w:tc>
        <w:tc>
          <w:tcPr>
            <w:tcW w:w="1843" w:type="dxa"/>
            <w:shd w:val="clear" w:color="auto" w:fill="auto"/>
            <w:vAlign w:val="center"/>
          </w:tcPr>
          <w:p w14:paraId="3EB042FE" w14:textId="77777777" w:rsidR="00BB3475" w:rsidRDefault="00BB3475" w:rsidP="00BB3475">
            <w:pPr>
              <w:pStyle w:val="AtoAdm-Corpo"/>
              <w:jc w:val="right"/>
            </w:pPr>
            <w:r w:rsidRPr="00BB3475">
              <w:t>76,6445%</w:t>
            </w:r>
          </w:p>
        </w:tc>
        <w:tc>
          <w:tcPr>
            <w:tcW w:w="1273" w:type="dxa"/>
            <w:shd w:val="clear" w:color="auto" w:fill="auto"/>
            <w:vAlign w:val="center"/>
          </w:tcPr>
          <w:p w14:paraId="0B06E9BC" w14:textId="77777777" w:rsidR="00BB3475" w:rsidRDefault="00BB3475" w:rsidP="00BB3475">
            <w:pPr>
              <w:pStyle w:val="AtoAdm-Corpo"/>
              <w:jc w:val="right"/>
            </w:pPr>
            <w:r w:rsidRPr="00BB3475">
              <w:t>78,9438%</w:t>
            </w:r>
          </w:p>
        </w:tc>
        <w:tc>
          <w:tcPr>
            <w:tcW w:w="819" w:type="dxa"/>
            <w:shd w:val="clear" w:color="auto" w:fill="auto"/>
            <w:vAlign w:val="center"/>
          </w:tcPr>
          <w:p w14:paraId="23419482" w14:textId="77777777" w:rsidR="00BB3475" w:rsidRPr="00060502" w:rsidRDefault="00BB3475" w:rsidP="00BB3475">
            <w:pPr>
              <w:pStyle w:val="AtoAdm-Corpo"/>
              <w:jc w:val="right"/>
            </w:pPr>
            <w:r>
              <w:t>15</w:t>
            </w:r>
            <w:r w:rsidRPr="005D1F1F">
              <w:t>%</w:t>
            </w:r>
          </w:p>
        </w:tc>
      </w:tr>
      <w:tr w:rsidR="00BB3475" w14:paraId="22250580" w14:textId="77777777" w:rsidTr="00330AC5">
        <w:tc>
          <w:tcPr>
            <w:tcW w:w="3936" w:type="dxa"/>
            <w:shd w:val="clear" w:color="auto" w:fill="auto"/>
          </w:tcPr>
          <w:p w14:paraId="46C8D760" w14:textId="77777777" w:rsidR="00BB3475" w:rsidRDefault="00BB3475" w:rsidP="00BB3475">
            <w:pPr>
              <w:pStyle w:val="AtoAdm-Corpo"/>
            </w:pPr>
            <w:r w:rsidRPr="00060502">
              <w:t xml:space="preserve">Indicador de </w:t>
            </w:r>
            <w:r>
              <w:t>Segurança</w:t>
            </w:r>
            <w:r w:rsidRPr="00060502">
              <w:t xml:space="preserve"> </w:t>
            </w:r>
            <w:r>
              <w:t xml:space="preserve">Rodoviária </w:t>
            </w:r>
            <w:r w:rsidRPr="00060502">
              <w:t>– I3</w:t>
            </w:r>
          </w:p>
        </w:tc>
        <w:tc>
          <w:tcPr>
            <w:tcW w:w="1417" w:type="dxa"/>
            <w:vAlign w:val="center"/>
          </w:tcPr>
          <w:p w14:paraId="21FB4E0D" w14:textId="77777777" w:rsidR="00BB3475" w:rsidRDefault="00BB3475" w:rsidP="00BB3475">
            <w:pPr>
              <w:pStyle w:val="AtoAdm-Corpo"/>
              <w:jc w:val="right"/>
            </w:pPr>
            <w:r w:rsidRPr="00BB3475">
              <w:t>0,68</w:t>
            </w:r>
          </w:p>
        </w:tc>
        <w:tc>
          <w:tcPr>
            <w:tcW w:w="1843" w:type="dxa"/>
            <w:shd w:val="clear" w:color="auto" w:fill="auto"/>
            <w:vAlign w:val="center"/>
          </w:tcPr>
          <w:p w14:paraId="40EE09D6" w14:textId="77777777" w:rsidR="00BB3475" w:rsidRDefault="00BB3475" w:rsidP="00BB3475">
            <w:pPr>
              <w:pStyle w:val="AtoAdm-Corpo"/>
              <w:jc w:val="right"/>
            </w:pPr>
            <w:r w:rsidRPr="00BB3475">
              <w:t>0,66</w:t>
            </w:r>
          </w:p>
        </w:tc>
        <w:tc>
          <w:tcPr>
            <w:tcW w:w="1273" w:type="dxa"/>
            <w:shd w:val="clear" w:color="auto" w:fill="auto"/>
            <w:vAlign w:val="center"/>
          </w:tcPr>
          <w:p w14:paraId="06FC2AAA" w14:textId="77777777" w:rsidR="00BB3475" w:rsidRDefault="00BB3475" w:rsidP="00BB3475">
            <w:pPr>
              <w:pStyle w:val="AtoAdm-Corpo"/>
              <w:jc w:val="right"/>
            </w:pPr>
            <w:r w:rsidRPr="00BB3475">
              <w:t>0,64</w:t>
            </w:r>
          </w:p>
        </w:tc>
        <w:tc>
          <w:tcPr>
            <w:tcW w:w="819" w:type="dxa"/>
            <w:shd w:val="clear" w:color="auto" w:fill="auto"/>
            <w:vAlign w:val="center"/>
          </w:tcPr>
          <w:p w14:paraId="12FD8005" w14:textId="77777777" w:rsidR="00BB3475" w:rsidRDefault="00BB3475" w:rsidP="00BB3475">
            <w:pPr>
              <w:pStyle w:val="AtoAdm-Corpo"/>
              <w:jc w:val="right"/>
            </w:pPr>
            <w:r>
              <w:t>25</w:t>
            </w:r>
            <w:r w:rsidRPr="005D1F1F">
              <w:t>%</w:t>
            </w:r>
          </w:p>
        </w:tc>
      </w:tr>
      <w:tr w:rsidR="00BB3475" w14:paraId="24FD9E5C" w14:textId="77777777" w:rsidTr="00330AC5">
        <w:tc>
          <w:tcPr>
            <w:tcW w:w="3936" w:type="dxa"/>
            <w:shd w:val="clear" w:color="auto" w:fill="auto"/>
          </w:tcPr>
          <w:p w14:paraId="0150D67F" w14:textId="77777777" w:rsidR="00BB3475" w:rsidRDefault="00BB3475" w:rsidP="00BB3475">
            <w:pPr>
              <w:pStyle w:val="AtoAdm-Corpo"/>
            </w:pPr>
            <w:r>
              <w:t>Indicador de Implementação de Gestão Documental - I4</w:t>
            </w:r>
          </w:p>
        </w:tc>
        <w:tc>
          <w:tcPr>
            <w:tcW w:w="1417" w:type="dxa"/>
            <w:vAlign w:val="center"/>
          </w:tcPr>
          <w:p w14:paraId="15417532" w14:textId="77777777" w:rsidR="00BB3475" w:rsidRDefault="00BB3475" w:rsidP="00BB3475">
            <w:pPr>
              <w:pStyle w:val="AtoAdm-Corpo"/>
              <w:jc w:val="right"/>
            </w:pPr>
            <w:r w:rsidRPr="00BB3475">
              <w:t>78.984</w:t>
            </w:r>
          </w:p>
        </w:tc>
        <w:tc>
          <w:tcPr>
            <w:tcW w:w="1843" w:type="dxa"/>
            <w:shd w:val="clear" w:color="auto" w:fill="auto"/>
            <w:vAlign w:val="center"/>
          </w:tcPr>
          <w:p w14:paraId="0B39B558" w14:textId="77777777" w:rsidR="00BB3475" w:rsidRDefault="00BB3475" w:rsidP="00BB3475">
            <w:pPr>
              <w:pStyle w:val="AtoAdm-Corpo"/>
              <w:jc w:val="right"/>
            </w:pPr>
            <w:r w:rsidRPr="00BB3475">
              <w:t>78.984</w:t>
            </w:r>
          </w:p>
        </w:tc>
        <w:tc>
          <w:tcPr>
            <w:tcW w:w="1273" w:type="dxa"/>
            <w:shd w:val="clear" w:color="auto" w:fill="auto"/>
            <w:vAlign w:val="center"/>
          </w:tcPr>
          <w:p w14:paraId="3FEE9619" w14:textId="77777777" w:rsidR="00BB3475" w:rsidRDefault="00BB3475" w:rsidP="00BB3475">
            <w:pPr>
              <w:pStyle w:val="AtoAdm-Corpo"/>
              <w:jc w:val="right"/>
            </w:pPr>
            <w:r w:rsidRPr="00BB3475">
              <w:t>102.680</w:t>
            </w:r>
          </w:p>
        </w:tc>
        <w:tc>
          <w:tcPr>
            <w:tcW w:w="819" w:type="dxa"/>
            <w:shd w:val="clear" w:color="auto" w:fill="auto"/>
            <w:vAlign w:val="center"/>
          </w:tcPr>
          <w:p w14:paraId="3F0103DA" w14:textId="77777777" w:rsidR="00BB3475" w:rsidRDefault="00BB3475" w:rsidP="00BB3475">
            <w:pPr>
              <w:pStyle w:val="AtoAdm-Corpo"/>
              <w:jc w:val="right"/>
            </w:pPr>
            <w:r w:rsidRPr="00060502">
              <w:t>10%</w:t>
            </w:r>
          </w:p>
        </w:tc>
      </w:tr>
      <w:tr w:rsidR="00BB3475" w14:paraId="7B8ED9E9" w14:textId="77777777" w:rsidTr="00330AC5">
        <w:tc>
          <w:tcPr>
            <w:tcW w:w="3936" w:type="dxa"/>
            <w:shd w:val="clear" w:color="auto" w:fill="auto"/>
          </w:tcPr>
          <w:p w14:paraId="30B0F2EF" w14:textId="77777777" w:rsidR="00BB3475" w:rsidRDefault="00BB3475" w:rsidP="00BB3475">
            <w:pPr>
              <w:pStyle w:val="AtoAdm-Corpo"/>
            </w:pPr>
            <w:r>
              <w:t>Indicador de Instrução de Julgamento de Processos de Recursos Administrativos - I5</w:t>
            </w:r>
          </w:p>
        </w:tc>
        <w:tc>
          <w:tcPr>
            <w:tcW w:w="1417" w:type="dxa"/>
            <w:vAlign w:val="center"/>
          </w:tcPr>
          <w:p w14:paraId="0F64878E" w14:textId="77777777" w:rsidR="00BB3475" w:rsidRPr="00192C96" w:rsidRDefault="00BB3475" w:rsidP="00BB3475">
            <w:pPr>
              <w:pStyle w:val="AtoAdm-Corpo"/>
              <w:jc w:val="right"/>
            </w:pPr>
            <w:r>
              <w:t>24</w:t>
            </w:r>
          </w:p>
        </w:tc>
        <w:tc>
          <w:tcPr>
            <w:tcW w:w="1843" w:type="dxa"/>
            <w:shd w:val="clear" w:color="auto" w:fill="auto"/>
            <w:vAlign w:val="center"/>
          </w:tcPr>
          <w:p w14:paraId="1EB10610" w14:textId="77777777" w:rsidR="00BB3475" w:rsidRDefault="00BB3475" w:rsidP="00BB3475">
            <w:pPr>
              <w:pStyle w:val="AtoAdm-Corpo"/>
              <w:jc w:val="right"/>
            </w:pPr>
            <w:r>
              <w:t>45</w:t>
            </w:r>
          </w:p>
        </w:tc>
        <w:tc>
          <w:tcPr>
            <w:tcW w:w="1273" w:type="dxa"/>
            <w:shd w:val="clear" w:color="auto" w:fill="auto"/>
            <w:vAlign w:val="center"/>
          </w:tcPr>
          <w:p w14:paraId="0842657D" w14:textId="77777777" w:rsidR="00BB3475" w:rsidRDefault="00BB3475" w:rsidP="00BB3475">
            <w:pPr>
              <w:pStyle w:val="AtoAdm-Corpo"/>
              <w:jc w:val="right"/>
            </w:pPr>
            <w:r>
              <w:t>≤</w:t>
            </w:r>
            <w:r w:rsidRPr="00BB3475">
              <w:t>24</w:t>
            </w:r>
          </w:p>
        </w:tc>
        <w:tc>
          <w:tcPr>
            <w:tcW w:w="819" w:type="dxa"/>
            <w:shd w:val="clear" w:color="auto" w:fill="auto"/>
            <w:vAlign w:val="center"/>
          </w:tcPr>
          <w:p w14:paraId="763C1F6F" w14:textId="77777777" w:rsidR="00BB3475" w:rsidRDefault="00BB3475" w:rsidP="00BB3475">
            <w:pPr>
              <w:pStyle w:val="AtoAdm-Corpo"/>
              <w:jc w:val="right"/>
            </w:pPr>
            <w:r w:rsidRPr="00060502">
              <w:t>10%</w:t>
            </w:r>
          </w:p>
        </w:tc>
      </w:tr>
      <w:tr w:rsidR="00BB3475" w14:paraId="080575A4" w14:textId="77777777" w:rsidTr="00330AC5">
        <w:tc>
          <w:tcPr>
            <w:tcW w:w="3936" w:type="dxa"/>
            <w:shd w:val="clear" w:color="auto" w:fill="auto"/>
          </w:tcPr>
          <w:p w14:paraId="324AB1C3" w14:textId="77777777" w:rsidR="00BB3475" w:rsidRDefault="00BB3475" w:rsidP="00BB3475">
            <w:pPr>
              <w:pStyle w:val="AtoAdm-Corpo"/>
            </w:pPr>
            <w:r w:rsidRPr="00192C96">
              <w:t xml:space="preserve">Indicador de </w:t>
            </w:r>
            <w:r>
              <w:t xml:space="preserve">Cadastro </w:t>
            </w:r>
            <w:r w:rsidRPr="00BB3475">
              <w:t>e Julgamento de Processos de Penalidade de Advertência por Escrito</w:t>
            </w:r>
            <w:r w:rsidRPr="00192C96">
              <w:t xml:space="preserve"> – I</w:t>
            </w:r>
            <w:r>
              <w:t>6</w:t>
            </w:r>
          </w:p>
        </w:tc>
        <w:tc>
          <w:tcPr>
            <w:tcW w:w="1417" w:type="dxa"/>
            <w:vAlign w:val="center"/>
          </w:tcPr>
          <w:p w14:paraId="769251E4" w14:textId="77777777" w:rsidR="00BB3475" w:rsidRPr="00192C96" w:rsidRDefault="00BB3475" w:rsidP="00BB3475">
            <w:pPr>
              <w:pStyle w:val="AtoAdm-Corpo"/>
              <w:jc w:val="right"/>
            </w:pPr>
            <w:r>
              <w:t>34</w:t>
            </w:r>
          </w:p>
        </w:tc>
        <w:tc>
          <w:tcPr>
            <w:tcW w:w="1843" w:type="dxa"/>
            <w:shd w:val="clear" w:color="auto" w:fill="auto"/>
            <w:vAlign w:val="center"/>
          </w:tcPr>
          <w:p w14:paraId="665C7FAD" w14:textId="77777777" w:rsidR="00BB3475" w:rsidRDefault="00BB3475" w:rsidP="00BB3475">
            <w:pPr>
              <w:pStyle w:val="AtoAdm-Corpo"/>
              <w:jc w:val="right"/>
            </w:pPr>
            <w:r>
              <w:t>45</w:t>
            </w:r>
          </w:p>
        </w:tc>
        <w:tc>
          <w:tcPr>
            <w:tcW w:w="1273" w:type="dxa"/>
            <w:shd w:val="clear" w:color="auto" w:fill="auto"/>
            <w:vAlign w:val="center"/>
          </w:tcPr>
          <w:p w14:paraId="059B06C3" w14:textId="77777777" w:rsidR="00BB3475" w:rsidRDefault="00BB3475" w:rsidP="00BB3475">
            <w:pPr>
              <w:pStyle w:val="AtoAdm-Corpo"/>
              <w:jc w:val="right"/>
            </w:pPr>
            <w:r>
              <w:t>≤</w:t>
            </w:r>
            <w:r w:rsidRPr="00BB3475">
              <w:t>24</w:t>
            </w:r>
          </w:p>
        </w:tc>
        <w:tc>
          <w:tcPr>
            <w:tcW w:w="819" w:type="dxa"/>
            <w:shd w:val="clear" w:color="auto" w:fill="auto"/>
            <w:vAlign w:val="center"/>
          </w:tcPr>
          <w:p w14:paraId="275F246F" w14:textId="77777777" w:rsidR="00BB3475" w:rsidRDefault="00BB3475" w:rsidP="00BB3475">
            <w:pPr>
              <w:pStyle w:val="AtoAdm-Corpo"/>
              <w:jc w:val="right"/>
            </w:pPr>
            <w:r w:rsidRPr="00060502">
              <w:t>10%</w:t>
            </w:r>
          </w:p>
        </w:tc>
      </w:tr>
      <w:tr w:rsidR="00BB3475" w14:paraId="24A085AC" w14:textId="77777777" w:rsidTr="00330AC5">
        <w:tc>
          <w:tcPr>
            <w:tcW w:w="3936" w:type="dxa"/>
            <w:shd w:val="clear" w:color="auto" w:fill="auto"/>
          </w:tcPr>
          <w:p w14:paraId="547EDAB6" w14:textId="77777777" w:rsidR="00BB3475" w:rsidRPr="00192C96" w:rsidRDefault="00BB3475" w:rsidP="00BB3475">
            <w:pPr>
              <w:pStyle w:val="AtoAdm-Corpo"/>
            </w:pPr>
            <w:r w:rsidRPr="00BB3475">
              <w:t>Indicador de Trafegabilidade – I7</w:t>
            </w:r>
          </w:p>
        </w:tc>
        <w:tc>
          <w:tcPr>
            <w:tcW w:w="1417" w:type="dxa"/>
            <w:vAlign w:val="center"/>
          </w:tcPr>
          <w:p w14:paraId="2199528F" w14:textId="77777777" w:rsidR="00BB3475" w:rsidRPr="00192C96" w:rsidRDefault="00BB3475" w:rsidP="00BB3475">
            <w:pPr>
              <w:pStyle w:val="AtoAdm-Corpo"/>
              <w:jc w:val="right"/>
            </w:pPr>
            <w:r w:rsidRPr="00BB3475">
              <w:t>1,6591</w:t>
            </w:r>
          </w:p>
        </w:tc>
        <w:tc>
          <w:tcPr>
            <w:tcW w:w="1843" w:type="dxa"/>
            <w:shd w:val="clear" w:color="auto" w:fill="auto"/>
            <w:vAlign w:val="center"/>
          </w:tcPr>
          <w:p w14:paraId="1200F4A5" w14:textId="77777777" w:rsidR="00BB3475" w:rsidRPr="00192C96" w:rsidRDefault="00BB3475" w:rsidP="00BB3475">
            <w:pPr>
              <w:pStyle w:val="AtoAdm-Corpo"/>
              <w:jc w:val="right"/>
            </w:pPr>
            <w:r w:rsidRPr="00BB3475">
              <w:t>0,8538</w:t>
            </w:r>
          </w:p>
        </w:tc>
        <w:tc>
          <w:tcPr>
            <w:tcW w:w="1273" w:type="dxa"/>
            <w:shd w:val="clear" w:color="auto" w:fill="auto"/>
            <w:vAlign w:val="center"/>
          </w:tcPr>
          <w:p w14:paraId="49B6165D" w14:textId="77777777" w:rsidR="00BB3475" w:rsidRPr="00192C96" w:rsidRDefault="00BB3475" w:rsidP="00BB3475">
            <w:pPr>
              <w:pStyle w:val="AtoAdm-Corpo"/>
              <w:jc w:val="right"/>
            </w:pPr>
            <w:r w:rsidRPr="00BB3475">
              <w:t>0,8367</w:t>
            </w:r>
          </w:p>
        </w:tc>
        <w:tc>
          <w:tcPr>
            <w:tcW w:w="819" w:type="dxa"/>
            <w:shd w:val="clear" w:color="auto" w:fill="auto"/>
            <w:vAlign w:val="center"/>
          </w:tcPr>
          <w:p w14:paraId="6984BF01" w14:textId="77777777" w:rsidR="00BB3475" w:rsidRPr="00192C96" w:rsidRDefault="00BB3475" w:rsidP="00330AC5">
            <w:pPr>
              <w:pStyle w:val="AtoAdm-Corpo"/>
              <w:jc w:val="right"/>
            </w:pPr>
            <w:r>
              <w:t>15</w:t>
            </w:r>
            <w:r w:rsidRPr="005D1F1F">
              <w:t>%</w:t>
            </w:r>
          </w:p>
        </w:tc>
      </w:tr>
    </w:tbl>
    <w:p w14:paraId="3D34D813" w14:textId="77777777" w:rsidR="00061915" w:rsidRDefault="00061915" w:rsidP="004E3C0E">
      <w:pPr>
        <w:pStyle w:val="AtoAdm-Corpo"/>
      </w:pPr>
    </w:p>
    <w:p w14:paraId="2F521A69" w14:textId="77777777" w:rsidR="000F4FB0" w:rsidRPr="00B27197" w:rsidRDefault="000F4FB0" w:rsidP="000F4FB0">
      <w:pPr>
        <w:pStyle w:val="EstiloMargDataAntes12ptDepoisde12pt1"/>
      </w:pPr>
      <w:r w:rsidRPr="00B27197">
        <w:t xml:space="preserve">DOE, Seção I, </w:t>
      </w:r>
      <w:r>
        <w:t>17</w:t>
      </w:r>
      <w:r w:rsidRPr="00B27197">
        <w:t>/</w:t>
      </w:r>
      <w:r>
        <w:t>12</w:t>
      </w:r>
      <w:r w:rsidRPr="00B27197">
        <w:t>/2019, p.</w:t>
      </w:r>
      <w:r>
        <w:t xml:space="preserve"> 3</w:t>
      </w:r>
    </w:p>
    <w:p w14:paraId="7BCBE8E3" w14:textId="77777777" w:rsidR="000F4FB0" w:rsidRDefault="000F4FB0" w:rsidP="000F4FB0">
      <w:pPr>
        <w:spacing w:after="240"/>
        <w:rPr>
          <w:rFonts w:ascii="Verdana" w:hAnsi="Verdana"/>
          <w:sz w:val="16"/>
        </w:rPr>
      </w:pPr>
      <w:r>
        <w:rPr>
          <w:rFonts w:ascii="Verdana" w:hAnsi="Verdana"/>
          <w:sz w:val="16"/>
        </w:rPr>
        <w:t>************************************************************************************</w:t>
      </w:r>
    </w:p>
    <w:p w14:paraId="58B235E3" w14:textId="77777777" w:rsidR="006E6135" w:rsidRDefault="006E6135" w:rsidP="006E6135">
      <w:pPr>
        <w:pStyle w:val="AtoAdm-Dispositivo"/>
      </w:pPr>
      <w:bookmarkStart w:id="283" w:name="RC_CC_SG_SFP_016"/>
      <w:bookmarkStart w:id="284" w:name="_Toc126219306"/>
      <w:bookmarkEnd w:id="283"/>
      <w:r>
        <w:lastRenderedPageBreak/>
        <w:t>Resolução Conjunta CC/SG/SFP-16, de 16-12-2019</w:t>
      </w:r>
      <w:bookmarkEnd w:id="284"/>
    </w:p>
    <w:p w14:paraId="47CA352F" w14:textId="77777777" w:rsidR="006E6135" w:rsidRDefault="006E6135" w:rsidP="006E6135">
      <w:pPr>
        <w:pStyle w:val="AtoAdm-Ementa"/>
      </w:pPr>
      <w:r>
        <w:t>Dispõe sobre a definição e os critérios de apuração e avaliação dos indicadores globais do Centro Estadual de Educação Tecnológica “Paula Souza” - Ceeteps, para fins de pagamento da Bonificação por Resultados - BR aos seus servidores, a que se refere a LC 1.086-2009, no exercício de 2019</w:t>
      </w:r>
    </w:p>
    <w:p w14:paraId="33671F3F" w14:textId="77777777" w:rsidR="006E6135" w:rsidRDefault="006E6135" w:rsidP="006E6135">
      <w:pPr>
        <w:pStyle w:val="AtoAdm-Corpo"/>
      </w:pPr>
      <w:r>
        <w:t>O Secretário-Executivo, Respondendo pelo Expediente da Casa Civil, e os Secretários de Governo e da Fazenda e Planejamento, considerando o disposto no art. 6º da LC 1.086-2009, resolvem:</w:t>
      </w:r>
    </w:p>
    <w:p w14:paraId="16267F31" w14:textId="77777777" w:rsidR="006E6135" w:rsidRDefault="006E6135" w:rsidP="006E6135">
      <w:pPr>
        <w:pStyle w:val="AtoAdm-Corpo"/>
      </w:pPr>
      <w:r>
        <w:t>CAPÍTULO I</w:t>
      </w:r>
    </w:p>
    <w:p w14:paraId="5DEA4354" w14:textId="77777777" w:rsidR="006E6135" w:rsidRDefault="006E6135" w:rsidP="006E6135">
      <w:pPr>
        <w:pStyle w:val="AtoAdm-Corpo"/>
      </w:pPr>
      <w:r>
        <w:t>Dos Indicadores</w:t>
      </w:r>
    </w:p>
    <w:p w14:paraId="7F25E71F" w14:textId="77777777" w:rsidR="006E6135" w:rsidRDefault="006E6135" w:rsidP="006E6135">
      <w:pPr>
        <w:pStyle w:val="AtoAdm-Corpo"/>
      </w:pPr>
      <w:r w:rsidRPr="006E6135">
        <w:rPr>
          <w:b/>
        </w:rPr>
        <w:t>Artigo 1º</w:t>
      </w:r>
      <w:r>
        <w:t xml:space="preserve"> - Ficam definidos os seguintes indicadores globais do Centro Estadual de Educação Tecnológica “Paula Souza” - CEETEPS, para fins de pagamento da Bonificação por Resultados – BR a seus servidores, nos termos da Lei Complementar nº 1.086, de 18 de fevereiro de 2009, no exercício de 2019:</w:t>
      </w:r>
    </w:p>
    <w:p w14:paraId="6C2088E5" w14:textId="77777777" w:rsidR="006E6135" w:rsidRDefault="006E6135" w:rsidP="006E6135">
      <w:pPr>
        <w:pStyle w:val="AtoAdm-Corpo"/>
      </w:pPr>
      <w:r>
        <w:t>I – para as Escolas Técnicas Estaduais - ETECs, com os respectivos pesos:</w:t>
      </w:r>
    </w:p>
    <w:p w14:paraId="3730A41D" w14:textId="77777777" w:rsidR="006E6135" w:rsidRDefault="006E6135" w:rsidP="006E6135">
      <w:pPr>
        <w:pStyle w:val="AtoAdm-Corpo"/>
      </w:pPr>
      <w:r>
        <w:t>a) Taxa de Concluintes de Cursos - I1, com peso de 35%;</w:t>
      </w:r>
    </w:p>
    <w:p w14:paraId="6014CE2A" w14:textId="77777777" w:rsidR="006E6135" w:rsidRDefault="006E6135" w:rsidP="006E6135">
      <w:pPr>
        <w:pStyle w:val="AtoAdm-Corpo"/>
      </w:pPr>
      <w:r>
        <w:t>b) Índice SARESP (Sistema de Avaliação de Rendimento Escolar do Estado de São Paulo) Nível de Proficiência em Língua Portuguesa - I2, com peso de 12,5%;</w:t>
      </w:r>
    </w:p>
    <w:p w14:paraId="1936151A" w14:textId="77777777" w:rsidR="000F4FB0" w:rsidRDefault="006E6135" w:rsidP="006E6135">
      <w:pPr>
        <w:pStyle w:val="AtoAdm-Corpo"/>
      </w:pPr>
      <w:r>
        <w:t>c) Índice SARESP (Sistema de Avaliação de Rendimento Escolar do Estado de São Paulo) Nível de Proficiência em Matemática – I3, com peso de 12,5%;</w:t>
      </w:r>
    </w:p>
    <w:p w14:paraId="4AD432E1" w14:textId="77777777" w:rsidR="00403FC5" w:rsidRDefault="00403FC5" w:rsidP="00403FC5">
      <w:pPr>
        <w:pStyle w:val="AtoAdm-Corpo"/>
      </w:pPr>
      <w:r>
        <w:t>d) Conformidade de Processos Focados em Resultados – Atividade Meio – URH (Unidade de Recursos Humanos) – I4, com peso de 7%;</w:t>
      </w:r>
    </w:p>
    <w:p w14:paraId="49B0B090" w14:textId="77777777" w:rsidR="00403FC5" w:rsidRDefault="00403FC5" w:rsidP="00403FC5">
      <w:pPr>
        <w:pStyle w:val="AtoAdm-Corpo"/>
      </w:pPr>
      <w:r>
        <w:t>e) Conformidade de Processos Focados em Resultados – Atividade Fim – (CETEC – Unidade do Ensino Médio e Técnico - ETECs) – I5, com peso de 33%;</w:t>
      </w:r>
    </w:p>
    <w:p w14:paraId="1A726173" w14:textId="77777777" w:rsidR="00403FC5" w:rsidRDefault="00403FC5" w:rsidP="00403FC5">
      <w:pPr>
        <w:pStyle w:val="AtoAdm-Corpo"/>
      </w:pPr>
      <w:r>
        <w:t>II – para as Faculdades de Tecnologia - FATECs, com os respectivos pesos:</w:t>
      </w:r>
    </w:p>
    <w:p w14:paraId="31114A27" w14:textId="77777777" w:rsidR="00403FC5" w:rsidRDefault="00403FC5" w:rsidP="00403FC5">
      <w:pPr>
        <w:pStyle w:val="AtoAdm-Corpo"/>
      </w:pPr>
      <w:r>
        <w:t>a) Taxa de Concluintes de Cursos – I6, com peso de 25%;</w:t>
      </w:r>
    </w:p>
    <w:p w14:paraId="7F5677AE" w14:textId="77777777" w:rsidR="00403FC5" w:rsidRDefault="00403FC5" w:rsidP="00403FC5">
      <w:pPr>
        <w:pStyle w:val="AtoAdm-Corpo"/>
      </w:pPr>
      <w:r>
        <w:t>b) Prazo de Reconhecimento e Renovação de Reconhecimento de Curso, do Conselho Estadual de Educação – I7, com peso de 15%;</w:t>
      </w:r>
    </w:p>
    <w:p w14:paraId="333A5349" w14:textId="77777777" w:rsidR="00403FC5" w:rsidRDefault="00403FC5" w:rsidP="00403FC5">
      <w:pPr>
        <w:pStyle w:val="AtoAdm-Corpo"/>
      </w:pPr>
      <w:r>
        <w:t>c) Taxa de Sucesso Escolar – I8, com peso de 20%;</w:t>
      </w:r>
    </w:p>
    <w:p w14:paraId="5F99E1C6" w14:textId="77777777" w:rsidR="00403FC5" w:rsidRDefault="00403FC5" w:rsidP="00403FC5">
      <w:pPr>
        <w:pStyle w:val="AtoAdm-Corpo"/>
      </w:pPr>
      <w:r>
        <w:t>d) Conformidade de Processos Focados em Resultados – Atividade Meio – URH (Unidade de Recursos Humanos) – I9, com peso de 7%;</w:t>
      </w:r>
    </w:p>
    <w:p w14:paraId="2D7742FF" w14:textId="77777777" w:rsidR="00403FC5" w:rsidRDefault="00403FC5" w:rsidP="00403FC5">
      <w:pPr>
        <w:pStyle w:val="AtoAdm-Corpo"/>
      </w:pPr>
      <w:r>
        <w:t>e) Conformidade de Processos Focados em Resultados – Atividade Fim - (CESU – Unidade do Ensino Superior e de Graduação - FATECs) – I10, com peso de 33%;</w:t>
      </w:r>
    </w:p>
    <w:p w14:paraId="5351F0D9" w14:textId="77777777" w:rsidR="00403FC5" w:rsidRDefault="00403FC5" w:rsidP="00403FC5">
      <w:pPr>
        <w:pStyle w:val="AtoAdm-Corpo"/>
      </w:pPr>
      <w:r>
        <w:t>III – para a Administração Central, com os respectivos pesos:</w:t>
      </w:r>
    </w:p>
    <w:p w14:paraId="0991A83A" w14:textId="77777777" w:rsidR="00403FC5" w:rsidRDefault="00403FC5" w:rsidP="00403FC5">
      <w:pPr>
        <w:pStyle w:val="AtoAdm-Corpo"/>
      </w:pPr>
      <w:r>
        <w:t>a) IACM médio (FATECs) – I11, com peso de 40%;</w:t>
      </w:r>
    </w:p>
    <w:p w14:paraId="33EF620F" w14:textId="77777777" w:rsidR="00403FC5" w:rsidRDefault="00403FC5" w:rsidP="00403FC5">
      <w:pPr>
        <w:pStyle w:val="AtoAdm-Corpo"/>
      </w:pPr>
      <w:r>
        <w:t>b) IACM médio (ETECs) – I12, com peso de 40%;</w:t>
      </w:r>
    </w:p>
    <w:p w14:paraId="01919AA4" w14:textId="77777777" w:rsidR="00403FC5" w:rsidRDefault="00403FC5" w:rsidP="00403FC5">
      <w:pPr>
        <w:pStyle w:val="AtoAdm-Corpo"/>
      </w:pPr>
      <w:r>
        <w:t>c) Projeto de Melhoria de Processos – I13, com peso de 10%;</w:t>
      </w:r>
    </w:p>
    <w:p w14:paraId="49E63A1A" w14:textId="77777777" w:rsidR="00403FC5" w:rsidRDefault="00403FC5" w:rsidP="00403FC5">
      <w:pPr>
        <w:pStyle w:val="AtoAdm-Corpo"/>
      </w:pPr>
      <w:r>
        <w:t>d) Número de Certificados de Capacitação de Servidores Técnicos / Administrativos e Docentes emitidos pelo Centro Paula Souza - I14, com peso de 10%.</w:t>
      </w:r>
    </w:p>
    <w:p w14:paraId="204FDDF3" w14:textId="77777777" w:rsidR="00134D8B" w:rsidRDefault="00403FC5" w:rsidP="00134D8B">
      <w:pPr>
        <w:pStyle w:val="AtoAdm-Corpo"/>
      </w:pPr>
      <w:r>
        <w:t xml:space="preserve">§ 1º – O Índice Agregado de Cumprimento de Metas - IACM de cada unidade escolar será calculado a partir da média </w:t>
      </w:r>
      <w:r w:rsidR="00134D8B">
        <w:t>ponderada dos ICMs (Índice de Cumprimento de Metas) dos indicadores descritos nos incisos I e II, respectivamente, para as ETECs e FATECs.</w:t>
      </w:r>
    </w:p>
    <w:p w14:paraId="330284CD" w14:textId="77777777" w:rsidR="00134D8B" w:rsidRDefault="00134D8B" w:rsidP="00134D8B">
      <w:pPr>
        <w:pStyle w:val="AtoAdm-Corpo"/>
      </w:pPr>
      <w:r>
        <w:t>§ 2º – Na inexistência de dados ou impossibilidade de cálculo de qualquer um dos indicadores referidos neste artigo, o IACM será calculado com os itens disponíveis, de forma que seu valor máximo possível seja 100%.</w:t>
      </w:r>
    </w:p>
    <w:p w14:paraId="02AD77EE" w14:textId="77777777" w:rsidR="00134D8B" w:rsidRDefault="00134D8B" w:rsidP="00134D8B">
      <w:pPr>
        <w:pStyle w:val="AtoAdm-Corpo"/>
      </w:pPr>
      <w:r w:rsidRPr="00134D8B">
        <w:rPr>
          <w:b/>
        </w:rPr>
        <w:t>Artigo 2º</w:t>
      </w:r>
      <w:r>
        <w:t xml:space="preserve"> - Os indicadores I1 e I6 – Taxa de Concluintes de Cursos – serão calculados a partir da razão entre o somatório dos matriculados (ingressantes) no início do curso e o total de concluintes ao término do período do curso.</w:t>
      </w:r>
    </w:p>
    <w:p w14:paraId="53DE9590" w14:textId="77777777" w:rsidR="00134D8B" w:rsidRDefault="00134D8B" w:rsidP="00134D8B">
      <w:pPr>
        <w:pStyle w:val="AtoAdm-Corpo"/>
      </w:pPr>
      <w:r w:rsidRPr="00134D8B">
        <w:rPr>
          <w:b/>
        </w:rPr>
        <w:t>Artigo 3º</w:t>
      </w:r>
      <w:r>
        <w:t xml:space="preserve"> - O indicador I2 - Índice SARESP - Nível de Proficiência em Língua Portuguesa de cada ETEC corresponderá à ponderação das notas classificadas entre os níveis de proficiência (abaixo do básico – peso 1, básico – peso 2, adequado - peso 3 e avançado – peso 4); O indicador I3 – Índice SARESP - Nível de Proficiência em Matemática de cada </w:t>
      </w:r>
      <w:r>
        <w:lastRenderedPageBreak/>
        <w:t>ETEC, corresponderá à ponderação das notas classificadas entre os níveis de proficiência (abaixo do básico – peso 1, básico – peso 2, adequado - peso 3 e avançado – peso 4);</w:t>
      </w:r>
    </w:p>
    <w:p w14:paraId="1D1CA6AF" w14:textId="77777777" w:rsidR="00134D8B" w:rsidRDefault="00134D8B" w:rsidP="00134D8B">
      <w:pPr>
        <w:pStyle w:val="AtoAdm-Corpo"/>
      </w:pPr>
      <w:r>
        <w:t>As notas serão ajustadas, se for o caso, por um fator redutor que depende da participação dos alunos de cada unidade escolar no exame.</w:t>
      </w:r>
    </w:p>
    <w:p w14:paraId="6F334B3B" w14:textId="77777777" w:rsidR="00134D8B" w:rsidRDefault="00134D8B" w:rsidP="00134D8B">
      <w:pPr>
        <w:pStyle w:val="AtoAdm-Corpo"/>
      </w:pPr>
      <w:r>
        <w:t>Parágrafo único – O ajuste de que trata o “caput” deste artigo será aplicado somente àquelas escolas com participação na prova SARESP inferior a 70% (setenta por cento) do total de alunos aptos a participarem da prova. Será aplicado, como valor de redução nas notas aferidas, o percentual efetivo da participação da Unidade na prova, sendo a nota proporcional à participação.</w:t>
      </w:r>
    </w:p>
    <w:p w14:paraId="1DDA1776" w14:textId="77777777" w:rsidR="00134D8B" w:rsidRDefault="00134D8B" w:rsidP="00134D8B">
      <w:pPr>
        <w:pStyle w:val="AtoAdm-Corpo"/>
      </w:pPr>
      <w:r w:rsidRPr="00134D8B">
        <w:rPr>
          <w:b/>
        </w:rPr>
        <w:t>Artigo 4º</w:t>
      </w:r>
      <w:r>
        <w:t xml:space="preserve"> - O indicador I4 e I9 - Conformidade de Processos Focados em Resultados – Atividade Meio – URH – corresponderá à proporção entre tarefas cumpridas no prazo, a qualidade dessas tarefas e o total de tarefas solicitadas, de acordo com as orientações da Unidade de Recursos Humanos.</w:t>
      </w:r>
    </w:p>
    <w:p w14:paraId="52C2DB9D" w14:textId="77777777" w:rsidR="00134D8B" w:rsidRDefault="00134D8B" w:rsidP="00134D8B">
      <w:pPr>
        <w:pStyle w:val="AtoAdm-Corpo"/>
      </w:pPr>
      <w:r>
        <w:t>Parágrafo único – As tarefas solicitadas às ETECs e FATECs, e seus respectivos pesos são:</w:t>
      </w:r>
    </w:p>
    <w:p w14:paraId="186FF665" w14:textId="77777777" w:rsidR="00134D8B" w:rsidRDefault="00134D8B" w:rsidP="00134D8B">
      <w:pPr>
        <w:pStyle w:val="AtoAdm-Corpo"/>
      </w:pPr>
      <w:r>
        <w:t>1. índice de Eficiência na Gestão da Qualidade de Folha de Pagamento (peso 7%)</w:t>
      </w:r>
    </w:p>
    <w:p w14:paraId="1A4C4ACC" w14:textId="77777777" w:rsidR="00134D8B" w:rsidRDefault="00134D8B" w:rsidP="00134D8B">
      <w:pPr>
        <w:pStyle w:val="AtoAdm-Corpo"/>
      </w:pPr>
      <w:r>
        <w:t>2. cronograma da Folha de Pagamento: a) Digitação Arquivo de Folha Mensal Sistema Integrado de Gestão URH; b) Envio mensal de Comprovações de Salário Contribuição INSS Outro</w:t>
      </w:r>
    </w:p>
    <w:p w14:paraId="7BDE403C" w14:textId="77777777" w:rsidR="00134D8B" w:rsidRDefault="00134D8B" w:rsidP="00134D8B">
      <w:pPr>
        <w:pStyle w:val="AtoAdm-Corpo"/>
      </w:pPr>
      <w:r>
        <w:t>Vínculo; c) Retorno Folha Teste; d) Informação de Desligamentos, Licenças e Afastamentos com prejuízo total ou parcial dos vencimentos (peso 40%);</w:t>
      </w:r>
    </w:p>
    <w:p w14:paraId="18532C9E" w14:textId="77777777" w:rsidR="00134D8B" w:rsidRDefault="00134D8B" w:rsidP="00134D8B">
      <w:pPr>
        <w:pStyle w:val="AtoAdm-Corpo"/>
      </w:pPr>
      <w:r>
        <w:t>3. qualidade das Informações: a) Lançamentos em Arquivo de Folha Mensal Corretos - Critérios Prodesp e Análise NPP; b) Documentação exigida enviada corretamente; c) Formulários e Planilhas preenchidas corretamente; d) Atualização dos dados cadastrais, e) Desligamentos, Licenças e Afastamentos com Informação correta (peso 60%).</w:t>
      </w:r>
    </w:p>
    <w:p w14:paraId="49E375C0" w14:textId="77777777" w:rsidR="00134D8B" w:rsidRDefault="00134D8B" w:rsidP="00134D8B">
      <w:pPr>
        <w:pStyle w:val="AtoAdm-Corpo"/>
      </w:pPr>
      <w:r w:rsidRPr="00134D8B">
        <w:rPr>
          <w:b/>
        </w:rPr>
        <w:t>Artigo 5º</w:t>
      </w:r>
      <w:r>
        <w:t xml:space="preserve"> - O indicador I5 – Conformidade de Processos Focados em Resultados – Atividade Fim – (CETEC – Unidade do Ensino Médio e Técnico/ETECs), corresponderá à proporção entre as tarefas cumpridas no prazo e o total de tarefas solicitadas, de acordo com as orientações da Unidade de Ensino Médio e Técnico – CETEC.</w:t>
      </w:r>
    </w:p>
    <w:p w14:paraId="3629241D" w14:textId="77777777" w:rsidR="00134D8B" w:rsidRDefault="00134D8B" w:rsidP="00134D8B">
      <w:pPr>
        <w:pStyle w:val="AtoAdm-Corpo"/>
      </w:pPr>
      <w:r>
        <w:t>§ 1º – Quando a tarefa solicitada for cumprida no prazo, o Índice de Cumprimento de Metas - ICM, referente àquela tarefa, será de 100% (cem por cento), caso contrário, será atribuído valor zero.</w:t>
      </w:r>
    </w:p>
    <w:p w14:paraId="635B2C72" w14:textId="77777777" w:rsidR="00134D8B" w:rsidRDefault="00134D8B" w:rsidP="00134D8B">
      <w:pPr>
        <w:pStyle w:val="AtoAdm-Corpo"/>
      </w:pPr>
      <w:r>
        <w:t>§ 2º – As tarefas solicitadas às ETECs, e seus respectivos pesos dentro do indicador I5, são:</w:t>
      </w:r>
    </w:p>
    <w:p w14:paraId="3BC50F4B" w14:textId="77777777" w:rsidR="00134D8B" w:rsidRDefault="00134D8B" w:rsidP="00134D8B">
      <w:pPr>
        <w:pStyle w:val="AtoAdm-Corpo"/>
      </w:pPr>
      <w:r>
        <w:t>1. atualização SED (Secretaria Eletrônica Digital): inserção, no sistema interno, das informações referentes ao número de alunos concluintes, dentro do prazo determinado – (Peso de 8%);</w:t>
      </w:r>
    </w:p>
    <w:p w14:paraId="11E89015" w14:textId="77777777" w:rsidR="00A3012A" w:rsidRDefault="00134D8B" w:rsidP="00134D8B">
      <w:pPr>
        <w:pStyle w:val="AtoAdm-Corpo"/>
      </w:pPr>
      <w:r>
        <w:t>2. PPG (Projeto Plurianual de Gestão): envio do plano político de gestão da Unidade Escolar no prazo determinado (peso de 10%);</w:t>
      </w:r>
    </w:p>
    <w:p w14:paraId="21EC3552" w14:textId="77777777" w:rsidR="00134D8B" w:rsidRDefault="00134D8B" w:rsidP="00134D8B">
      <w:pPr>
        <w:pStyle w:val="AtoAdm-Corpo"/>
      </w:pPr>
      <w:r>
        <w:t>3. divisão de Turmas: inserção, no sistema interno, das informações referentes à divisão de turmas, dentro do prazo determinado (peso de 9%);</w:t>
      </w:r>
    </w:p>
    <w:p w14:paraId="7DC64D66" w14:textId="77777777" w:rsidR="00134D8B" w:rsidRDefault="00134D8B" w:rsidP="00134D8B">
      <w:pPr>
        <w:pStyle w:val="AtoAdm-Corpo"/>
      </w:pPr>
      <w:r>
        <w:t>4. calendário Escolar: definição do calendário escolar dentro do prazo determinado (peso de 6%).</w:t>
      </w:r>
    </w:p>
    <w:p w14:paraId="3B942E40" w14:textId="77777777" w:rsidR="00134D8B" w:rsidRDefault="00134D8B" w:rsidP="00134D8B">
      <w:pPr>
        <w:pStyle w:val="AtoAdm-Corpo"/>
      </w:pPr>
      <w:r w:rsidRPr="00134D8B">
        <w:rPr>
          <w:b/>
        </w:rPr>
        <w:t>Artigo 6°</w:t>
      </w:r>
      <w:r>
        <w:t xml:space="preserve"> - O indicador I7 – Prazo de Reconhecimento e Renovação de Reconhecimento de Curso – reflete os períodos de validade do reconhecimento dos cursos das FATECs, concedidos pelo Conselho Estadual de Educação.</w:t>
      </w:r>
    </w:p>
    <w:p w14:paraId="3EBF322E" w14:textId="77777777" w:rsidR="00134D8B" w:rsidRDefault="00134D8B" w:rsidP="00134D8B">
      <w:pPr>
        <w:pStyle w:val="AtoAdm-Corpo"/>
      </w:pPr>
      <w:r w:rsidRPr="00134D8B">
        <w:rPr>
          <w:b/>
        </w:rPr>
        <w:t>Artigo 7°</w:t>
      </w:r>
      <w:r>
        <w:t xml:space="preserve"> - O Indicador I8 – Taxa de Sucesso Escolar - serão calculados a razão entre o somatório dos concluintes até o período mínimo de integralização, em fase, (conforme PPC - Projeto Pedagógico de Curso), e os matriculados no início do curso.</w:t>
      </w:r>
    </w:p>
    <w:p w14:paraId="47F4DBE3" w14:textId="77777777" w:rsidR="00134D8B" w:rsidRDefault="00134D8B" w:rsidP="00134D8B">
      <w:pPr>
        <w:pStyle w:val="AtoAdm-Corpo"/>
      </w:pPr>
      <w:r w:rsidRPr="00134D8B">
        <w:rPr>
          <w:b/>
        </w:rPr>
        <w:t>Artigo 8°</w:t>
      </w:r>
      <w:r>
        <w:t xml:space="preserve"> - O indicador I10 - Conformidade de Processos Focados em Resultados – Atividade Fim (CESU – Unidade de Ensino Superior e de Graduação / FATECS) – corresponderá à proporção entre tarefas cumpridas no prazo e o total de tarefas solicitadas, de acordo com as orientações da Coordenadoria de Ensino Superior – CESU;</w:t>
      </w:r>
    </w:p>
    <w:p w14:paraId="17A470C1" w14:textId="77777777" w:rsidR="00134D8B" w:rsidRDefault="00134D8B" w:rsidP="00134D8B">
      <w:pPr>
        <w:pStyle w:val="AtoAdm-Corpo"/>
      </w:pPr>
      <w:r>
        <w:t>§ 1º – Quando a tarefa solicitada for cumprida no prazo e dentro dos critérios de qualidade estipulados pela CESU (Unidade de Ensino Superior e de Graduação), o índice de cumprimento de metas - ICM, referente àquela tarefa, será de 100% (cem por cento), caso contrário, será atribuído valor zero.</w:t>
      </w:r>
    </w:p>
    <w:p w14:paraId="1A865510" w14:textId="77777777" w:rsidR="00134D8B" w:rsidRDefault="00134D8B" w:rsidP="00134D8B">
      <w:pPr>
        <w:pStyle w:val="AtoAdm-Corpo"/>
      </w:pPr>
      <w:r>
        <w:lastRenderedPageBreak/>
        <w:t>§ 2º – As tarefas solicitadas às FATECs, e seus respectivos pesos dentro do indicador I10, são:</w:t>
      </w:r>
    </w:p>
    <w:p w14:paraId="2E79FC17" w14:textId="77777777" w:rsidR="00134D8B" w:rsidRDefault="00134D8B" w:rsidP="00134D8B">
      <w:pPr>
        <w:pStyle w:val="AtoAdm-Corpo"/>
      </w:pPr>
      <w:r>
        <w:t>1. Plano de Desenvolvimento Institucional: entrega do Plano de Desenvolvimento da Unidade Escolar finalizado, dentro do prazo determinado (peso de 10%);</w:t>
      </w:r>
    </w:p>
    <w:p w14:paraId="18C8B774" w14:textId="77777777" w:rsidR="00134D8B" w:rsidRDefault="00134D8B" w:rsidP="00134D8B">
      <w:pPr>
        <w:pStyle w:val="AtoAdm-Corpo"/>
      </w:pPr>
      <w:r>
        <w:t>2. Calendário Escolar: entrega do calendário escolar da unidade, dentro do prazo determinado (peso de 6%);</w:t>
      </w:r>
    </w:p>
    <w:p w14:paraId="6732A059" w14:textId="77777777" w:rsidR="00134D8B" w:rsidRDefault="00134D8B" w:rsidP="00134D8B">
      <w:pPr>
        <w:pStyle w:val="AtoAdm-Corpo"/>
      </w:pPr>
      <w:r>
        <w:t>3. Relatório de Atualização do Sistema e-MEC: preenchimento do relatório de atualização no sistema e-MEC, dentro do prazo determinado (peso de 5%);</w:t>
      </w:r>
    </w:p>
    <w:p w14:paraId="1C3E73EA" w14:textId="77777777" w:rsidR="00134D8B" w:rsidRDefault="00134D8B" w:rsidP="00134D8B">
      <w:pPr>
        <w:pStyle w:val="AtoAdm-Corpo"/>
      </w:pPr>
      <w:r>
        <w:t>4. Censo Escolar: Preenchimento e atualização dos dados solicitados dentro do prazo determinado (peso de 5%);</w:t>
      </w:r>
    </w:p>
    <w:p w14:paraId="22F19BF8" w14:textId="77777777" w:rsidR="00134D8B" w:rsidRDefault="00134D8B" w:rsidP="00134D8B">
      <w:pPr>
        <w:pStyle w:val="AtoAdm-Corpo"/>
      </w:pPr>
      <w:r>
        <w:t>5. Processo de Emissão de Diplomas: Preenchimento e envio preciso dos dados dos alunos que colaram grau e estão aptos a terem o registro e emissão de seus diplomas (peso 7%).</w:t>
      </w:r>
    </w:p>
    <w:p w14:paraId="29F94945" w14:textId="77777777" w:rsidR="00134D8B" w:rsidRDefault="00134D8B" w:rsidP="00134D8B">
      <w:pPr>
        <w:pStyle w:val="AtoAdm-Corpo"/>
      </w:pPr>
      <w:r w:rsidRPr="00134D8B">
        <w:rPr>
          <w:b/>
        </w:rPr>
        <w:t>Artigo 9º</w:t>
      </w:r>
      <w:r>
        <w:t xml:space="preserve"> - Os indicadores I11 e I12 – IACM médio – corresponderá à média ponderada dos Índices Agregados de Cumprimento de Metas - IACMs das unidades escolares FATECs e ETECs, respectivamente (peso 30% Etecs, 30% Fatecs).</w:t>
      </w:r>
    </w:p>
    <w:p w14:paraId="5B7C9D2E" w14:textId="77777777" w:rsidR="00134D8B" w:rsidRDefault="00134D8B" w:rsidP="00134D8B">
      <w:pPr>
        <w:pStyle w:val="AtoAdm-Corpo"/>
      </w:pPr>
      <w:r>
        <w:t>Parágrafo único – O fator de ponderação a que se refere o “caput” deste artigo é o número de alunos matriculados nas unidades escolares respectivas.</w:t>
      </w:r>
    </w:p>
    <w:p w14:paraId="56A6C1A1" w14:textId="77777777" w:rsidR="00134D8B" w:rsidRDefault="00134D8B" w:rsidP="00134D8B">
      <w:pPr>
        <w:pStyle w:val="AtoAdm-Corpo"/>
      </w:pPr>
      <w:r>
        <w:t>Artigo 10 - O indicador I13 - Projeto de Melhoria de Processos – corresponderá ao percentual do realizado em relação ao cronograma planejado nas diversas áreas da Administração Central (peso 10%).</w:t>
      </w:r>
    </w:p>
    <w:p w14:paraId="565F281C" w14:textId="77777777" w:rsidR="00134D8B" w:rsidRDefault="00134D8B" w:rsidP="00134D8B">
      <w:pPr>
        <w:pStyle w:val="AtoAdm-Corpo"/>
      </w:pPr>
      <w:r w:rsidRPr="00134D8B">
        <w:rPr>
          <w:b/>
        </w:rPr>
        <w:t>Artigo 11</w:t>
      </w:r>
      <w:r>
        <w:t xml:space="preserve"> - O indicador I14 - Certificados de Capacitação de Servidores Técnicos / Administrativos e Docentes emitidos pelo Centro Paula Souza, corresponderá ao número total de certificados emitidos por esta autarquia, nos treinamentos e capacitações de seu quadro de funcionários e docentes, visando o aperfeiçoamento na gestão dos processos pedagógicos e administrativos.</w:t>
      </w:r>
    </w:p>
    <w:p w14:paraId="1B92A639" w14:textId="77777777" w:rsidR="00134D8B" w:rsidRDefault="00134D8B" w:rsidP="00134D8B">
      <w:pPr>
        <w:pStyle w:val="AtoAdm-Corpo"/>
      </w:pPr>
      <w:r>
        <w:t>Parágrafo único - A linha de base e a meta do indicador I11, para o exercício de 2019, está explicitada na resolução conjunta de metas.</w:t>
      </w:r>
    </w:p>
    <w:p w14:paraId="63FF8955" w14:textId="77777777" w:rsidR="00134D8B" w:rsidRDefault="00134D8B" w:rsidP="00134D8B">
      <w:pPr>
        <w:pStyle w:val="AtoAdm-Corpo"/>
      </w:pPr>
      <w:r>
        <w:t>CAPÍTULO II</w:t>
      </w:r>
    </w:p>
    <w:p w14:paraId="5D447DA9" w14:textId="77777777" w:rsidR="00134D8B" w:rsidRDefault="00134D8B" w:rsidP="00134D8B">
      <w:pPr>
        <w:pStyle w:val="AtoAdm-Corpo"/>
      </w:pPr>
      <w:r>
        <w:t>Da Apuração e Avaliação dos Resultados</w:t>
      </w:r>
    </w:p>
    <w:p w14:paraId="279598EF" w14:textId="77777777" w:rsidR="00134D8B" w:rsidRDefault="00134D8B" w:rsidP="00134D8B">
      <w:pPr>
        <w:pStyle w:val="AtoAdm-Corpo"/>
      </w:pPr>
      <w:r w:rsidRPr="0077387A">
        <w:rPr>
          <w:b/>
        </w:rPr>
        <w:t>Artigo 12</w:t>
      </w:r>
      <w:r>
        <w:t xml:space="preserve"> - O Índice de Cumprimento de Metas – ICM, a ser</w:t>
      </w:r>
      <w:r w:rsidR="0077387A">
        <w:t xml:space="preserve"> </w:t>
      </w:r>
      <w:r>
        <w:t>calculado para cada indicador é a razão entre o valor apurado</w:t>
      </w:r>
      <w:r w:rsidR="0077387A">
        <w:t xml:space="preserve"> </w:t>
      </w:r>
      <w:r>
        <w:t>subtraído do valor considerado como linha de base do indicador</w:t>
      </w:r>
      <w:r w:rsidR="0077387A">
        <w:t xml:space="preserve"> </w:t>
      </w:r>
      <w:r>
        <w:t>e o valor da meta subtraído do valor considerado como linha de</w:t>
      </w:r>
      <w:r w:rsidR="0077387A">
        <w:t xml:space="preserve"> </w:t>
      </w:r>
      <w:r>
        <w:t>base do indicador, na seguinte fórmula:</w:t>
      </w:r>
    </w:p>
    <w:p w14:paraId="3118C8D0" w14:textId="77777777" w:rsidR="0077387A" w:rsidRDefault="0077387A" w:rsidP="00134D8B">
      <w:pPr>
        <w:pStyle w:val="AtoAdm-Corpo"/>
      </w:pPr>
    </w:p>
    <w:p w14:paraId="1EDCB20D" w14:textId="370F3099" w:rsidR="00BF0643" w:rsidRDefault="00A602BB" w:rsidP="00134D8B">
      <w:pPr>
        <w:pStyle w:val="AtoAdm-Corpo"/>
      </w:pPr>
      <w:r>
        <w:rPr>
          <w:noProof/>
        </w:rPr>
        <w:drawing>
          <wp:inline distT="0" distB="0" distL="0" distR="0" wp14:anchorId="056D4962" wp14:editId="3FC9AD6E">
            <wp:extent cx="2552700" cy="46101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2700" cy="461010"/>
                    </a:xfrm>
                    <a:prstGeom prst="rect">
                      <a:avLst/>
                    </a:prstGeom>
                    <a:noFill/>
                    <a:ln>
                      <a:noFill/>
                    </a:ln>
                  </pic:spPr>
                </pic:pic>
              </a:graphicData>
            </a:graphic>
          </wp:inline>
        </w:drawing>
      </w:r>
    </w:p>
    <w:p w14:paraId="13A75213" w14:textId="77777777" w:rsidR="00BF0643" w:rsidRDefault="00BF0643" w:rsidP="00134D8B">
      <w:pPr>
        <w:pStyle w:val="AtoAdm-Corpo"/>
      </w:pPr>
    </w:p>
    <w:p w14:paraId="150462F8" w14:textId="77777777" w:rsidR="00F11DBA" w:rsidRDefault="00F11DBA" w:rsidP="00F11DBA">
      <w:pPr>
        <w:pStyle w:val="AtoAdm-Corpo"/>
      </w:pPr>
      <w:r>
        <w:t>§ 1º - O valor do Índice de Cumprimento de Metas – ICM será:</w:t>
      </w:r>
    </w:p>
    <w:p w14:paraId="6455832E" w14:textId="77777777" w:rsidR="00F11DBA" w:rsidRDefault="00F11DBA" w:rsidP="00F11DBA">
      <w:pPr>
        <w:pStyle w:val="AtoAdm-Corpo"/>
      </w:pPr>
      <w:r>
        <w:t>1. igual a 1 (um), quando as metas forem cumpridas integralmente;</w:t>
      </w:r>
    </w:p>
    <w:p w14:paraId="3F9679AA" w14:textId="77777777" w:rsidR="00F11DBA" w:rsidRDefault="00F11DBA" w:rsidP="00F11DBA">
      <w:pPr>
        <w:pStyle w:val="AtoAdm-Corpo"/>
      </w:pPr>
      <w:r>
        <w:t>2. nunca inferior a 0 (zero);</w:t>
      </w:r>
    </w:p>
    <w:p w14:paraId="0AC65590" w14:textId="77777777" w:rsidR="00F11DBA" w:rsidRDefault="00F11DBA" w:rsidP="00F11DBA">
      <w:pPr>
        <w:pStyle w:val="AtoAdm-Corpo"/>
      </w:pPr>
      <w:r>
        <w:t>3. considerado até o limite de 1,20 (um inteiro e vinte centésimos), em caso de superação das metas para os indicadores I1, I2, I3, I6, I8, I14.</w:t>
      </w:r>
    </w:p>
    <w:p w14:paraId="75CD30E1" w14:textId="77777777" w:rsidR="00F11DBA" w:rsidRDefault="00F11DBA" w:rsidP="00F11DBA">
      <w:pPr>
        <w:pStyle w:val="AtoAdm-Corpo"/>
      </w:pPr>
      <w:r>
        <w:t>§ 2º- Para os indicadores I11 e I12, o Índice de Cumprimento de Metas será igual à média dos</w:t>
      </w:r>
      <w:r w:rsidR="00E11442">
        <w:t xml:space="preserve"> </w:t>
      </w:r>
      <w:r>
        <w:t>Índices Agregados de Cumprimento de Metas (IACMs) das FATECs</w:t>
      </w:r>
      <w:r w:rsidR="00E11442">
        <w:t xml:space="preserve"> </w:t>
      </w:r>
      <w:r>
        <w:t>e ETECs, respectivamente.</w:t>
      </w:r>
    </w:p>
    <w:p w14:paraId="5BD91116" w14:textId="77777777" w:rsidR="00BF0643" w:rsidRDefault="00F11DBA" w:rsidP="00F11DBA">
      <w:pPr>
        <w:pStyle w:val="AtoAdm-Corpo"/>
      </w:pPr>
      <w:r>
        <w:t>Artigo 13 - O Índice Agregado de Cumprimento de Metas – IACM, das unidades escolares ETECs será calculado a partir da fórmula:</w:t>
      </w:r>
    </w:p>
    <w:p w14:paraId="317161D1" w14:textId="77777777" w:rsidR="00F11DBA" w:rsidRDefault="00F11DBA" w:rsidP="00F11DBA">
      <w:pPr>
        <w:pStyle w:val="AtoAdm-Corpo"/>
      </w:pPr>
    </w:p>
    <w:p w14:paraId="65C26D2F" w14:textId="148B2770" w:rsidR="00040CE9" w:rsidRDefault="00A602BB" w:rsidP="00F11DBA">
      <w:pPr>
        <w:pStyle w:val="AtoAdm-Corpo"/>
      </w:pPr>
      <w:r>
        <w:rPr>
          <w:noProof/>
        </w:rPr>
        <w:drawing>
          <wp:inline distT="0" distB="0" distL="0" distR="0" wp14:anchorId="4CA4F663" wp14:editId="168F5A62">
            <wp:extent cx="1880235" cy="4826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0235" cy="482600"/>
                    </a:xfrm>
                    <a:prstGeom prst="rect">
                      <a:avLst/>
                    </a:prstGeom>
                    <a:noFill/>
                    <a:ln>
                      <a:noFill/>
                    </a:ln>
                  </pic:spPr>
                </pic:pic>
              </a:graphicData>
            </a:graphic>
          </wp:inline>
        </w:drawing>
      </w:r>
    </w:p>
    <w:p w14:paraId="6EE3913E" w14:textId="77777777" w:rsidR="00134D8B" w:rsidRDefault="00040CE9" w:rsidP="00134D8B">
      <w:pPr>
        <w:pStyle w:val="AtoAdm-Corpo"/>
      </w:pPr>
      <w:r w:rsidRPr="00040CE9">
        <w:t>Onde:</w:t>
      </w:r>
    </w:p>
    <w:p w14:paraId="2B47EA51" w14:textId="77777777" w:rsidR="00316F9B" w:rsidRPr="00316F9B" w:rsidRDefault="00316F9B" w:rsidP="00040CE9">
      <w:pPr>
        <w:pStyle w:val="AtoAdm-Corpo"/>
      </w:pPr>
      <w:r w:rsidRPr="00316F9B">
        <w:rPr>
          <w:b/>
        </w:rPr>
        <w:t>IACM</w:t>
      </w:r>
      <w:r w:rsidRPr="00316F9B">
        <w:rPr>
          <w:b/>
          <w:vertAlign w:val="subscript"/>
        </w:rPr>
        <w:t>ETEC</w:t>
      </w:r>
      <w:r w:rsidR="00040CE9">
        <w:t xml:space="preserve"> = Média ponderada dos ICMs da Unidade </w:t>
      </w:r>
      <w:r w:rsidR="00040CE9" w:rsidRPr="00316F9B">
        <w:t>ETEC</w:t>
      </w:r>
    </w:p>
    <w:p w14:paraId="00F4E365" w14:textId="77777777" w:rsidR="00040CE9" w:rsidRDefault="00040CE9" w:rsidP="00040CE9">
      <w:pPr>
        <w:pStyle w:val="AtoAdm-Corpo"/>
      </w:pPr>
      <w:r w:rsidRPr="00316F9B">
        <w:rPr>
          <w:b/>
        </w:rPr>
        <w:t>i</w:t>
      </w:r>
      <w:r>
        <w:t xml:space="preserve"> = indicador, que varia de I1 a I5</w:t>
      </w:r>
    </w:p>
    <w:p w14:paraId="4DC4557C" w14:textId="77777777" w:rsidR="00040CE9" w:rsidRDefault="00316F9B" w:rsidP="00BB1D17">
      <w:pPr>
        <w:pStyle w:val="AtoAdm-Corpo"/>
      </w:pPr>
      <w:r w:rsidRPr="00316F9B">
        <w:rPr>
          <w:b/>
        </w:rPr>
        <w:t>ICM</w:t>
      </w:r>
      <w:r w:rsidRPr="00316F9B">
        <w:rPr>
          <w:b/>
          <w:vertAlign w:val="subscript"/>
        </w:rPr>
        <w:t>i</w:t>
      </w:r>
      <w:r>
        <w:rPr>
          <w:b/>
          <w:vertAlign w:val="subscript"/>
        </w:rPr>
        <w:t xml:space="preserve"> </w:t>
      </w:r>
      <w:r w:rsidR="00BB1D17">
        <w:t>= Índice de Cumprimento de Metas obtido em cada indicador</w:t>
      </w:r>
    </w:p>
    <w:p w14:paraId="00104DF1" w14:textId="77777777" w:rsidR="0011373A" w:rsidRDefault="00316F9B" w:rsidP="0011373A">
      <w:pPr>
        <w:pStyle w:val="AtoAdm-Corpo"/>
      </w:pPr>
      <w:r w:rsidRPr="00316F9B">
        <w:rPr>
          <w:b/>
        </w:rPr>
        <w:lastRenderedPageBreak/>
        <w:t>Peso</w:t>
      </w:r>
      <w:r w:rsidRPr="00316F9B">
        <w:rPr>
          <w:b/>
          <w:vertAlign w:val="subscript"/>
        </w:rPr>
        <w:t>i</w:t>
      </w:r>
      <w:r>
        <w:t xml:space="preserve"> = </w:t>
      </w:r>
      <w:r w:rsidR="0011373A">
        <w:t>Pesos que serão utilizados e aplicados a cada indicador</w:t>
      </w:r>
    </w:p>
    <w:p w14:paraId="0C8AD7F7" w14:textId="77777777" w:rsidR="00316F9B" w:rsidRDefault="00316F9B" w:rsidP="0011373A">
      <w:pPr>
        <w:pStyle w:val="AtoAdm-Corpo"/>
      </w:pPr>
    </w:p>
    <w:p w14:paraId="458BE829" w14:textId="77777777" w:rsidR="0011373A" w:rsidRDefault="0011373A" w:rsidP="0011373A">
      <w:pPr>
        <w:pStyle w:val="AtoAdm-Corpo"/>
      </w:pPr>
      <w:r w:rsidRPr="0011373A">
        <w:rPr>
          <w:b/>
        </w:rPr>
        <w:t>Artigo 14º</w:t>
      </w:r>
      <w:r>
        <w:t xml:space="preserve"> - O Índice Agregado de Cumprimento de Metas – IACM, das unidades escolares FATECs será calculado a partir da fórmula:</w:t>
      </w:r>
    </w:p>
    <w:p w14:paraId="235654B1" w14:textId="77777777" w:rsidR="0011373A" w:rsidRDefault="0011373A" w:rsidP="0011373A">
      <w:pPr>
        <w:pStyle w:val="AtoAdm-Corpo"/>
      </w:pPr>
    </w:p>
    <w:p w14:paraId="41FBCBDD" w14:textId="62F4F29B" w:rsidR="00316F9B" w:rsidRDefault="00A602BB" w:rsidP="0011373A">
      <w:pPr>
        <w:pStyle w:val="AtoAdm-Corpo"/>
      </w:pPr>
      <w:r>
        <w:rPr>
          <w:noProof/>
        </w:rPr>
        <w:drawing>
          <wp:inline distT="0" distB="0" distL="0" distR="0" wp14:anchorId="6F8D203C" wp14:editId="60D83EFA">
            <wp:extent cx="2019300" cy="47561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300" cy="475615"/>
                    </a:xfrm>
                    <a:prstGeom prst="rect">
                      <a:avLst/>
                    </a:prstGeom>
                    <a:noFill/>
                    <a:ln>
                      <a:noFill/>
                    </a:ln>
                  </pic:spPr>
                </pic:pic>
              </a:graphicData>
            </a:graphic>
          </wp:inline>
        </w:drawing>
      </w:r>
    </w:p>
    <w:p w14:paraId="73C8B4A6" w14:textId="77777777" w:rsidR="00316F9B" w:rsidRDefault="00316F9B" w:rsidP="0011373A">
      <w:pPr>
        <w:pStyle w:val="AtoAdm-Corpo"/>
      </w:pPr>
    </w:p>
    <w:p w14:paraId="75C73C90" w14:textId="77777777" w:rsidR="00151A51" w:rsidRDefault="00151A51" w:rsidP="00151A51">
      <w:pPr>
        <w:pStyle w:val="AtoAdm-Corpo"/>
      </w:pPr>
      <w:r w:rsidRPr="00040CE9">
        <w:t>Onde:</w:t>
      </w:r>
    </w:p>
    <w:p w14:paraId="776B4EAE" w14:textId="77777777" w:rsidR="00151A51" w:rsidRPr="00316F9B" w:rsidRDefault="00151A51" w:rsidP="00151A51">
      <w:pPr>
        <w:pStyle w:val="AtoAdm-Corpo"/>
      </w:pPr>
      <w:r w:rsidRPr="00316F9B">
        <w:rPr>
          <w:b/>
        </w:rPr>
        <w:t>IACM</w:t>
      </w:r>
      <w:r>
        <w:rPr>
          <w:b/>
          <w:vertAlign w:val="subscript"/>
        </w:rPr>
        <w:t>FA</w:t>
      </w:r>
      <w:r w:rsidRPr="00316F9B">
        <w:rPr>
          <w:b/>
          <w:vertAlign w:val="subscript"/>
        </w:rPr>
        <w:t>TEC</w:t>
      </w:r>
      <w:r>
        <w:t xml:space="preserve"> = Média ponderada dos ICMs da Unidade FA</w:t>
      </w:r>
      <w:r w:rsidRPr="00316F9B">
        <w:t>TEC</w:t>
      </w:r>
    </w:p>
    <w:p w14:paraId="6AB6587A" w14:textId="77777777" w:rsidR="00151A51" w:rsidRDefault="00151A51" w:rsidP="00151A51">
      <w:pPr>
        <w:pStyle w:val="AtoAdm-Corpo"/>
      </w:pPr>
      <w:r w:rsidRPr="00316F9B">
        <w:rPr>
          <w:b/>
        </w:rPr>
        <w:t>i</w:t>
      </w:r>
      <w:r>
        <w:t xml:space="preserve"> = indicador, que varia de I6 a I10</w:t>
      </w:r>
    </w:p>
    <w:p w14:paraId="706D367B" w14:textId="77777777" w:rsidR="00151A51" w:rsidRDefault="00151A51" w:rsidP="00151A51">
      <w:pPr>
        <w:pStyle w:val="AtoAdm-Corpo"/>
      </w:pPr>
      <w:r w:rsidRPr="00316F9B">
        <w:rPr>
          <w:b/>
        </w:rPr>
        <w:t>ICM</w:t>
      </w:r>
      <w:r w:rsidRPr="00316F9B">
        <w:rPr>
          <w:b/>
          <w:vertAlign w:val="subscript"/>
        </w:rPr>
        <w:t>i</w:t>
      </w:r>
      <w:r>
        <w:rPr>
          <w:b/>
          <w:vertAlign w:val="subscript"/>
        </w:rPr>
        <w:t xml:space="preserve"> </w:t>
      </w:r>
      <w:r>
        <w:t>= Índice de Cumprimento de Metas obtido em cada indicador</w:t>
      </w:r>
    </w:p>
    <w:p w14:paraId="28CFF7AF" w14:textId="77777777" w:rsidR="00151A51" w:rsidRDefault="00151A51" w:rsidP="00151A51">
      <w:pPr>
        <w:pStyle w:val="AtoAdm-Corpo"/>
      </w:pPr>
      <w:r w:rsidRPr="00316F9B">
        <w:rPr>
          <w:b/>
        </w:rPr>
        <w:t>Peso</w:t>
      </w:r>
      <w:r w:rsidRPr="00316F9B">
        <w:rPr>
          <w:b/>
          <w:vertAlign w:val="subscript"/>
        </w:rPr>
        <w:t>i</w:t>
      </w:r>
      <w:r>
        <w:t xml:space="preserve"> = Pesos que serão utilizados e aplicados a cada indicador</w:t>
      </w:r>
    </w:p>
    <w:p w14:paraId="4D5DB6BC" w14:textId="77777777" w:rsidR="00151A51" w:rsidRDefault="00151A51" w:rsidP="0011373A">
      <w:pPr>
        <w:pStyle w:val="AtoAdm-Corpo"/>
      </w:pPr>
    </w:p>
    <w:p w14:paraId="1F38330D" w14:textId="77777777" w:rsidR="00316F9B" w:rsidRDefault="00151A51" w:rsidP="00151A51">
      <w:pPr>
        <w:pStyle w:val="AtoAdm-Corpo"/>
      </w:pPr>
      <w:r w:rsidRPr="00151A51">
        <w:rPr>
          <w:b/>
        </w:rPr>
        <w:t>Artigo 15º</w:t>
      </w:r>
      <w:r>
        <w:t xml:space="preserve"> - O Índice Agregado de Cumprimento de Metas – IACM, da Administração Central do CEETEPS será calculado a partir da fórmula:</w:t>
      </w:r>
    </w:p>
    <w:p w14:paraId="4A0B2AA7" w14:textId="77777777" w:rsidR="00151A51" w:rsidRDefault="00151A51" w:rsidP="00151A51">
      <w:pPr>
        <w:pStyle w:val="AtoAdm-Corpo"/>
      </w:pPr>
    </w:p>
    <w:p w14:paraId="29701399" w14:textId="30371214" w:rsidR="00BB1D17" w:rsidRDefault="00A602BB" w:rsidP="00134D8B">
      <w:pPr>
        <w:pStyle w:val="AtoAdm-Corpo"/>
      </w:pPr>
      <w:r>
        <w:rPr>
          <w:noProof/>
        </w:rPr>
        <w:drawing>
          <wp:inline distT="0" distB="0" distL="0" distR="0" wp14:anchorId="141A89B2" wp14:editId="606F7DB9">
            <wp:extent cx="2385060" cy="52641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5060" cy="526415"/>
                    </a:xfrm>
                    <a:prstGeom prst="rect">
                      <a:avLst/>
                    </a:prstGeom>
                    <a:noFill/>
                    <a:ln>
                      <a:noFill/>
                    </a:ln>
                  </pic:spPr>
                </pic:pic>
              </a:graphicData>
            </a:graphic>
          </wp:inline>
        </w:drawing>
      </w:r>
    </w:p>
    <w:p w14:paraId="4BACA0A2" w14:textId="77777777" w:rsidR="003C6334" w:rsidRDefault="003C6334" w:rsidP="003C6334">
      <w:pPr>
        <w:pStyle w:val="AtoAdm-Corpo"/>
      </w:pPr>
      <w:r w:rsidRPr="00040CE9">
        <w:t>Onde:</w:t>
      </w:r>
    </w:p>
    <w:p w14:paraId="389B4EB4" w14:textId="77777777" w:rsidR="003C6334" w:rsidRPr="00316F9B" w:rsidRDefault="003C6334" w:rsidP="003C6334">
      <w:pPr>
        <w:pStyle w:val="AtoAdm-Corpo"/>
      </w:pPr>
      <w:r w:rsidRPr="00316F9B">
        <w:rPr>
          <w:b/>
        </w:rPr>
        <w:t>IACM</w:t>
      </w:r>
      <w:r>
        <w:rPr>
          <w:b/>
          <w:vertAlign w:val="subscript"/>
        </w:rPr>
        <w:t>ADM.CENTRAL</w:t>
      </w:r>
      <w:r>
        <w:t xml:space="preserve"> = Índice Agregado de Cumprimento de Metas da Administração Central</w:t>
      </w:r>
    </w:p>
    <w:p w14:paraId="39271FCA" w14:textId="77777777" w:rsidR="003C6334" w:rsidRDefault="003C6334" w:rsidP="003C6334">
      <w:pPr>
        <w:pStyle w:val="AtoAdm-Corpo"/>
      </w:pPr>
      <w:r w:rsidRPr="00316F9B">
        <w:rPr>
          <w:b/>
        </w:rPr>
        <w:t>i</w:t>
      </w:r>
      <w:r>
        <w:t xml:space="preserve"> = indicador, que varia de I11 a I14</w:t>
      </w:r>
    </w:p>
    <w:p w14:paraId="2CFB5E67" w14:textId="77777777" w:rsidR="003C6334" w:rsidRDefault="003C6334" w:rsidP="003C6334">
      <w:pPr>
        <w:pStyle w:val="AtoAdm-Corpo"/>
      </w:pPr>
      <w:r w:rsidRPr="00316F9B">
        <w:rPr>
          <w:b/>
        </w:rPr>
        <w:t>ICM</w:t>
      </w:r>
      <w:r w:rsidRPr="00316F9B">
        <w:rPr>
          <w:b/>
          <w:vertAlign w:val="subscript"/>
        </w:rPr>
        <w:t>i</w:t>
      </w:r>
      <w:r>
        <w:rPr>
          <w:b/>
          <w:vertAlign w:val="subscript"/>
        </w:rPr>
        <w:t xml:space="preserve"> </w:t>
      </w:r>
      <w:r>
        <w:t>= Índice de Cumprimento de Metas obtido em cada indicador</w:t>
      </w:r>
    </w:p>
    <w:p w14:paraId="42615CFA" w14:textId="77777777" w:rsidR="003C6334" w:rsidRDefault="003C6334" w:rsidP="003C6334">
      <w:pPr>
        <w:pStyle w:val="AtoAdm-Corpo"/>
      </w:pPr>
      <w:r w:rsidRPr="00316F9B">
        <w:rPr>
          <w:b/>
        </w:rPr>
        <w:t>Peso</w:t>
      </w:r>
      <w:r w:rsidRPr="00316F9B">
        <w:rPr>
          <w:b/>
          <w:vertAlign w:val="subscript"/>
        </w:rPr>
        <w:t>i</w:t>
      </w:r>
      <w:r>
        <w:t xml:space="preserve"> = Pesos que serão utilizados e aplicados a cada indicador</w:t>
      </w:r>
    </w:p>
    <w:p w14:paraId="2C38A835" w14:textId="77777777" w:rsidR="00BB1D17" w:rsidRDefault="00BB1D17" w:rsidP="00134D8B">
      <w:pPr>
        <w:pStyle w:val="AtoAdm-Corpo"/>
      </w:pPr>
    </w:p>
    <w:p w14:paraId="1499B460" w14:textId="77777777" w:rsidR="00C23FD0" w:rsidRDefault="00C23FD0" w:rsidP="00C23FD0">
      <w:pPr>
        <w:pStyle w:val="AtoAdm-Corpo"/>
      </w:pPr>
      <w:r w:rsidRPr="00C23FD0">
        <w:rPr>
          <w:b/>
        </w:rPr>
        <w:t>Artigo 16</w:t>
      </w:r>
      <w:r>
        <w:t xml:space="preserve"> - A fórmula de cálculo dos indicadores está expressa no Anexo que faz parte integrante desta resolução conjunta.</w:t>
      </w:r>
    </w:p>
    <w:p w14:paraId="67A98669" w14:textId="77777777" w:rsidR="00C23FD0" w:rsidRDefault="00C23FD0" w:rsidP="00C23FD0">
      <w:pPr>
        <w:pStyle w:val="AtoAdm-Corpo"/>
      </w:pPr>
      <w:r w:rsidRPr="00C23FD0">
        <w:rPr>
          <w:b/>
        </w:rPr>
        <w:t>Artigo 17</w:t>
      </w:r>
      <w:r>
        <w:t xml:space="preserve"> - O Centro Estadual de Educação Tecnológica “Paula Souza” – CEETEPS – enviará Nota Técnica à Comissão de que trata o artigo 6º da Lei Complementar nº 1.086, de 18 de fevereiro de 2009, para a Secretaria da Fazenda e Planejamento, por intermédio do Departamento de Desenvolvimento Institucional, da Coordenadoria de Gestão, contendo uma avaliação do cumprimento das metas e as respectivas justificativas para o desempenho do período.</w:t>
      </w:r>
    </w:p>
    <w:p w14:paraId="6D966B8B" w14:textId="77777777" w:rsidR="00C23FD0" w:rsidRDefault="00C23FD0" w:rsidP="00C23FD0">
      <w:pPr>
        <w:pStyle w:val="AtoAdm-Corpo"/>
      </w:pPr>
      <w:r>
        <w:t>§ 1º - O pagamento da Bonificação por Resultados somente poderá ser efetuado após a aprovação da Nota Técnica de Apuração dos Resultados pela Comissão de que trata o “caput” deste artigo, com apoio da Secretaria da Fazenda e Planejamento, Departamento de Desenvolvimento Institucional, da Coordenadoria de Gestão, para a validação dos cálculos.</w:t>
      </w:r>
    </w:p>
    <w:p w14:paraId="3EA8A7EF" w14:textId="77777777" w:rsidR="00C23FD0" w:rsidRDefault="00C23FD0" w:rsidP="00C23FD0">
      <w:pPr>
        <w:pStyle w:val="AtoAdm-Corpo"/>
      </w:pPr>
      <w:r>
        <w:t>§ 2º - Para fins de apuração do cumprimento das metas dos indicadores definidos nesta resolução conjunta, as variáveis, informações, parâmetros e etapas dos cálculos dos desempenhos obtidos deverão ser discriminados na Nota Técnica a que se refere o “caput” deste artigo.</w:t>
      </w:r>
    </w:p>
    <w:p w14:paraId="673F6027" w14:textId="77777777" w:rsidR="00C23FD0" w:rsidRDefault="00C23FD0" w:rsidP="00C23FD0">
      <w:pPr>
        <w:pStyle w:val="AtoAdm-Corpo"/>
      </w:pPr>
      <w:r>
        <w:t>§ 3º - Após a aprovação da Nota Técnica de Apuração dos Resultados pela Comissão de que trata o “caput” deste artigo, o Diretor Superintendente do CEETEPS fará publicar a Nota Técnica de Apuração dos Resultados, contendo a memória de cálculo dos indicadores e o valor do Índice Agregado de Cumprimento de Metas - IACM, nos termos desta resolução conjunta.</w:t>
      </w:r>
    </w:p>
    <w:p w14:paraId="05589A54" w14:textId="77777777" w:rsidR="00C23FD0" w:rsidRDefault="00C23FD0" w:rsidP="00C23FD0">
      <w:pPr>
        <w:pStyle w:val="AtoAdm-Corpo"/>
      </w:pPr>
      <w:r>
        <w:t>CAPÍTULO III</w:t>
      </w:r>
    </w:p>
    <w:p w14:paraId="33253A0B" w14:textId="77777777" w:rsidR="00C23FD0" w:rsidRDefault="00C23FD0" w:rsidP="00C23FD0">
      <w:pPr>
        <w:pStyle w:val="AtoAdm-Corpo"/>
      </w:pPr>
      <w:r>
        <w:t>Disposições Finais</w:t>
      </w:r>
    </w:p>
    <w:p w14:paraId="3630944F" w14:textId="77777777" w:rsidR="00C23FD0" w:rsidRDefault="00C23FD0" w:rsidP="00C23FD0">
      <w:pPr>
        <w:pStyle w:val="AtoAdm-Corpo"/>
      </w:pPr>
      <w:r w:rsidRPr="00C23FD0">
        <w:rPr>
          <w:b/>
        </w:rPr>
        <w:t>Artigo 18</w:t>
      </w:r>
      <w:r>
        <w:t xml:space="preserve"> – As metas e linhas de base dos indicadores, bem como sua periodicidade de apuração, serão definidas em resolução conjunta de metas, devendo-se, para tanto, observar os critérios de apuração e avaliação dos indicadores estabelecidos nesta resolução conjunta.</w:t>
      </w:r>
    </w:p>
    <w:p w14:paraId="00B66C27" w14:textId="77777777" w:rsidR="00452E0C" w:rsidRDefault="00452E0C" w:rsidP="00452E0C">
      <w:pPr>
        <w:pStyle w:val="AtoAdm-Corpo"/>
      </w:pPr>
      <w:r w:rsidRPr="00452E0C">
        <w:rPr>
          <w:b/>
        </w:rPr>
        <w:lastRenderedPageBreak/>
        <w:t>Artigo 19</w:t>
      </w:r>
      <w:r>
        <w:t xml:space="preserve"> - Esta resolução conjunta entra em vigor na data de sua publicação, retroagindo seus efeitos a 1° de janeiro de 2019.</w:t>
      </w:r>
    </w:p>
    <w:p w14:paraId="715FB249" w14:textId="77777777" w:rsidR="00452E0C" w:rsidRDefault="00452E0C" w:rsidP="00452E0C">
      <w:pPr>
        <w:pStyle w:val="AtoAdm-Corpo"/>
      </w:pPr>
      <w:r>
        <w:t>ANEXO</w:t>
      </w:r>
    </w:p>
    <w:p w14:paraId="7F479B78" w14:textId="77777777" w:rsidR="00452E0C" w:rsidRDefault="00452E0C" w:rsidP="00452E0C">
      <w:pPr>
        <w:pStyle w:val="AtoAdm-Corpo"/>
      </w:pPr>
      <w:r>
        <w:t>a que se refere o artigo 16 da</w:t>
      </w:r>
    </w:p>
    <w:p w14:paraId="79244732" w14:textId="77777777" w:rsidR="00452E0C" w:rsidRDefault="00452E0C" w:rsidP="00452E0C">
      <w:pPr>
        <w:pStyle w:val="AtoAdm-Corpo"/>
      </w:pPr>
      <w:r>
        <w:t>Resolução Conjunta CC/SG/SFP-16, de 16-12-2019</w:t>
      </w:r>
    </w:p>
    <w:p w14:paraId="7FCC4C0F" w14:textId="77777777" w:rsidR="00452E0C" w:rsidRDefault="00452E0C" w:rsidP="00452E0C">
      <w:pPr>
        <w:pStyle w:val="AtoAdm-Corpo"/>
      </w:pPr>
      <w:r>
        <w:t>Para o Cálculo dos indicadores:</w:t>
      </w:r>
    </w:p>
    <w:p w14:paraId="5B8EE83D" w14:textId="77777777" w:rsidR="00452E0C" w:rsidRDefault="00452E0C" w:rsidP="00452E0C">
      <w:pPr>
        <w:pStyle w:val="AtoAdm-Corpo"/>
      </w:pPr>
      <w:r>
        <w:t>I - indicador I1 – Taxa concluinte</w:t>
      </w:r>
    </w:p>
    <w:p w14:paraId="147051B1" w14:textId="77777777" w:rsidR="00452E0C" w:rsidRDefault="00452E0C" w:rsidP="00452E0C">
      <w:pPr>
        <w:pStyle w:val="AtoAdm-Corpo"/>
      </w:pPr>
      <w:r>
        <w:t>Curso – ETECs</w:t>
      </w:r>
    </w:p>
    <w:p w14:paraId="33FAAB80" w14:textId="77777777" w:rsidR="00452E0C" w:rsidRDefault="00452E0C" w:rsidP="00452E0C">
      <w:pPr>
        <w:pStyle w:val="AtoAdm-Corpo"/>
      </w:pPr>
      <w:r>
        <w:t>São utilizados no cálculo da Taxa Concluinte Curso a razão entre o somatório dos matriculados no início do curso (3 ou 4 módulos ou 3 anos) e o total de concluintes ao término do período do curso. Para a BR 2019, serão utilizados os ingressantes do 1º semestre de 2016 (Ensino Médio e Integrado), 1º e 2º semestres de 2017 (4 módulos) e 2º semestre de 2017 e 1º semestre de 2018 (3 módulos). Para a BR-2019 serão considerados os concluintes do 2º semestre de 2018 e 1º semestre de 2019.</w:t>
      </w:r>
    </w:p>
    <w:p w14:paraId="329209D2" w14:textId="77777777" w:rsidR="00040CE9" w:rsidRDefault="00452E0C" w:rsidP="00452E0C">
      <w:pPr>
        <w:pStyle w:val="AtoAdm-Corpo"/>
      </w:pPr>
      <w:r>
        <w:t>Fórmula:</w:t>
      </w:r>
    </w:p>
    <w:p w14:paraId="278F793C" w14:textId="77777777" w:rsidR="00452E0C" w:rsidRDefault="00452E0C" w:rsidP="00452E0C">
      <w:pPr>
        <w:pStyle w:val="AtoAdm-Corpo"/>
      </w:pPr>
    </w:p>
    <w:p w14:paraId="462AB243" w14:textId="44CAFF87" w:rsidR="00452E0C" w:rsidRDefault="00A602BB" w:rsidP="00452E0C">
      <w:pPr>
        <w:pStyle w:val="AtoAdm-Corpo"/>
      </w:pPr>
      <w:r>
        <w:rPr>
          <w:noProof/>
        </w:rPr>
        <w:drawing>
          <wp:inline distT="0" distB="0" distL="0" distR="0" wp14:anchorId="59213AB8" wp14:editId="55DAC52C">
            <wp:extent cx="1865630" cy="40259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5630" cy="402590"/>
                    </a:xfrm>
                    <a:prstGeom prst="rect">
                      <a:avLst/>
                    </a:prstGeom>
                    <a:noFill/>
                    <a:ln>
                      <a:noFill/>
                    </a:ln>
                  </pic:spPr>
                </pic:pic>
              </a:graphicData>
            </a:graphic>
          </wp:inline>
        </w:drawing>
      </w:r>
    </w:p>
    <w:p w14:paraId="6F058868" w14:textId="77777777" w:rsidR="00452E0C" w:rsidRDefault="00452E0C" w:rsidP="00452E0C">
      <w:pPr>
        <w:pStyle w:val="AtoAdm-Corpo"/>
      </w:pPr>
    </w:p>
    <w:p w14:paraId="424EF657" w14:textId="77777777" w:rsidR="007E6AB1" w:rsidRDefault="007E6AB1" w:rsidP="007E6AB1">
      <w:pPr>
        <w:pStyle w:val="AtoAdm-Corpo"/>
      </w:pPr>
      <w:r>
        <w:t>Observação: Os dados que basearam os cálculos da Taxa concluinte/curso de cada Etec são os resultantes dos lançamentos realizados pelas Unidades no BDCETEC/SIGA e NSA (Sistemas de Gestão Acadêmica)</w:t>
      </w:r>
    </w:p>
    <w:p w14:paraId="6A4D4B7C" w14:textId="77777777" w:rsidR="007E6AB1" w:rsidRDefault="007E6AB1" w:rsidP="007E6AB1">
      <w:pPr>
        <w:pStyle w:val="AtoAdm-Corpo"/>
      </w:pPr>
      <w:r>
        <w:t>Cálculo das Metas</w:t>
      </w:r>
    </w:p>
    <w:p w14:paraId="3255B2C2" w14:textId="77777777" w:rsidR="00932D13" w:rsidRDefault="007E6AB1" w:rsidP="007E6AB1">
      <w:pPr>
        <w:pStyle w:val="AtoAdm-Corpo"/>
      </w:pPr>
      <w:r>
        <w:t>Para as metas foram criados dois grupos:</w:t>
      </w:r>
    </w:p>
    <w:p w14:paraId="1CB786BC" w14:textId="77777777" w:rsidR="007E6AB1" w:rsidRDefault="007E6AB1" w:rsidP="007E6AB1">
      <w:pPr>
        <w:pStyle w:val="AtoAdm-Corpo"/>
      </w:pPr>
    </w:p>
    <w:p w14:paraId="47B88DFF" w14:textId="77777777" w:rsidR="00141E03" w:rsidRDefault="00141E03" w:rsidP="006D39B0">
      <w:pPr>
        <w:pStyle w:val="AtoAdm-Corpo"/>
        <w:numPr>
          <w:ilvl w:val="0"/>
          <w:numId w:val="15"/>
        </w:numPr>
      </w:pPr>
      <w:r>
        <w:t>Grupo 1 (Referência) – Para este grupo a meta será calculada pelo melhor resultado de 2018. São as Unidades de Ensino que estão com TCC acima de 70%. Para o cálculo da meta para a BR-2019 o maior valor do grupo foi de 86,25%.</w:t>
      </w:r>
    </w:p>
    <w:p w14:paraId="0E2C5638" w14:textId="77777777" w:rsidR="007E6AB1" w:rsidRDefault="00141E03" w:rsidP="006D39B0">
      <w:pPr>
        <w:pStyle w:val="AtoAdm-Corpo"/>
        <w:numPr>
          <w:ilvl w:val="0"/>
          <w:numId w:val="15"/>
        </w:numPr>
      </w:pPr>
      <w:r>
        <w:t>Grupo 2 – Este segundo grupo é composto de Unidades com TCC abaixo de 70% no resultado de 2018. A meta será calculada pela média dos resultados de 2018 do Grupo 1. A Média deste grupo 1 para o cálculo da meta para a BR-2019 foi de 76,43%.</w:t>
      </w:r>
    </w:p>
    <w:p w14:paraId="55F44901" w14:textId="77777777" w:rsidR="00932D13" w:rsidRDefault="00932D13" w:rsidP="00452E0C">
      <w:pPr>
        <w:pStyle w:val="AtoAdm-Corpo"/>
      </w:pPr>
    </w:p>
    <w:p w14:paraId="17A1A114" w14:textId="77777777" w:rsidR="00722B83" w:rsidRDefault="00722B83" w:rsidP="00722B83">
      <w:pPr>
        <w:pStyle w:val="AtoAdm-Corpo"/>
      </w:pPr>
      <w:r>
        <w:t>Grupo 1 Referência</w:t>
      </w:r>
    </w:p>
    <w:p w14:paraId="2EAD3D74" w14:textId="77777777" w:rsidR="00722B83" w:rsidRDefault="00722B83" w:rsidP="00722B83">
      <w:pPr>
        <w:pStyle w:val="AtoAdm-Corpo"/>
      </w:pPr>
      <w:r>
        <w:t>Meta do grupo de referência = Atingir em 9 anos o maior valor deste grupo (86,25%), que é Unidade de referência.</w:t>
      </w:r>
    </w:p>
    <w:p w14:paraId="471B6607" w14:textId="77777777" w:rsidR="00141E03" w:rsidRDefault="00722B83" w:rsidP="00722B83">
      <w:pPr>
        <w:pStyle w:val="AtoAdm-Corpo"/>
      </w:pPr>
      <w:r>
        <w:t>Fórmula para esse grupo:</w:t>
      </w:r>
    </w:p>
    <w:p w14:paraId="0126010D" w14:textId="77777777" w:rsidR="00141E03" w:rsidRDefault="00141E03" w:rsidP="00452E0C">
      <w:pPr>
        <w:pStyle w:val="AtoAdm-Corpo"/>
      </w:pPr>
    </w:p>
    <w:p w14:paraId="2A02EF6B" w14:textId="696B6004" w:rsidR="00722B83" w:rsidRDefault="00A602BB" w:rsidP="00452E0C">
      <w:pPr>
        <w:pStyle w:val="AtoAdm-Corpo"/>
      </w:pPr>
      <w:r>
        <w:rPr>
          <w:noProof/>
        </w:rPr>
        <w:drawing>
          <wp:inline distT="0" distB="0" distL="0" distR="0" wp14:anchorId="6AD68280" wp14:editId="093C4D3A">
            <wp:extent cx="1901825" cy="3365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1825" cy="336550"/>
                    </a:xfrm>
                    <a:prstGeom prst="rect">
                      <a:avLst/>
                    </a:prstGeom>
                    <a:noFill/>
                    <a:ln>
                      <a:noFill/>
                    </a:ln>
                  </pic:spPr>
                </pic:pic>
              </a:graphicData>
            </a:graphic>
          </wp:inline>
        </w:drawing>
      </w:r>
    </w:p>
    <w:p w14:paraId="4DA7AF58" w14:textId="77777777" w:rsidR="00141E03" w:rsidRDefault="00141E03" w:rsidP="00452E0C">
      <w:pPr>
        <w:pStyle w:val="AtoAdm-Corpo"/>
      </w:pPr>
    </w:p>
    <w:p w14:paraId="34FE8F49" w14:textId="77777777" w:rsidR="00D22D86" w:rsidRDefault="00D22D86" w:rsidP="00D22D86">
      <w:pPr>
        <w:pStyle w:val="AtoAdm-Corpo"/>
      </w:pPr>
      <w:r>
        <w:t>Onde: VR = Valor de Referência em 2018</w:t>
      </w:r>
    </w:p>
    <w:p w14:paraId="24CBAA41" w14:textId="77777777" w:rsidR="00D22D86" w:rsidRDefault="00D22D86" w:rsidP="00D22D86">
      <w:pPr>
        <w:pStyle w:val="AtoAdm-Corpo"/>
      </w:pPr>
      <w:r>
        <w:t>VO = Valor Obtido pela Unidade em 2018</w:t>
      </w:r>
    </w:p>
    <w:p w14:paraId="344F4513" w14:textId="77777777" w:rsidR="00D22D86" w:rsidRDefault="00D22D86" w:rsidP="00D22D86">
      <w:pPr>
        <w:pStyle w:val="AtoAdm-Corpo"/>
      </w:pPr>
      <w:r>
        <w:t>Grupo 2 – Unidades que estão com valor abaixo de 70%.</w:t>
      </w:r>
    </w:p>
    <w:p w14:paraId="6019ABFD" w14:textId="77777777" w:rsidR="00D22D86" w:rsidRDefault="00D22D86" w:rsidP="00D22D86">
      <w:pPr>
        <w:pStyle w:val="AtoAdm-Corpo"/>
      </w:pPr>
      <w:r>
        <w:t>Meta do grupo 2 = atingir em 9 anos a média do grupo de referência (76,43%).</w:t>
      </w:r>
    </w:p>
    <w:p w14:paraId="53E7EAB1" w14:textId="77777777" w:rsidR="008874F5" w:rsidRDefault="00D22D86" w:rsidP="00D22D86">
      <w:pPr>
        <w:pStyle w:val="AtoAdm-Corpo"/>
      </w:pPr>
      <w:r>
        <w:t>Fórmula para esse grupo =</w:t>
      </w:r>
    </w:p>
    <w:p w14:paraId="032363B8" w14:textId="77777777" w:rsidR="008874F5" w:rsidRDefault="008874F5" w:rsidP="00452E0C">
      <w:pPr>
        <w:pStyle w:val="AtoAdm-Corpo"/>
      </w:pPr>
    </w:p>
    <w:p w14:paraId="7FB52E08" w14:textId="62F08737" w:rsidR="00D22D86" w:rsidRDefault="00A602BB" w:rsidP="00452E0C">
      <w:pPr>
        <w:pStyle w:val="AtoAdm-Corpo"/>
      </w:pPr>
      <w:r>
        <w:rPr>
          <w:noProof/>
        </w:rPr>
        <w:drawing>
          <wp:inline distT="0" distB="0" distL="0" distR="0" wp14:anchorId="42596AA7" wp14:editId="115AC97D">
            <wp:extent cx="2019300" cy="38798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300" cy="387985"/>
                    </a:xfrm>
                    <a:prstGeom prst="rect">
                      <a:avLst/>
                    </a:prstGeom>
                    <a:noFill/>
                    <a:ln>
                      <a:noFill/>
                    </a:ln>
                  </pic:spPr>
                </pic:pic>
              </a:graphicData>
            </a:graphic>
          </wp:inline>
        </w:drawing>
      </w:r>
    </w:p>
    <w:p w14:paraId="64B3DED8" w14:textId="77777777" w:rsidR="00D22D86" w:rsidRDefault="00D22D86" w:rsidP="00452E0C">
      <w:pPr>
        <w:pStyle w:val="AtoAdm-Corpo"/>
      </w:pPr>
    </w:p>
    <w:p w14:paraId="6378F1A3" w14:textId="77777777" w:rsidR="00953F05" w:rsidRDefault="00953F05" w:rsidP="00953F05">
      <w:pPr>
        <w:pStyle w:val="AtoAdm-Corpo"/>
      </w:pPr>
      <w:r>
        <w:t>Onde: MGR = Média do grupo de referência obtido em 2018.</w:t>
      </w:r>
    </w:p>
    <w:p w14:paraId="31DAED02" w14:textId="77777777" w:rsidR="00953F05" w:rsidRDefault="00953F05" w:rsidP="00953F05">
      <w:pPr>
        <w:pStyle w:val="AtoAdm-Corpo"/>
      </w:pPr>
      <w:r>
        <w:t>VO = Valor Obtido pela Unidade em 2018.</w:t>
      </w:r>
    </w:p>
    <w:p w14:paraId="36C323B1" w14:textId="77777777" w:rsidR="00953F05" w:rsidRDefault="00953F05" w:rsidP="00452E0C">
      <w:pPr>
        <w:pStyle w:val="AtoAdm-Corpo"/>
      </w:pPr>
    </w:p>
    <w:p w14:paraId="773D1F74" w14:textId="77777777" w:rsidR="00953F05" w:rsidRDefault="00953F05" w:rsidP="00953F05">
      <w:pPr>
        <w:pStyle w:val="AtoAdm-Corpo"/>
        <w:numPr>
          <w:ilvl w:val="0"/>
          <w:numId w:val="15"/>
        </w:numPr>
      </w:pPr>
      <w:r>
        <w:t>Linha de Base</w:t>
      </w:r>
    </w:p>
    <w:p w14:paraId="7EECA364" w14:textId="77777777" w:rsidR="00953F05" w:rsidRDefault="00953F05" w:rsidP="00452E0C">
      <w:pPr>
        <w:pStyle w:val="AtoAdm-Corpo"/>
      </w:pPr>
    </w:p>
    <w:p w14:paraId="57453614" w14:textId="77777777" w:rsidR="00012630" w:rsidRDefault="00012630" w:rsidP="00012630">
      <w:pPr>
        <w:pStyle w:val="AtoAdm-Corpo"/>
      </w:pPr>
      <w:r>
        <w:lastRenderedPageBreak/>
        <w:t>A linha de base será estabelecida a partir do resultado de cada Unidade em 2018, exceto para aquelas Unidades cujo resultado alcançado em 2018 seja maior que a média do TCC das Unidades do Grupo 1 (referência) acima citado. Neste caso a Linha de Base será a própria média.</w:t>
      </w:r>
    </w:p>
    <w:p w14:paraId="153875C2" w14:textId="77777777" w:rsidR="00012630" w:rsidRDefault="00012630" w:rsidP="00012630">
      <w:pPr>
        <w:pStyle w:val="AtoAdm-Corpo"/>
      </w:pPr>
      <w:r>
        <w:t>II - indicador I2 e I3 – SARESP</w:t>
      </w:r>
    </w:p>
    <w:p w14:paraId="320A5ACF" w14:textId="77777777" w:rsidR="00012630" w:rsidRDefault="00012630" w:rsidP="00012630">
      <w:pPr>
        <w:pStyle w:val="AtoAdm-Corpo"/>
      </w:pPr>
      <w:r>
        <w:t>O Indicador SARESP corresponderá à avaliação efetuada no ano de 2019. O SARESP será dividido em Língua Portuguesa (12,5 pontos) e Matemática (12,5 pontos).</w:t>
      </w:r>
    </w:p>
    <w:p w14:paraId="524A8E0A" w14:textId="77777777" w:rsidR="00953F05" w:rsidRDefault="00012630" w:rsidP="00012630">
      <w:pPr>
        <w:pStyle w:val="AtoAdm-Corpo"/>
      </w:pPr>
      <w:r>
        <w:t>As notas são classificadas em níveis de proficiência: 1) Abaixo do Básico, 2) Básico, 3) Adequado e 4) Avançado. Cada nível de proficiência terá um peso: Abaixo do Básico 1, Básico 2, Adequado 3, Avançado 4, conforme quadro abaixo:</w:t>
      </w:r>
    </w:p>
    <w:p w14:paraId="1138037B" w14:textId="77777777" w:rsidR="00953F05" w:rsidRDefault="00953F05" w:rsidP="00452E0C">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1541"/>
        <w:gridCol w:w="547"/>
        <w:gridCol w:w="2348"/>
        <w:gridCol w:w="2176"/>
      </w:tblGrid>
      <w:tr w:rsidR="007D2DFE" w14:paraId="1DB91F02" w14:textId="77777777" w:rsidTr="00D87C41">
        <w:tc>
          <w:tcPr>
            <w:tcW w:w="4077" w:type="dxa"/>
            <w:gridSpan w:val="2"/>
            <w:tcBorders>
              <w:right w:val="single" w:sz="4" w:space="0" w:color="auto"/>
            </w:tcBorders>
            <w:shd w:val="clear" w:color="auto" w:fill="auto"/>
          </w:tcPr>
          <w:p w14:paraId="2CEA441A" w14:textId="77777777" w:rsidR="007D2DFE" w:rsidRDefault="007D2DFE" w:rsidP="00D87C41">
            <w:pPr>
              <w:pStyle w:val="AtoAdm-Corpo"/>
              <w:jc w:val="center"/>
            </w:pPr>
            <w:r w:rsidRPr="007D2DFE">
              <w:t>Língua Portuguesa</w:t>
            </w:r>
          </w:p>
        </w:tc>
        <w:tc>
          <w:tcPr>
            <w:tcW w:w="567" w:type="dxa"/>
            <w:tcBorders>
              <w:top w:val="nil"/>
              <w:left w:val="single" w:sz="4" w:space="0" w:color="auto"/>
              <w:bottom w:val="nil"/>
              <w:right w:val="single" w:sz="4" w:space="0" w:color="auto"/>
            </w:tcBorders>
            <w:shd w:val="clear" w:color="auto" w:fill="auto"/>
          </w:tcPr>
          <w:p w14:paraId="324358B0" w14:textId="77777777" w:rsidR="007D2DFE" w:rsidRDefault="007D2DFE" w:rsidP="00452E0C">
            <w:pPr>
              <w:pStyle w:val="AtoAdm-Corpo"/>
            </w:pPr>
          </w:p>
        </w:tc>
        <w:tc>
          <w:tcPr>
            <w:tcW w:w="4644" w:type="dxa"/>
            <w:gridSpan w:val="2"/>
            <w:tcBorders>
              <w:left w:val="single" w:sz="4" w:space="0" w:color="auto"/>
            </w:tcBorders>
            <w:shd w:val="clear" w:color="auto" w:fill="auto"/>
          </w:tcPr>
          <w:p w14:paraId="5CAE171A" w14:textId="77777777" w:rsidR="007D2DFE" w:rsidRDefault="007D2DFE" w:rsidP="00D87C41">
            <w:pPr>
              <w:pStyle w:val="AtoAdm-Corpo"/>
              <w:jc w:val="center"/>
            </w:pPr>
            <w:r w:rsidRPr="007D2DFE">
              <w:t>Matemática</w:t>
            </w:r>
          </w:p>
        </w:tc>
      </w:tr>
      <w:tr w:rsidR="007D2DFE" w14:paraId="1804DF31" w14:textId="77777777" w:rsidTr="00D87C41">
        <w:tc>
          <w:tcPr>
            <w:tcW w:w="2518" w:type="dxa"/>
            <w:tcBorders>
              <w:right w:val="single" w:sz="4" w:space="0" w:color="auto"/>
            </w:tcBorders>
            <w:shd w:val="clear" w:color="auto" w:fill="auto"/>
          </w:tcPr>
          <w:p w14:paraId="61E74C0B" w14:textId="77777777" w:rsidR="007D2DFE" w:rsidRDefault="007D2DFE" w:rsidP="007D2DFE">
            <w:pPr>
              <w:pStyle w:val="AtoAdm-Corpo"/>
            </w:pPr>
            <w:r>
              <w:t>Níveis de Proficiência</w:t>
            </w:r>
          </w:p>
        </w:tc>
        <w:tc>
          <w:tcPr>
            <w:tcW w:w="1559" w:type="dxa"/>
            <w:tcBorders>
              <w:right w:val="single" w:sz="4" w:space="0" w:color="auto"/>
            </w:tcBorders>
            <w:shd w:val="clear" w:color="auto" w:fill="auto"/>
          </w:tcPr>
          <w:p w14:paraId="015D244E" w14:textId="77777777" w:rsidR="007D2DFE" w:rsidRDefault="007D2DFE" w:rsidP="007D2DFE">
            <w:pPr>
              <w:pStyle w:val="AtoAdm-Corpo"/>
            </w:pPr>
            <w:r w:rsidRPr="007D2DFE">
              <w:t>Nota/Peso</w:t>
            </w:r>
          </w:p>
        </w:tc>
        <w:tc>
          <w:tcPr>
            <w:tcW w:w="567" w:type="dxa"/>
            <w:tcBorders>
              <w:top w:val="nil"/>
              <w:left w:val="single" w:sz="4" w:space="0" w:color="auto"/>
              <w:bottom w:val="nil"/>
              <w:right w:val="single" w:sz="4" w:space="0" w:color="auto"/>
            </w:tcBorders>
            <w:shd w:val="clear" w:color="auto" w:fill="auto"/>
          </w:tcPr>
          <w:p w14:paraId="6D4683CC" w14:textId="77777777" w:rsidR="007D2DFE" w:rsidRDefault="007D2DFE" w:rsidP="007D2DFE">
            <w:pPr>
              <w:pStyle w:val="AtoAdm-Corpo"/>
            </w:pPr>
          </w:p>
        </w:tc>
        <w:tc>
          <w:tcPr>
            <w:tcW w:w="2410" w:type="dxa"/>
            <w:tcBorders>
              <w:left w:val="single" w:sz="4" w:space="0" w:color="auto"/>
            </w:tcBorders>
            <w:shd w:val="clear" w:color="auto" w:fill="auto"/>
          </w:tcPr>
          <w:p w14:paraId="453B238B" w14:textId="77777777" w:rsidR="007D2DFE" w:rsidRDefault="007D2DFE" w:rsidP="007D2DFE">
            <w:pPr>
              <w:pStyle w:val="AtoAdm-Corpo"/>
            </w:pPr>
            <w:r>
              <w:t>Níveis de Proficiência</w:t>
            </w:r>
          </w:p>
        </w:tc>
        <w:tc>
          <w:tcPr>
            <w:tcW w:w="2234" w:type="dxa"/>
            <w:tcBorders>
              <w:left w:val="single" w:sz="4" w:space="0" w:color="auto"/>
            </w:tcBorders>
            <w:shd w:val="clear" w:color="auto" w:fill="auto"/>
          </w:tcPr>
          <w:p w14:paraId="08CF693C" w14:textId="77777777" w:rsidR="007D2DFE" w:rsidRDefault="007D2DFE" w:rsidP="007D2DFE">
            <w:pPr>
              <w:pStyle w:val="AtoAdm-Corpo"/>
            </w:pPr>
            <w:r w:rsidRPr="007D2DFE">
              <w:t>Nota/Peso</w:t>
            </w:r>
          </w:p>
        </w:tc>
      </w:tr>
      <w:tr w:rsidR="007D2DFE" w14:paraId="43683E77" w14:textId="77777777" w:rsidTr="00D87C41">
        <w:tc>
          <w:tcPr>
            <w:tcW w:w="2518" w:type="dxa"/>
            <w:tcBorders>
              <w:right w:val="single" w:sz="4" w:space="0" w:color="auto"/>
            </w:tcBorders>
            <w:shd w:val="clear" w:color="auto" w:fill="auto"/>
          </w:tcPr>
          <w:p w14:paraId="0DF31DB7" w14:textId="77777777" w:rsidR="007D2DFE" w:rsidRDefault="007D2DFE" w:rsidP="007D2DFE">
            <w:pPr>
              <w:pStyle w:val="AtoAdm-Corpo"/>
            </w:pPr>
            <w:r>
              <w:t>Abaixo do Básico</w:t>
            </w:r>
          </w:p>
        </w:tc>
        <w:tc>
          <w:tcPr>
            <w:tcW w:w="1559" w:type="dxa"/>
            <w:tcBorders>
              <w:right w:val="single" w:sz="4" w:space="0" w:color="auto"/>
            </w:tcBorders>
            <w:shd w:val="clear" w:color="auto" w:fill="auto"/>
          </w:tcPr>
          <w:p w14:paraId="42C7B0D3" w14:textId="77777777" w:rsidR="007D2DFE" w:rsidRDefault="007D2DFE" w:rsidP="00D87C41">
            <w:pPr>
              <w:pStyle w:val="AtoAdm-Corpo"/>
              <w:jc w:val="center"/>
            </w:pPr>
            <w:r>
              <w:t>x</w:t>
            </w:r>
            <w:r w:rsidRPr="00D87C41">
              <w:rPr>
                <w:vertAlign w:val="superscript"/>
              </w:rPr>
              <w:t>1</w:t>
            </w:r>
          </w:p>
        </w:tc>
        <w:tc>
          <w:tcPr>
            <w:tcW w:w="567" w:type="dxa"/>
            <w:tcBorders>
              <w:top w:val="nil"/>
              <w:left w:val="single" w:sz="4" w:space="0" w:color="auto"/>
              <w:bottom w:val="nil"/>
              <w:right w:val="single" w:sz="4" w:space="0" w:color="auto"/>
            </w:tcBorders>
            <w:shd w:val="clear" w:color="auto" w:fill="auto"/>
          </w:tcPr>
          <w:p w14:paraId="01D7631A" w14:textId="77777777" w:rsidR="007D2DFE" w:rsidRDefault="007D2DFE" w:rsidP="007D2DFE">
            <w:pPr>
              <w:pStyle w:val="AtoAdm-Corpo"/>
            </w:pPr>
          </w:p>
        </w:tc>
        <w:tc>
          <w:tcPr>
            <w:tcW w:w="2410" w:type="dxa"/>
            <w:tcBorders>
              <w:left w:val="single" w:sz="4" w:space="0" w:color="auto"/>
            </w:tcBorders>
            <w:shd w:val="clear" w:color="auto" w:fill="auto"/>
          </w:tcPr>
          <w:p w14:paraId="3F0184C2" w14:textId="77777777" w:rsidR="007D2DFE" w:rsidRDefault="007D2DFE" w:rsidP="007D2DFE">
            <w:pPr>
              <w:pStyle w:val="AtoAdm-Corpo"/>
            </w:pPr>
            <w:r>
              <w:t>Abaixo do Básico</w:t>
            </w:r>
          </w:p>
        </w:tc>
        <w:tc>
          <w:tcPr>
            <w:tcW w:w="2234" w:type="dxa"/>
            <w:tcBorders>
              <w:left w:val="single" w:sz="4" w:space="0" w:color="auto"/>
            </w:tcBorders>
            <w:shd w:val="clear" w:color="auto" w:fill="auto"/>
          </w:tcPr>
          <w:p w14:paraId="384ED5AE" w14:textId="77777777" w:rsidR="007D2DFE" w:rsidRDefault="007D2DFE" w:rsidP="00D87C41">
            <w:pPr>
              <w:pStyle w:val="AtoAdm-Corpo"/>
              <w:jc w:val="center"/>
            </w:pPr>
            <w:r>
              <w:t>x</w:t>
            </w:r>
            <w:r w:rsidRPr="00D87C41">
              <w:rPr>
                <w:vertAlign w:val="superscript"/>
              </w:rPr>
              <w:t>1</w:t>
            </w:r>
          </w:p>
        </w:tc>
      </w:tr>
      <w:tr w:rsidR="007D2DFE" w14:paraId="68521763" w14:textId="77777777" w:rsidTr="00D87C41">
        <w:tc>
          <w:tcPr>
            <w:tcW w:w="2518" w:type="dxa"/>
            <w:tcBorders>
              <w:right w:val="single" w:sz="4" w:space="0" w:color="auto"/>
            </w:tcBorders>
            <w:shd w:val="clear" w:color="auto" w:fill="auto"/>
          </w:tcPr>
          <w:p w14:paraId="1131354C" w14:textId="77777777" w:rsidR="007D2DFE" w:rsidRDefault="007D2DFE" w:rsidP="007D2DFE">
            <w:pPr>
              <w:pStyle w:val="AtoAdm-Corpo"/>
            </w:pPr>
            <w:r w:rsidRPr="007D2DFE">
              <w:t>Básico</w:t>
            </w:r>
          </w:p>
        </w:tc>
        <w:tc>
          <w:tcPr>
            <w:tcW w:w="1559" w:type="dxa"/>
            <w:tcBorders>
              <w:right w:val="single" w:sz="4" w:space="0" w:color="auto"/>
            </w:tcBorders>
            <w:shd w:val="clear" w:color="auto" w:fill="auto"/>
          </w:tcPr>
          <w:p w14:paraId="27D664D3" w14:textId="77777777" w:rsidR="007D2DFE" w:rsidRDefault="007D2DFE" w:rsidP="00D87C41">
            <w:pPr>
              <w:pStyle w:val="AtoAdm-Corpo"/>
              <w:jc w:val="center"/>
            </w:pPr>
            <w:r>
              <w:t>x</w:t>
            </w:r>
            <w:r w:rsidRPr="00D87C41">
              <w:rPr>
                <w:vertAlign w:val="superscript"/>
              </w:rPr>
              <w:t>2</w:t>
            </w:r>
          </w:p>
        </w:tc>
        <w:tc>
          <w:tcPr>
            <w:tcW w:w="567" w:type="dxa"/>
            <w:tcBorders>
              <w:top w:val="nil"/>
              <w:left w:val="single" w:sz="4" w:space="0" w:color="auto"/>
              <w:bottom w:val="nil"/>
              <w:right w:val="single" w:sz="4" w:space="0" w:color="auto"/>
            </w:tcBorders>
            <w:shd w:val="clear" w:color="auto" w:fill="auto"/>
          </w:tcPr>
          <w:p w14:paraId="66E6BFAD" w14:textId="77777777" w:rsidR="007D2DFE" w:rsidRDefault="007D2DFE" w:rsidP="007D2DFE">
            <w:pPr>
              <w:pStyle w:val="AtoAdm-Corpo"/>
            </w:pPr>
          </w:p>
        </w:tc>
        <w:tc>
          <w:tcPr>
            <w:tcW w:w="2410" w:type="dxa"/>
            <w:tcBorders>
              <w:left w:val="single" w:sz="4" w:space="0" w:color="auto"/>
            </w:tcBorders>
            <w:shd w:val="clear" w:color="auto" w:fill="auto"/>
          </w:tcPr>
          <w:p w14:paraId="3D54458F" w14:textId="77777777" w:rsidR="007D2DFE" w:rsidRDefault="007D2DFE" w:rsidP="007D2DFE">
            <w:pPr>
              <w:pStyle w:val="AtoAdm-Corpo"/>
            </w:pPr>
            <w:r w:rsidRPr="007D2DFE">
              <w:t>Básico</w:t>
            </w:r>
          </w:p>
        </w:tc>
        <w:tc>
          <w:tcPr>
            <w:tcW w:w="2234" w:type="dxa"/>
            <w:tcBorders>
              <w:left w:val="single" w:sz="4" w:space="0" w:color="auto"/>
            </w:tcBorders>
            <w:shd w:val="clear" w:color="auto" w:fill="auto"/>
          </w:tcPr>
          <w:p w14:paraId="64FD6680" w14:textId="77777777" w:rsidR="007D2DFE" w:rsidRDefault="007D2DFE" w:rsidP="00D87C41">
            <w:pPr>
              <w:pStyle w:val="AtoAdm-Corpo"/>
              <w:jc w:val="center"/>
            </w:pPr>
            <w:r>
              <w:t>x</w:t>
            </w:r>
            <w:r w:rsidRPr="00D87C41">
              <w:rPr>
                <w:vertAlign w:val="superscript"/>
              </w:rPr>
              <w:t>2</w:t>
            </w:r>
          </w:p>
        </w:tc>
      </w:tr>
      <w:tr w:rsidR="007D2DFE" w14:paraId="385368E8" w14:textId="77777777" w:rsidTr="00D87C41">
        <w:tc>
          <w:tcPr>
            <w:tcW w:w="2518" w:type="dxa"/>
            <w:tcBorders>
              <w:right w:val="single" w:sz="4" w:space="0" w:color="auto"/>
            </w:tcBorders>
            <w:shd w:val="clear" w:color="auto" w:fill="auto"/>
          </w:tcPr>
          <w:p w14:paraId="30581778" w14:textId="77777777" w:rsidR="007D2DFE" w:rsidRDefault="007D2DFE" w:rsidP="007D2DFE">
            <w:pPr>
              <w:pStyle w:val="AtoAdm-Corpo"/>
            </w:pPr>
            <w:r w:rsidRPr="007D2DFE">
              <w:t>Adequado</w:t>
            </w:r>
          </w:p>
        </w:tc>
        <w:tc>
          <w:tcPr>
            <w:tcW w:w="1559" w:type="dxa"/>
            <w:tcBorders>
              <w:right w:val="single" w:sz="4" w:space="0" w:color="auto"/>
            </w:tcBorders>
            <w:shd w:val="clear" w:color="auto" w:fill="auto"/>
          </w:tcPr>
          <w:p w14:paraId="3E891CA7" w14:textId="77777777" w:rsidR="007D2DFE" w:rsidRDefault="007D2DFE" w:rsidP="00D87C41">
            <w:pPr>
              <w:pStyle w:val="AtoAdm-Corpo"/>
              <w:jc w:val="center"/>
            </w:pPr>
            <w:r>
              <w:t>x</w:t>
            </w:r>
            <w:r w:rsidRPr="00D87C41">
              <w:rPr>
                <w:vertAlign w:val="superscript"/>
              </w:rPr>
              <w:t>3</w:t>
            </w:r>
          </w:p>
        </w:tc>
        <w:tc>
          <w:tcPr>
            <w:tcW w:w="567" w:type="dxa"/>
            <w:tcBorders>
              <w:top w:val="nil"/>
              <w:left w:val="single" w:sz="4" w:space="0" w:color="auto"/>
              <w:bottom w:val="nil"/>
              <w:right w:val="single" w:sz="4" w:space="0" w:color="auto"/>
            </w:tcBorders>
            <w:shd w:val="clear" w:color="auto" w:fill="auto"/>
          </w:tcPr>
          <w:p w14:paraId="2D1D0624" w14:textId="77777777" w:rsidR="007D2DFE" w:rsidRDefault="007D2DFE" w:rsidP="007D2DFE">
            <w:pPr>
              <w:pStyle w:val="AtoAdm-Corpo"/>
            </w:pPr>
          </w:p>
        </w:tc>
        <w:tc>
          <w:tcPr>
            <w:tcW w:w="2410" w:type="dxa"/>
            <w:tcBorders>
              <w:left w:val="single" w:sz="4" w:space="0" w:color="auto"/>
            </w:tcBorders>
            <w:shd w:val="clear" w:color="auto" w:fill="auto"/>
          </w:tcPr>
          <w:p w14:paraId="4D8153E4" w14:textId="77777777" w:rsidR="007D2DFE" w:rsidRDefault="007D2DFE" w:rsidP="007D2DFE">
            <w:pPr>
              <w:pStyle w:val="AtoAdm-Corpo"/>
            </w:pPr>
            <w:r w:rsidRPr="007D2DFE">
              <w:t>Adequado</w:t>
            </w:r>
          </w:p>
        </w:tc>
        <w:tc>
          <w:tcPr>
            <w:tcW w:w="2234" w:type="dxa"/>
            <w:tcBorders>
              <w:left w:val="single" w:sz="4" w:space="0" w:color="auto"/>
            </w:tcBorders>
            <w:shd w:val="clear" w:color="auto" w:fill="auto"/>
          </w:tcPr>
          <w:p w14:paraId="757C303C" w14:textId="77777777" w:rsidR="007D2DFE" w:rsidRDefault="007D2DFE" w:rsidP="00D87C41">
            <w:pPr>
              <w:pStyle w:val="AtoAdm-Corpo"/>
              <w:jc w:val="center"/>
            </w:pPr>
            <w:r>
              <w:t>x</w:t>
            </w:r>
            <w:r w:rsidRPr="00D87C41">
              <w:rPr>
                <w:vertAlign w:val="superscript"/>
              </w:rPr>
              <w:t>3</w:t>
            </w:r>
          </w:p>
        </w:tc>
      </w:tr>
      <w:tr w:rsidR="007D2DFE" w14:paraId="271B08F2" w14:textId="77777777" w:rsidTr="00D87C41">
        <w:tc>
          <w:tcPr>
            <w:tcW w:w="2518" w:type="dxa"/>
            <w:tcBorders>
              <w:right w:val="single" w:sz="4" w:space="0" w:color="auto"/>
            </w:tcBorders>
            <w:shd w:val="clear" w:color="auto" w:fill="auto"/>
          </w:tcPr>
          <w:p w14:paraId="72EC508A" w14:textId="77777777" w:rsidR="007D2DFE" w:rsidRDefault="007D2DFE" w:rsidP="007D2DFE">
            <w:pPr>
              <w:pStyle w:val="AtoAdm-Corpo"/>
            </w:pPr>
            <w:r w:rsidRPr="007D2DFE">
              <w:t>Avançado</w:t>
            </w:r>
          </w:p>
        </w:tc>
        <w:tc>
          <w:tcPr>
            <w:tcW w:w="1559" w:type="dxa"/>
            <w:tcBorders>
              <w:right w:val="single" w:sz="4" w:space="0" w:color="auto"/>
            </w:tcBorders>
            <w:shd w:val="clear" w:color="auto" w:fill="auto"/>
          </w:tcPr>
          <w:p w14:paraId="6EDAAA2D" w14:textId="77777777" w:rsidR="007D2DFE" w:rsidRDefault="007D2DFE" w:rsidP="00D87C41">
            <w:pPr>
              <w:pStyle w:val="AtoAdm-Corpo"/>
              <w:jc w:val="center"/>
            </w:pPr>
            <w:r>
              <w:t>x</w:t>
            </w:r>
            <w:r w:rsidRPr="00D87C41">
              <w:rPr>
                <w:vertAlign w:val="superscript"/>
              </w:rPr>
              <w:t>4</w:t>
            </w:r>
          </w:p>
        </w:tc>
        <w:tc>
          <w:tcPr>
            <w:tcW w:w="567" w:type="dxa"/>
            <w:tcBorders>
              <w:top w:val="nil"/>
              <w:left w:val="single" w:sz="4" w:space="0" w:color="auto"/>
              <w:bottom w:val="nil"/>
              <w:right w:val="single" w:sz="4" w:space="0" w:color="auto"/>
            </w:tcBorders>
            <w:shd w:val="clear" w:color="auto" w:fill="auto"/>
          </w:tcPr>
          <w:p w14:paraId="55BF7DDA" w14:textId="77777777" w:rsidR="007D2DFE" w:rsidRDefault="007D2DFE" w:rsidP="007D2DFE">
            <w:pPr>
              <w:pStyle w:val="AtoAdm-Corpo"/>
            </w:pPr>
          </w:p>
        </w:tc>
        <w:tc>
          <w:tcPr>
            <w:tcW w:w="2410" w:type="dxa"/>
            <w:tcBorders>
              <w:left w:val="single" w:sz="4" w:space="0" w:color="auto"/>
            </w:tcBorders>
            <w:shd w:val="clear" w:color="auto" w:fill="auto"/>
          </w:tcPr>
          <w:p w14:paraId="2E4BF7A0" w14:textId="77777777" w:rsidR="007D2DFE" w:rsidRDefault="007D2DFE" w:rsidP="007D2DFE">
            <w:pPr>
              <w:pStyle w:val="AtoAdm-Corpo"/>
            </w:pPr>
            <w:r w:rsidRPr="007D2DFE">
              <w:t>Avançado</w:t>
            </w:r>
          </w:p>
        </w:tc>
        <w:tc>
          <w:tcPr>
            <w:tcW w:w="2234" w:type="dxa"/>
            <w:tcBorders>
              <w:left w:val="single" w:sz="4" w:space="0" w:color="auto"/>
            </w:tcBorders>
            <w:shd w:val="clear" w:color="auto" w:fill="auto"/>
          </w:tcPr>
          <w:p w14:paraId="33679064" w14:textId="77777777" w:rsidR="007D2DFE" w:rsidRDefault="007D2DFE" w:rsidP="00D87C41">
            <w:pPr>
              <w:pStyle w:val="AtoAdm-Corpo"/>
              <w:jc w:val="center"/>
            </w:pPr>
            <w:r>
              <w:t>x</w:t>
            </w:r>
            <w:r w:rsidRPr="00D87C41">
              <w:rPr>
                <w:vertAlign w:val="superscript"/>
              </w:rPr>
              <w:t>4</w:t>
            </w:r>
          </w:p>
        </w:tc>
      </w:tr>
      <w:tr w:rsidR="007D2DFE" w14:paraId="43B1AAE5" w14:textId="77777777" w:rsidTr="00D87C41">
        <w:tc>
          <w:tcPr>
            <w:tcW w:w="4077" w:type="dxa"/>
            <w:gridSpan w:val="2"/>
            <w:tcBorders>
              <w:right w:val="single" w:sz="4" w:space="0" w:color="auto"/>
            </w:tcBorders>
            <w:shd w:val="clear" w:color="auto" w:fill="auto"/>
          </w:tcPr>
          <w:p w14:paraId="533303BB" w14:textId="77777777" w:rsidR="007D2DFE" w:rsidRDefault="007D2DFE" w:rsidP="007D2DFE">
            <w:pPr>
              <w:pStyle w:val="AtoAdm-Corpo"/>
            </w:pPr>
            <w:r>
              <w:t>Pontos por nível de Proficiência = (Nota por nível de Proficiência * Peso)</w:t>
            </w:r>
          </w:p>
        </w:tc>
        <w:tc>
          <w:tcPr>
            <w:tcW w:w="567" w:type="dxa"/>
            <w:tcBorders>
              <w:top w:val="nil"/>
              <w:left w:val="single" w:sz="4" w:space="0" w:color="auto"/>
              <w:bottom w:val="nil"/>
              <w:right w:val="single" w:sz="4" w:space="0" w:color="auto"/>
            </w:tcBorders>
            <w:shd w:val="clear" w:color="auto" w:fill="auto"/>
          </w:tcPr>
          <w:p w14:paraId="6722F246" w14:textId="77777777" w:rsidR="007D2DFE" w:rsidRDefault="007D2DFE" w:rsidP="00452E0C">
            <w:pPr>
              <w:pStyle w:val="AtoAdm-Corpo"/>
            </w:pPr>
          </w:p>
        </w:tc>
        <w:tc>
          <w:tcPr>
            <w:tcW w:w="4644" w:type="dxa"/>
            <w:gridSpan w:val="2"/>
            <w:tcBorders>
              <w:left w:val="single" w:sz="4" w:space="0" w:color="auto"/>
            </w:tcBorders>
            <w:shd w:val="clear" w:color="auto" w:fill="auto"/>
          </w:tcPr>
          <w:p w14:paraId="42B5635C" w14:textId="77777777" w:rsidR="007D2DFE" w:rsidRDefault="007D2DFE" w:rsidP="00452E0C">
            <w:pPr>
              <w:pStyle w:val="AtoAdm-Corpo"/>
            </w:pPr>
            <w:r>
              <w:t>Pontos por nível de Proficiência = (Nota por nível de Proficiência * Peso)</w:t>
            </w:r>
          </w:p>
        </w:tc>
      </w:tr>
      <w:tr w:rsidR="007D2DFE" w14:paraId="4ABEF850" w14:textId="77777777" w:rsidTr="00D87C41">
        <w:tc>
          <w:tcPr>
            <w:tcW w:w="4077" w:type="dxa"/>
            <w:gridSpan w:val="2"/>
            <w:tcBorders>
              <w:right w:val="single" w:sz="4" w:space="0" w:color="auto"/>
            </w:tcBorders>
            <w:shd w:val="clear" w:color="auto" w:fill="auto"/>
          </w:tcPr>
          <w:p w14:paraId="11F5F14E" w14:textId="77777777" w:rsidR="007D2DFE" w:rsidRDefault="007D2DFE" w:rsidP="007D2DFE">
            <w:pPr>
              <w:pStyle w:val="AtoAdm-Corpo"/>
            </w:pPr>
            <w:r w:rsidRPr="00D87C41">
              <w:rPr>
                <w:rFonts w:cs="Verdana"/>
              </w:rPr>
              <w:t>∑</w:t>
            </w:r>
            <w:r w:rsidRPr="007D2DFE">
              <w:t xml:space="preserve"> pontos por níveis de</w:t>
            </w:r>
            <w:r>
              <w:t xml:space="preserve"> </w:t>
            </w:r>
            <w:r w:rsidRPr="007D2DFE">
              <w:t>Proficiência (Máximo</w:t>
            </w:r>
            <w:r>
              <w:t xml:space="preserve"> </w:t>
            </w:r>
            <w:r w:rsidRPr="007D2DFE">
              <w:t>400)</w:t>
            </w:r>
          </w:p>
        </w:tc>
        <w:tc>
          <w:tcPr>
            <w:tcW w:w="567" w:type="dxa"/>
            <w:tcBorders>
              <w:top w:val="nil"/>
              <w:left w:val="single" w:sz="4" w:space="0" w:color="auto"/>
              <w:bottom w:val="nil"/>
              <w:right w:val="single" w:sz="4" w:space="0" w:color="auto"/>
            </w:tcBorders>
            <w:shd w:val="clear" w:color="auto" w:fill="auto"/>
          </w:tcPr>
          <w:p w14:paraId="2336F635" w14:textId="77777777" w:rsidR="007D2DFE" w:rsidRDefault="007D2DFE" w:rsidP="00452E0C">
            <w:pPr>
              <w:pStyle w:val="AtoAdm-Corpo"/>
            </w:pPr>
          </w:p>
        </w:tc>
        <w:tc>
          <w:tcPr>
            <w:tcW w:w="4644" w:type="dxa"/>
            <w:gridSpan w:val="2"/>
            <w:tcBorders>
              <w:left w:val="single" w:sz="4" w:space="0" w:color="auto"/>
            </w:tcBorders>
            <w:shd w:val="clear" w:color="auto" w:fill="auto"/>
          </w:tcPr>
          <w:p w14:paraId="0E9023ED" w14:textId="77777777" w:rsidR="007D2DFE" w:rsidRDefault="007D2DFE" w:rsidP="00452E0C">
            <w:pPr>
              <w:pStyle w:val="AtoAdm-Corpo"/>
            </w:pPr>
            <w:r w:rsidRPr="00D87C41">
              <w:rPr>
                <w:rFonts w:cs="Verdana"/>
              </w:rPr>
              <w:t>∑</w:t>
            </w:r>
            <w:r w:rsidRPr="007D2DFE">
              <w:t xml:space="preserve"> pontos por níveis de</w:t>
            </w:r>
            <w:r>
              <w:t xml:space="preserve"> </w:t>
            </w:r>
            <w:r w:rsidRPr="007D2DFE">
              <w:t>Proficiência (Máximo</w:t>
            </w:r>
            <w:r>
              <w:t xml:space="preserve"> </w:t>
            </w:r>
            <w:r w:rsidRPr="007D2DFE">
              <w:t>400)</w:t>
            </w:r>
          </w:p>
        </w:tc>
      </w:tr>
    </w:tbl>
    <w:p w14:paraId="1B48FE44" w14:textId="77777777" w:rsidR="00953F05" w:rsidRDefault="00953F05" w:rsidP="00452E0C">
      <w:pPr>
        <w:pStyle w:val="AtoAdm-Corpo"/>
      </w:pPr>
    </w:p>
    <w:p w14:paraId="5A4F2B14" w14:textId="77777777" w:rsidR="00C856F0" w:rsidRDefault="00357837" w:rsidP="00357837">
      <w:pPr>
        <w:pStyle w:val="AtoAdm-Corpo"/>
      </w:pPr>
      <w:r>
        <w:t>Será aplicado um ajuste de acordo com a participação de alunos aptos a realizarem o exame. Para as unidades com resultado inferior a 70% (setenta por cento) a nota será proporcional a sua participação, (Nota*Participação%). Após esse acerto é que se dará o cálculo do ICM.</w:t>
      </w:r>
    </w:p>
    <w:p w14:paraId="2A3476D5" w14:textId="77777777" w:rsidR="00C856F0" w:rsidRDefault="00C856F0" w:rsidP="00452E0C">
      <w:pPr>
        <w:pStyle w:val="AtoAdm-Corpo"/>
      </w:pPr>
    </w:p>
    <w:p w14:paraId="39BF97AE" w14:textId="77777777" w:rsidR="00357837" w:rsidRDefault="00357837" w:rsidP="00357837">
      <w:pPr>
        <w:pStyle w:val="AtoAdm-Corpo"/>
        <w:numPr>
          <w:ilvl w:val="0"/>
          <w:numId w:val="15"/>
        </w:numPr>
      </w:pPr>
      <w:r>
        <w:t>Cálcul</w:t>
      </w:r>
      <w:r w:rsidR="00E56332">
        <w:t>o</w:t>
      </w:r>
      <w:r>
        <w:t xml:space="preserve"> das Metas</w:t>
      </w:r>
    </w:p>
    <w:p w14:paraId="062AC0F0" w14:textId="77777777" w:rsidR="00357837" w:rsidRDefault="00357837" w:rsidP="00452E0C">
      <w:pPr>
        <w:pStyle w:val="AtoAdm-Corpo"/>
      </w:pPr>
    </w:p>
    <w:p w14:paraId="313858AF" w14:textId="77777777" w:rsidR="003B47A8" w:rsidRDefault="003B47A8" w:rsidP="003B47A8">
      <w:pPr>
        <w:pStyle w:val="AtoAdm-Corpo"/>
      </w:pPr>
      <w:r>
        <w:t>Na fixação das metas para a BR de 2019 serão criados três grupos considerando a Relação Candidato Vaga – RCV - no Vestibulinho do Centro Paula Souza (0 a 2,99 Candidato por Vaga, de 3,00 a 6,99 Candidatos por Vaga e acima de 7,00 Candidatos por Vaga). Esta variável é utilizada para a criação dos grupos por ser um dos fatores determinantes do nível de desempenho das Unidades na prova Saresp.</w:t>
      </w:r>
    </w:p>
    <w:p w14:paraId="59AEEC77" w14:textId="77777777" w:rsidR="003B47A8" w:rsidRDefault="003B47A8" w:rsidP="003B47A8">
      <w:pPr>
        <w:pStyle w:val="AtoAdm-Corpo"/>
      </w:pPr>
      <w:r>
        <w:t>Comprovadamente a seleção dos alunos através de concurso Vestibulinho faz com que os cursos que tem maior quantidade de concorrentes por vaga oferecida, recebam ingressantes com nível mais elevado e com notas de ingresso maiores do que aqueles que ingressaram em cursos com uma relação candidato vaga menor. Este diagnóstico nos permite entender que nestes casos as atividades de ensino aprendizagem desenvolvidas pelo corpo docente são limitadas em seu resultado pela qualidade do aprendizado que os alunos trazem do ensino fundamental. Desta forma com a separação das Unidades nestes 3 grupos, os valores de referência estabelecidos para a fixação das metas em cada grupo, são parâmetros mais adequados.</w:t>
      </w:r>
    </w:p>
    <w:p w14:paraId="26B28898" w14:textId="77777777" w:rsidR="003B47A8" w:rsidRDefault="003B47A8" w:rsidP="003B47A8">
      <w:pPr>
        <w:pStyle w:val="AtoAdm-Corpo"/>
      </w:pPr>
      <w:r>
        <w:t>Os valores de referência, de acordo com os grupos acima citados são:</w:t>
      </w:r>
    </w:p>
    <w:p w14:paraId="2A2EF042" w14:textId="77777777" w:rsidR="003B47A8" w:rsidRDefault="003B47A8" w:rsidP="003B47A8">
      <w:pPr>
        <w:pStyle w:val="AtoAdm-Corpo"/>
      </w:pPr>
      <w:r>
        <w:t>Grupo 1 – RCV 0 a 2,99 – Língua Portuguesa= 296,90/Matemática= 242,00,</w:t>
      </w:r>
    </w:p>
    <w:p w14:paraId="65C3E0ED" w14:textId="77777777" w:rsidR="003B47A8" w:rsidRDefault="003B47A8" w:rsidP="003B47A8">
      <w:pPr>
        <w:pStyle w:val="AtoAdm-Corpo"/>
      </w:pPr>
      <w:r>
        <w:t>Grupo 2 – RCV 3,00 a 6,99 – Língua Portuguesa= 311.10/Matemática= 294,80</w:t>
      </w:r>
    </w:p>
    <w:p w14:paraId="2698D2D8" w14:textId="77777777" w:rsidR="003B47A8" w:rsidRDefault="003B47A8" w:rsidP="003B47A8">
      <w:pPr>
        <w:pStyle w:val="AtoAdm-Corpo"/>
      </w:pPr>
      <w:r>
        <w:t>Grupo 3 – RCV 7,00 ou mais – Língua Portuguesa= 319,30/Matemática= 300,90.</w:t>
      </w:r>
    </w:p>
    <w:p w14:paraId="4FDD6DC7" w14:textId="77777777" w:rsidR="00357837" w:rsidRDefault="003B47A8" w:rsidP="003B47A8">
      <w:pPr>
        <w:pStyle w:val="AtoAdm-Corpo"/>
      </w:pPr>
      <w:r>
        <w:t>As metas deverão ser atingidas em 09 (nove) anos de acordo com o maior valor do grupo de referência a que pertence a Unidade de Ensino. Para as Unidades referência a meta para 2019 será manter o mesmo valor.</w:t>
      </w:r>
    </w:p>
    <w:p w14:paraId="7CC945CE" w14:textId="77777777" w:rsidR="00357837" w:rsidRDefault="00357837" w:rsidP="00452E0C">
      <w:pPr>
        <w:pStyle w:val="AtoAdm-Corpo"/>
      </w:pPr>
    </w:p>
    <w:p w14:paraId="5087D9DC" w14:textId="77777777" w:rsidR="00E56332" w:rsidRDefault="00E56332" w:rsidP="00E56332">
      <w:pPr>
        <w:pStyle w:val="AtoAdm-Corpo"/>
        <w:numPr>
          <w:ilvl w:val="0"/>
          <w:numId w:val="15"/>
        </w:numPr>
      </w:pPr>
      <w:r w:rsidRPr="00E56332">
        <w:t>Linha de Base</w:t>
      </w:r>
    </w:p>
    <w:p w14:paraId="06BDA7AA" w14:textId="77777777" w:rsidR="008D0CA7" w:rsidRDefault="008D0CA7" w:rsidP="00452E0C">
      <w:pPr>
        <w:pStyle w:val="AtoAdm-Corpo"/>
      </w:pPr>
    </w:p>
    <w:p w14:paraId="34D5D6F6" w14:textId="77777777" w:rsidR="00D14A22" w:rsidRDefault="00D14A22" w:rsidP="00D14A22">
      <w:pPr>
        <w:pStyle w:val="AtoAdm-Corpo"/>
      </w:pPr>
      <w:r>
        <w:t>A linha de base será o resultado obtido no ano de 2018 em cada um dos níveis de proficiência.</w:t>
      </w:r>
    </w:p>
    <w:p w14:paraId="0AA469AC" w14:textId="77777777" w:rsidR="00D14A22" w:rsidRDefault="00D14A22" w:rsidP="00D14A22">
      <w:pPr>
        <w:pStyle w:val="AtoAdm-Corpo"/>
      </w:pPr>
      <w:r>
        <w:lastRenderedPageBreak/>
        <w:t>Para as unidades referência dos grupos da Relação Candidato Vaga haverá uma redução de:</w:t>
      </w:r>
    </w:p>
    <w:p w14:paraId="607697D7" w14:textId="77777777" w:rsidR="00D14A22" w:rsidRDefault="00D14A22" w:rsidP="00D14A22">
      <w:pPr>
        <w:pStyle w:val="AtoAdm-Corpo"/>
      </w:pPr>
      <w:r>
        <w:t>1% no grupo de RCV de 0 a 2,99</w:t>
      </w:r>
    </w:p>
    <w:p w14:paraId="40AC0153" w14:textId="77777777" w:rsidR="00D14A22" w:rsidRDefault="00D14A22" w:rsidP="00D14A22">
      <w:pPr>
        <w:pStyle w:val="AtoAdm-Corpo"/>
      </w:pPr>
      <w:r>
        <w:t>1,5% no grupo de RCV de 3,00 a 6,99</w:t>
      </w:r>
    </w:p>
    <w:p w14:paraId="21BBAE69" w14:textId="77777777" w:rsidR="00D14A22" w:rsidRDefault="00D14A22" w:rsidP="00D14A22">
      <w:pPr>
        <w:pStyle w:val="AtoAdm-Corpo"/>
      </w:pPr>
      <w:r>
        <w:t>2% no grupo de RCV acima de 7,00</w:t>
      </w:r>
    </w:p>
    <w:p w14:paraId="381EC325" w14:textId="77777777" w:rsidR="00D14A22" w:rsidRDefault="00D14A22" w:rsidP="00D14A22">
      <w:pPr>
        <w:pStyle w:val="AtoAdm-Corpo"/>
      </w:pPr>
      <w:r>
        <w:t>III- indicador I4 e I9 - Conformidade de Processos Focados em Resultados – Atividade Meio – URH (Unidade de Recursos Humanos)</w:t>
      </w:r>
    </w:p>
    <w:p w14:paraId="0F31237C" w14:textId="77777777" w:rsidR="00E56332" w:rsidRDefault="00D14A22" w:rsidP="00D14A22">
      <w:pPr>
        <w:pStyle w:val="AtoAdm-Corpo"/>
      </w:pPr>
      <w:r>
        <w:t>O indicador de conformidade dos processos da Unidade de Recursos Humanos será pontuado de acordo com a fórmula abaixo.</w:t>
      </w:r>
    </w:p>
    <w:p w14:paraId="6B2AF2A2" w14:textId="77777777" w:rsidR="00E56332" w:rsidRDefault="00E56332" w:rsidP="00452E0C">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9"/>
        <w:gridCol w:w="705"/>
        <w:gridCol w:w="1665"/>
        <w:gridCol w:w="999"/>
        <w:gridCol w:w="142"/>
        <w:gridCol w:w="1282"/>
      </w:tblGrid>
      <w:tr w:rsidR="00CF6910" w14:paraId="64E7F60A" w14:textId="77777777" w:rsidTr="00D87C41">
        <w:tc>
          <w:tcPr>
            <w:tcW w:w="9212" w:type="dxa"/>
            <w:gridSpan w:val="6"/>
            <w:shd w:val="clear" w:color="auto" w:fill="auto"/>
          </w:tcPr>
          <w:p w14:paraId="69AB1F98" w14:textId="77777777" w:rsidR="00CF6910" w:rsidRPr="00D87C41" w:rsidRDefault="00CF6910" w:rsidP="00D87C41">
            <w:pPr>
              <w:pStyle w:val="AtoAdm-Corpo"/>
              <w:jc w:val="center"/>
              <w:rPr>
                <w:b/>
              </w:rPr>
            </w:pPr>
            <w:r w:rsidRPr="00D87C41">
              <w:rPr>
                <w:b/>
              </w:rPr>
              <w:t>Cumprimento de prazo</w:t>
            </w:r>
          </w:p>
        </w:tc>
      </w:tr>
      <w:tr w:rsidR="00CF6910" w14:paraId="4495D470" w14:textId="77777777" w:rsidTr="00D87C41">
        <w:tc>
          <w:tcPr>
            <w:tcW w:w="4361" w:type="dxa"/>
            <w:shd w:val="clear" w:color="auto" w:fill="auto"/>
            <w:vAlign w:val="center"/>
          </w:tcPr>
          <w:p w14:paraId="31D6C616" w14:textId="77777777" w:rsidR="00CF6910" w:rsidRDefault="00CF6910" w:rsidP="00D87C41">
            <w:pPr>
              <w:pStyle w:val="AtoAdm-Corpo"/>
              <w:jc w:val="left"/>
            </w:pPr>
            <w:r>
              <w:t>a. Digitação Arquivo de Folha Mensal Sistema Integrado de Gestão URH</w:t>
            </w:r>
          </w:p>
        </w:tc>
        <w:tc>
          <w:tcPr>
            <w:tcW w:w="2403" w:type="dxa"/>
            <w:gridSpan w:val="2"/>
            <w:shd w:val="clear" w:color="auto" w:fill="auto"/>
            <w:vAlign w:val="center"/>
          </w:tcPr>
          <w:p w14:paraId="1779F56A" w14:textId="77777777" w:rsidR="00CF6910" w:rsidRDefault="00CF6910" w:rsidP="00D87C41">
            <w:pPr>
              <w:pStyle w:val="AtoAdm-Corpo"/>
              <w:jc w:val="left"/>
            </w:pPr>
            <w:r>
              <w:t>Cronograma de Folha</w:t>
            </w:r>
          </w:p>
        </w:tc>
        <w:tc>
          <w:tcPr>
            <w:tcW w:w="1141" w:type="dxa"/>
            <w:gridSpan w:val="2"/>
            <w:shd w:val="clear" w:color="auto" w:fill="auto"/>
            <w:vAlign w:val="center"/>
          </w:tcPr>
          <w:p w14:paraId="3CC8988F" w14:textId="77777777" w:rsidR="00CF6910" w:rsidRDefault="00CF6910" w:rsidP="00D87C41">
            <w:pPr>
              <w:pStyle w:val="AtoAdm-Corpo"/>
              <w:jc w:val="left"/>
            </w:pPr>
            <w:r w:rsidRPr="00CF6910">
              <w:t>SIM/NÃO</w:t>
            </w:r>
          </w:p>
        </w:tc>
        <w:tc>
          <w:tcPr>
            <w:tcW w:w="1307" w:type="dxa"/>
            <w:shd w:val="clear" w:color="auto" w:fill="auto"/>
            <w:vAlign w:val="center"/>
          </w:tcPr>
          <w:p w14:paraId="76917080" w14:textId="77777777" w:rsidR="00CF6910" w:rsidRDefault="00CF6910" w:rsidP="00CF6910">
            <w:pPr>
              <w:pStyle w:val="AtoAdm-Corpo"/>
            </w:pPr>
            <w:r>
              <w:t>SIM = 1,0</w:t>
            </w:r>
          </w:p>
        </w:tc>
      </w:tr>
      <w:tr w:rsidR="00CF6910" w14:paraId="4C8A1212" w14:textId="77777777" w:rsidTr="00D87C41">
        <w:tc>
          <w:tcPr>
            <w:tcW w:w="4361" w:type="dxa"/>
            <w:shd w:val="clear" w:color="auto" w:fill="auto"/>
            <w:vAlign w:val="center"/>
          </w:tcPr>
          <w:p w14:paraId="4303A2EE" w14:textId="77777777" w:rsidR="00CF6910" w:rsidRDefault="00CF6910" w:rsidP="00D87C41">
            <w:pPr>
              <w:pStyle w:val="AtoAdm-Corpo"/>
              <w:jc w:val="left"/>
            </w:pPr>
            <w:r>
              <w:t>b. Envio mensal de Comprovações de Salário Contribuição INSS Outro Vínculo</w:t>
            </w:r>
          </w:p>
        </w:tc>
        <w:tc>
          <w:tcPr>
            <w:tcW w:w="2403" w:type="dxa"/>
            <w:gridSpan w:val="2"/>
            <w:shd w:val="clear" w:color="auto" w:fill="auto"/>
            <w:vAlign w:val="center"/>
          </w:tcPr>
          <w:p w14:paraId="7D8E60EB" w14:textId="77777777" w:rsidR="00CF6910" w:rsidRDefault="00CF6910" w:rsidP="00D87C41">
            <w:pPr>
              <w:pStyle w:val="AtoAdm-Corpo"/>
              <w:jc w:val="left"/>
            </w:pPr>
            <w:r w:rsidRPr="008B1BB8">
              <w:t>Cronograma de Folha</w:t>
            </w:r>
          </w:p>
        </w:tc>
        <w:tc>
          <w:tcPr>
            <w:tcW w:w="1141" w:type="dxa"/>
            <w:gridSpan w:val="2"/>
            <w:shd w:val="clear" w:color="auto" w:fill="auto"/>
            <w:vAlign w:val="center"/>
          </w:tcPr>
          <w:p w14:paraId="5A291D1E" w14:textId="77777777" w:rsidR="00CF6910" w:rsidRDefault="00CF6910" w:rsidP="00D87C41">
            <w:pPr>
              <w:pStyle w:val="AtoAdm-Corpo"/>
              <w:jc w:val="left"/>
            </w:pPr>
            <w:r w:rsidRPr="00CF6910">
              <w:t>SIM/NÃO</w:t>
            </w:r>
          </w:p>
        </w:tc>
        <w:tc>
          <w:tcPr>
            <w:tcW w:w="1307" w:type="dxa"/>
            <w:shd w:val="clear" w:color="auto" w:fill="auto"/>
            <w:vAlign w:val="center"/>
          </w:tcPr>
          <w:p w14:paraId="764EEA93" w14:textId="77777777" w:rsidR="00CF6910" w:rsidRDefault="00CF6910" w:rsidP="00D87C41">
            <w:pPr>
              <w:pStyle w:val="AtoAdm-Corpo"/>
              <w:jc w:val="left"/>
            </w:pPr>
            <w:r>
              <w:t>SIM = 1,0</w:t>
            </w:r>
          </w:p>
        </w:tc>
      </w:tr>
      <w:tr w:rsidR="00CF6910" w14:paraId="6FB235ED" w14:textId="77777777" w:rsidTr="00D87C41">
        <w:tc>
          <w:tcPr>
            <w:tcW w:w="4361" w:type="dxa"/>
            <w:shd w:val="clear" w:color="auto" w:fill="auto"/>
            <w:vAlign w:val="center"/>
          </w:tcPr>
          <w:p w14:paraId="67E4225D" w14:textId="77777777" w:rsidR="00CF6910" w:rsidRDefault="00CF6910" w:rsidP="00D87C41">
            <w:pPr>
              <w:pStyle w:val="AtoAdm-Corpo"/>
              <w:jc w:val="left"/>
            </w:pPr>
            <w:r w:rsidRPr="00CF6910">
              <w:t>c. Retorno Folha Teste</w:t>
            </w:r>
          </w:p>
        </w:tc>
        <w:tc>
          <w:tcPr>
            <w:tcW w:w="2403" w:type="dxa"/>
            <w:gridSpan w:val="2"/>
            <w:shd w:val="clear" w:color="auto" w:fill="auto"/>
            <w:vAlign w:val="center"/>
          </w:tcPr>
          <w:p w14:paraId="36074438" w14:textId="77777777" w:rsidR="00CF6910" w:rsidRDefault="00CF6910" w:rsidP="00D87C41">
            <w:pPr>
              <w:pStyle w:val="AtoAdm-Corpo"/>
              <w:jc w:val="left"/>
            </w:pPr>
            <w:r w:rsidRPr="008B1BB8">
              <w:t>Cronograma de Folha</w:t>
            </w:r>
          </w:p>
        </w:tc>
        <w:tc>
          <w:tcPr>
            <w:tcW w:w="1141" w:type="dxa"/>
            <w:gridSpan w:val="2"/>
            <w:shd w:val="clear" w:color="auto" w:fill="auto"/>
            <w:vAlign w:val="center"/>
          </w:tcPr>
          <w:p w14:paraId="4FD0EA8A" w14:textId="77777777" w:rsidR="00CF6910" w:rsidRDefault="00CF6910" w:rsidP="00D87C41">
            <w:pPr>
              <w:pStyle w:val="AtoAdm-Corpo"/>
              <w:jc w:val="left"/>
            </w:pPr>
            <w:r w:rsidRPr="00CF6910">
              <w:t>SIM/NÃO</w:t>
            </w:r>
          </w:p>
        </w:tc>
        <w:tc>
          <w:tcPr>
            <w:tcW w:w="1307" w:type="dxa"/>
            <w:shd w:val="clear" w:color="auto" w:fill="auto"/>
            <w:vAlign w:val="center"/>
          </w:tcPr>
          <w:p w14:paraId="1CC293F1" w14:textId="77777777" w:rsidR="00CF6910" w:rsidRDefault="00CF6910" w:rsidP="00D87C41">
            <w:pPr>
              <w:pStyle w:val="AtoAdm-Corpo"/>
              <w:jc w:val="left"/>
            </w:pPr>
            <w:r>
              <w:t>SIM = 1,0</w:t>
            </w:r>
          </w:p>
        </w:tc>
      </w:tr>
      <w:tr w:rsidR="00CF6910" w14:paraId="1DB00641" w14:textId="77777777" w:rsidTr="00D87C41">
        <w:tc>
          <w:tcPr>
            <w:tcW w:w="4361" w:type="dxa"/>
            <w:shd w:val="clear" w:color="auto" w:fill="auto"/>
            <w:vAlign w:val="center"/>
          </w:tcPr>
          <w:p w14:paraId="22CBB9D7" w14:textId="77777777" w:rsidR="00CF6910" w:rsidRDefault="00CF6910" w:rsidP="00D87C41">
            <w:pPr>
              <w:pStyle w:val="AtoAdm-Corpo"/>
              <w:jc w:val="left"/>
            </w:pPr>
            <w:r>
              <w:t>d. Informação de Desligamentos, Licenças e Afastamentos Com prejuízo total ou parcial dos vencimentos</w:t>
            </w:r>
          </w:p>
        </w:tc>
        <w:tc>
          <w:tcPr>
            <w:tcW w:w="2403" w:type="dxa"/>
            <w:gridSpan w:val="2"/>
            <w:shd w:val="clear" w:color="auto" w:fill="auto"/>
            <w:vAlign w:val="center"/>
          </w:tcPr>
          <w:p w14:paraId="7CA52094" w14:textId="77777777" w:rsidR="00CF6910" w:rsidRDefault="00CF6910" w:rsidP="00D87C41">
            <w:pPr>
              <w:pStyle w:val="AtoAdm-Corpo"/>
              <w:jc w:val="left"/>
            </w:pPr>
            <w:r w:rsidRPr="008B1BB8">
              <w:t>Cronograma de Folha</w:t>
            </w:r>
          </w:p>
        </w:tc>
        <w:tc>
          <w:tcPr>
            <w:tcW w:w="1141" w:type="dxa"/>
            <w:gridSpan w:val="2"/>
            <w:shd w:val="clear" w:color="auto" w:fill="auto"/>
            <w:vAlign w:val="center"/>
          </w:tcPr>
          <w:p w14:paraId="65DFC5CC" w14:textId="77777777" w:rsidR="00CF6910" w:rsidRDefault="00CF6910" w:rsidP="00D87C41">
            <w:pPr>
              <w:pStyle w:val="AtoAdm-Corpo"/>
              <w:jc w:val="left"/>
            </w:pPr>
            <w:r w:rsidRPr="00CF6910">
              <w:t>SIM/NÃO</w:t>
            </w:r>
          </w:p>
        </w:tc>
        <w:tc>
          <w:tcPr>
            <w:tcW w:w="1307" w:type="dxa"/>
            <w:shd w:val="clear" w:color="auto" w:fill="auto"/>
            <w:vAlign w:val="center"/>
          </w:tcPr>
          <w:p w14:paraId="54B42303" w14:textId="77777777" w:rsidR="00CF6910" w:rsidRDefault="00CF6910" w:rsidP="00D87C41">
            <w:pPr>
              <w:pStyle w:val="AtoAdm-Corpo"/>
              <w:jc w:val="left"/>
            </w:pPr>
            <w:r>
              <w:t>SIM = 1,0</w:t>
            </w:r>
          </w:p>
        </w:tc>
      </w:tr>
      <w:tr w:rsidR="00D753A5" w14:paraId="07072B5B" w14:textId="77777777" w:rsidTr="00D87C41">
        <w:tc>
          <w:tcPr>
            <w:tcW w:w="9212" w:type="dxa"/>
            <w:gridSpan w:val="6"/>
            <w:shd w:val="clear" w:color="auto" w:fill="auto"/>
          </w:tcPr>
          <w:p w14:paraId="04ECAF21" w14:textId="77777777" w:rsidR="00D753A5" w:rsidRPr="00D87C41" w:rsidRDefault="00D753A5" w:rsidP="00D87C41">
            <w:pPr>
              <w:pStyle w:val="AtoAdm-Corpo"/>
              <w:jc w:val="center"/>
              <w:rPr>
                <w:b/>
              </w:rPr>
            </w:pPr>
            <w:r w:rsidRPr="00D87C41">
              <w:rPr>
                <w:b/>
              </w:rPr>
              <w:t>Qualidade da Informação</w:t>
            </w:r>
          </w:p>
        </w:tc>
      </w:tr>
      <w:tr w:rsidR="00D753A5" w14:paraId="2F5E0F47" w14:textId="77777777" w:rsidTr="00D87C41">
        <w:tc>
          <w:tcPr>
            <w:tcW w:w="5070" w:type="dxa"/>
            <w:gridSpan w:val="2"/>
            <w:shd w:val="clear" w:color="auto" w:fill="auto"/>
            <w:vAlign w:val="center"/>
          </w:tcPr>
          <w:p w14:paraId="3916F589" w14:textId="77777777" w:rsidR="00D753A5" w:rsidRDefault="00D2796F" w:rsidP="00D87C41">
            <w:pPr>
              <w:pStyle w:val="AtoAdm-Corpo"/>
              <w:jc w:val="left"/>
            </w:pPr>
            <w:r>
              <w:t>a. Lançamentos em Arquivo de Folha Mensal Corretos - Critérios Prodesp e Análise NPP</w:t>
            </w:r>
          </w:p>
        </w:tc>
        <w:tc>
          <w:tcPr>
            <w:tcW w:w="2693" w:type="dxa"/>
            <w:gridSpan w:val="2"/>
            <w:shd w:val="clear" w:color="auto" w:fill="auto"/>
            <w:vAlign w:val="center"/>
          </w:tcPr>
          <w:p w14:paraId="40D65A71" w14:textId="77777777" w:rsidR="00D753A5" w:rsidRDefault="00D2796F" w:rsidP="00D87C41">
            <w:pPr>
              <w:pStyle w:val="AtoAdm-Corpo"/>
              <w:jc w:val="left"/>
            </w:pPr>
            <w:r>
              <w:t>Qtde Erros / Qtde de Lançamentos X 100</w:t>
            </w:r>
          </w:p>
        </w:tc>
        <w:tc>
          <w:tcPr>
            <w:tcW w:w="1449" w:type="dxa"/>
            <w:gridSpan w:val="2"/>
            <w:shd w:val="clear" w:color="auto" w:fill="auto"/>
            <w:vAlign w:val="center"/>
          </w:tcPr>
          <w:p w14:paraId="7A587A70" w14:textId="77777777" w:rsidR="00D753A5" w:rsidRDefault="00D2796F" w:rsidP="00D87C41">
            <w:pPr>
              <w:pStyle w:val="AtoAdm-Corpo"/>
              <w:jc w:val="left"/>
            </w:pPr>
            <w:r>
              <w:t>≤ 10% = 2</w:t>
            </w:r>
          </w:p>
        </w:tc>
      </w:tr>
      <w:tr w:rsidR="00D753A5" w14:paraId="541798A5" w14:textId="77777777" w:rsidTr="00D87C41">
        <w:tc>
          <w:tcPr>
            <w:tcW w:w="5070" w:type="dxa"/>
            <w:gridSpan w:val="2"/>
            <w:shd w:val="clear" w:color="auto" w:fill="auto"/>
            <w:vAlign w:val="center"/>
          </w:tcPr>
          <w:p w14:paraId="467CE28C" w14:textId="77777777" w:rsidR="00D753A5" w:rsidRDefault="00D2796F" w:rsidP="00D87C41">
            <w:pPr>
              <w:pStyle w:val="AtoAdm-Corpo"/>
              <w:jc w:val="left"/>
            </w:pPr>
            <w:r>
              <w:t>b. Documentação exigida enviada corretamente</w:t>
            </w:r>
          </w:p>
        </w:tc>
        <w:tc>
          <w:tcPr>
            <w:tcW w:w="2693" w:type="dxa"/>
            <w:gridSpan w:val="2"/>
            <w:shd w:val="clear" w:color="auto" w:fill="auto"/>
            <w:vAlign w:val="center"/>
          </w:tcPr>
          <w:p w14:paraId="400BE0D6" w14:textId="77777777" w:rsidR="00D753A5" w:rsidRDefault="00D2796F" w:rsidP="00D87C41">
            <w:pPr>
              <w:pStyle w:val="AtoAdm-Corpo"/>
              <w:jc w:val="left"/>
            </w:pPr>
            <w:r>
              <w:t>Qtde Erros / Qtde de Lançamentos X 100</w:t>
            </w:r>
          </w:p>
        </w:tc>
        <w:tc>
          <w:tcPr>
            <w:tcW w:w="1449" w:type="dxa"/>
            <w:gridSpan w:val="2"/>
            <w:shd w:val="clear" w:color="auto" w:fill="auto"/>
            <w:vAlign w:val="center"/>
          </w:tcPr>
          <w:p w14:paraId="22BD52A0" w14:textId="77777777" w:rsidR="00D753A5" w:rsidRDefault="00D2796F" w:rsidP="00D87C41">
            <w:pPr>
              <w:pStyle w:val="AtoAdm-Corpo"/>
              <w:jc w:val="left"/>
            </w:pPr>
            <w:r>
              <w:t>≤ 10% = 1</w:t>
            </w:r>
          </w:p>
        </w:tc>
      </w:tr>
      <w:tr w:rsidR="00D2796F" w14:paraId="53EEEB27" w14:textId="77777777" w:rsidTr="00D87C41">
        <w:tc>
          <w:tcPr>
            <w:tcW w:w="5070" w:type="dxa"/>
            <w:gridSpan w:val="2"/>
            <w:shd w:val="clear" w:color="auto" w:fill="auto"/>
            <w:vAlign w:val="center"/>
          </w:tcPr>
          <w:p w14:paraId="2847C796" w14:textId="77777777" w:rsidR="00D2796F" w:rsidRDefault="00D2796F" w:rsidP="00D87C41">
            <w:pPr>
              <w:pStyle w:val="AtoAdm-Corpo"/>
              <w:jc w:val="left"/>
            </w:pPr>
            <w:r>
              <w:t>c. Formulários e Planilhas preenchidas corretamente</w:t>
            </w:r>
          </w:p>
        </w:tc>
        <w:tc>
          <w:tcPr>
            <w:tcW w:w="2693" w:type="dxa"/>
            <w:gridSpan w:val="2"/>
            <w:shd w:val="clear" w:color="auto" w:fill="auto"/>
            <w:vAlign w:val="center"/>
          </w:tcPr>
          <w:p w14:paraId="64C09092" w14:textId="77777777" w:rsidR="00D2796F" w:rsidRDefault="00D2796F" w:rsidP="00D87C41">
            <w:pPr>
              <w:pStyle w:val="AtoAdm-Corpo"/>
              <w:jc w:val="left"/>
            </w:pPr>
            <w:r>
              <w:t>Qtde Erros / Qtde de Lançamentos X 100</w:t>
            </w:r>
          </w:p>
        </w:tc>
        <w:tc>
          <w:tcPr>
            <w:tcW w:w="1449" w:type="dxa"/>
            <w:gridSpan w:val="2"/>
            <w:shd w:val="clear" w:color="auto" w:fill="auto"/>
            <w:vAlign w:val="center"/>
          </w:tcPr>
          <w:p w14:paraId="4A770B07" w14:textId="77777777" w:rsidR="00D2796F" w:rsidRDefault="00D2796F" w:rsidP="00D87C41">
            <w:pPr>
              <w:pStyle w:val="AtoAdm-Corpo"/>
              <w:jc w:val="left"/>
            </w:pPr>
            <w:r>
              <w:t>≤ 10% = 1</w:t>
            </w:r>
          </w:p>
        </w:tc>
      </w:tr>
      <w:tr w:rsidR="00D2796F" w14:paraId="5048C91E" w14:textId="77777777" w:rsidTr="00D87C41">
        <w:tc>
          <w:tcPr>
            <w:tcW w:w="5070" w:type="dxa"/>
            <w:gridSpan w:val="2"/>
            <w:shd w:val="clear" w:color="auto" w:fill="auto"/>
            <w:vAlign w:val="center"/>
          </w:tcPr>
          <w:p w14:paraId="0FC00852" w14:textId="77777777" w:rsidR="00D2796F" w:rsidRDefault="00D2796F" w:rsidP="00D87C41">
            <w:pPr>
              <w:pStyle w:val="AtoAdm-Corpo"/>
              <w:jc w:val="left"/>
            </w:pPr>
            <w:r w:rsidRPr="00D2796F">
              <w:t>d. Atualização dos dados cadastrais</w:t>
            </w:r>
          </w:p>
        </w:tc>
        <w:tc>
          <w:tcPr>
            <w:tcW w:w="2693" w:type="dxa"/>
            <w:gridSpan w:val="2"/>
            <w:shd w:val="clear" w:color="auto" w:fill="auto"/>
            <w:vAlign w:val="center"/>
          </w:tcPr>
          <w:p w14:paraId="550BDA66" w14:textId="77777777" w:rsidR="00D2796F" w:rsidRDefault="00D2796F" w:rsidP="00D87C41">
            <w:pPr>
              <w:pStyle w:val="AtoAdm-Corpo"/>
              <w:jc w:val="left"/>
            </w:pPr>
            <w:r>
              <w:t>Qtde Erros / Qtde de Lançamentos X 100</w:t>
            </w:r>
          </w:p>
        </w:tc>
        <w:tc>
          <w:tcPr>
            <w:tcW w:w="1449" w:type="dxa"/>
            <w:gridSpan w:val="2"/>
            <w:shd w:val="clear" w:color="auto" w:fill="auto"/>
            <w:vAlign w:val="center"/>
          </w:tcPr>
          <w:p w14:paraId="42C66621" w14:textId="77777777" w:rsidR="00D2796F" w:rsidRDefault="00D2796F" w:rsidP="00D87C41">
            <w:pPr>
              <w:pStyle w:val="AtoAdm-Corpo"/>
              <w:jc w:val="left"/>
            </w:pPr>
            <w:r>
              <w:t>≤ 10% = 1</w:t>
            </w:r>
          </w:p>
        </w:tc>
      </w:tr>
      <w:tr w:rsidR="00D2796F" w14:paraId="39D6D57E" w14:textId="77777777" w:rsidTr="00D87C41">
        <w:tc>
          <w:tcPr>
            <w:tcW w:w="5070" w:type="dxa"/>
            <w:gridSpan w:val="2"/>
            <w:shd w:val="clear" w:color="auto" w:fill="auto"/>
            <w:vAlign w:val="center"/>
          </w:tcPr>
          <w:p w14:paraId="13586888" w14:textId="77777777" w:rsidR="00D2796F" w:rsidRPr="00D2796F" w:rsidRDefault="00D2796F" w:rsidP="00D87C41">
            <w:pPr>
              <w:pStyle w:val="AtoAdm-Corpo"/>
              <w:jc w:val="left"/>
            </w:pPr>
            <w:r>
              <w:t>e. Desligamentos, Licenças e Afastamentos – Informação correta</w:t>
            </w:r>
          </w:p>
        </w:tc>
        <w:tc>
          <w:tcPr>
            <w:tcW w:w="2693" w:type="dxa"/>
            <w:gridSpan w:val="2"/>
            <w:shd w:val="clear" w:color="auto" w:fill="auto"/>
            <w:vAlign w:val="center"/>
          </w:tcPr>
          <w:p w14:paraId="41AEDAB6" w14:textId="77777777" w:rsidR="00D2796F" w:rsidRDefault="00D2796F" w:rsidP="00D87C41">
            <w:pPr>
              <w:pStyle w:val="AtoAdm-Corpo"/>
              <w:jc w:val="left"/>
            </w:pPr>
            <w:r>
              <w:t>Qtde Erros / Qtde de Lançamentos X 100</w:t>
            </w:r>
          </w:p>
        </w:tc>
        <w:tc>
          <w:tcPr>
            <w:tcW w:w="1449" w:type="dxa"/>
            <w:gridSpan w:val="2"/>
            <w:shd w:val="clear" w:color="auto" w:fill="auto"/>
            <w:vAlign w:val="center"/>
          </w:tcPr>
          <w:p w14:paraId="6C093F86" w14:textId="77777777" w:rsidR="00D2796F" w:rsidRDefault="00D2796F" w:rsidP="00D87C41">
            <w:pPr>
              <w:pStyle w:val="AtoAdm-Corpo"/>
              <w:jc w:val="left"/>
            </w:pPr>
            <w:r>
              <w:t>≤ 10% = 1</w:t>
            </w:r>
          </w:p>
        </w:tc>
      </w:tr>
    </w:tbl>
    <w:p w14:paraId="01C90623" w14:textId="77777777" w:rsidR="00D14A22" w:rsidRDefault="00D14A22" w:rsidP="00452E0C">
      <w:pPr>
        <w:pStyle w:val="AtoAdm-Corpo"/>
      </w:pPr>
    </w:p>
    <w:p w14:paraId="17FD2B82" w14:textId="77777777" w:rsidR="000154D1" w:rsidRDefault="000154D1" w:rsidP="000154D1">
      <w:pPr>
        <w:pStyle w:val="AtoAdm-Corpo"/>
      </w:pPr>
      <w:r>
        <w:t>IV - indicador I5 – Conformidade de Processos Focados em Resultados – Atividade Fim – (CETEC – Unidade do Ensino Médio e Técnico/ETECs)</w:t>
      </w:r>
    </w:p>
    <w:p w14:paraId="667AD5F2" w14:textId="77777777" w:rsidR="00E56332" w:rsidRDefault="000154D1" w:rsidP="000154D1">
      <w:pPr>
        <w:pStyle w:val="AtoAdm-Corpo"/>
      </w:pPr>
      <w:r>
        <w:t>Quando a tarefa solicitada for cumprida satisfatoriamente e no prazo, o Índice de Cumprimento de Metas - ICM, referente àquela tarefa, será de 100% (cem por cento), caso contrário, será atribuído valor zero.</w:t>
      </w:r>
    </w:p>
    <w:p w14:paraId="116E8CD8" w14:textId="77777777" w:rsidR="00CC554C" w:rsidRDefault="00CC554C" w:rsidP="00CC554C">
      <w:pPr>
        <w:pStyle w:val="AtoAdm-Corpo"/>
      </w:pPr>
      <w:r>
        <w:t>V - indicador I6 – Taxa Concluinte</w:t>
      </w:r>
    </w:p>
    <w:p w14:paraId="591DEB78" w14:textId="77777777" w:rsidR="00CC554C" w:rsidRDefault="00CC554C" w:rsidP="00CC554C">
      <w:pPr>
        <w:pStyle w:val="AtoAdm-Corpo"/>
      </w:pPr>
      <w:r>
        <w:t>Curso – Fatecs</w:t>
      </w:r>
    </w:p>
    <w:p w14:paraId="6BDF52DA" w14:textId="77777777" w:rsidR="00CC554C" w:rsidRDefault="00CC554C" w:rsidP="00CC554C">
      <w:pPr>
        <w:pStyle w:val="AtoAdm-Corpo"/>
      </w:pPr>
      <w:r>
        <w:t>São utilizados no cálculo da Taxa Concluinte Curso a razão entre o somatório dos concluintes e os ingressantes, via vestibular ou outro meio aprovado pelo regimento das Fatecs, que sejam matriculados no primeiro semestre do curso, ou seja, seis ou oito semestres antes, será considerado o período mínimo de integralização de acordo com o projeto pedagógico do curso. No caso da BR 2019, serão utilizados os ingressantes do 1º e 2º semestre de 2015 (8 semestres) e 1º e 2º de 2016 (6 semestres). Não é considerada a 1ª turma de concluintes do curso. Para a BR-2019 serão considerados os concluintes do 2º semestre de 2018 e 1º semestre de 2019.</w:t>
      </w:r>
    </w:p>
    <w:p w14:paraId="717A637D" w14:textId="77777777" w:rsidR="000154D1" w:rsidRDefault="00CC554C" w:rsidP="00CC554C">
      <w:pPr>
        <w:pStyle w:val="AtoAdm-Corpo"/>
      </w:pPr>
      <w:r>
        <w:t>Fórmula:</w:t>
      </w:r>
    </w:p>
    <w:p w14:paraId="7F479AA2" w14:textId="77777777" w:rsidR="00CC554C" w:rsidRDefault="00CC554C" w:rsidP="00CC554C">
      <w:pPr>
        <w:pStyle w:val="AtoAdm-Corpo"/>
      </w:pPr>
    </w:p>
    <w:p w14:paraId="79042C2A" w14:textId="2AD27839" w:rsidR="000154D1" w:rsidRPr="000154D1" w:rsidRDefault="00A602BB" w:rsidP="000154D1">
      <w:pPr>
        <w:pStyle w:val="AtoAdm-Corpo"/>
      </w:pPr>
      <w:r>
        <w:rPr>
          <w:noProof/>
        </w:rPr>
        <w:drawing>
          <wp:inline distT="0" distB="0" distL="0" distR="0" wp14:anchorId="7B5D4FC6" wp14:editId="644E4C50">
            <wp:extent cx="1865630" cy="40259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5630" cy="402590"/>
                    </a:xfrm>
                    <a:prstGeom prst="rect">
                      <a:avLst/>
                    </a:prstGeom>
                    <a:noFill/>
                    <a:ln>
                      <a:noFill/>
                    </a:ln>
                  </pic:spPr>
                </pic:pic>
              </a:graphicData>
            </a:graphic>
          </wp:inline>
        </w:drawing>
      </w:r>
    </w:p>
    <w:p w14:paraId="301F3614" w14:textId="77777777" w:rsidR="00D2796F" w:rsidRDefault="00D2796F" w:rsidP="00452E0C">
      <w:pPr>
        <w:pStyle w:val="AtoAdm-Corpo"/>
      </w:pPr>
    </w:p>
    <w:p w14:paraId="386A699E" w14:textId="77777777" w:rsidR="008C6CB2" w:rsidRDefault="008C6CB2" w:rsidP="008C6CB2">
      <w:pPr>
        <w:pStyle w:val="AtoAdm-Corpo"/>
      </w:pPr>
      <w:r>
        <w:t>Cálculo das Metas</w:t>
      </w:r>
    </w:p>
    <w:p w14:paraId="6562AFC2" w14:textId="77777777" w:rsidR="008C6CB2" w:rsidRDefault="008C6CB2" w:rsidP="008C6CB2">
      <w:pPr>
        <w:pStyle w:val="AtoAdm-Corpo"/>
      </w:pPr>
      <w:r>
        <w:lastRenderedPageBreak/>
        <w:t>Grupo 1: (Referência) é formado pelas unidades que estão acima 50% de TCC. Para este grupo a meta será estabelecida pelo melhor resultado de 2018. Para o cálculo da meta para a BR-2019 o maior valor do grupo foi de 57,14%.</w:t>
      </w:r>
    </w:p>
    <w:p w14:paraId="15FD8BC2" w14:textId="77777777" w:rsidR="008C6CB2" w:rsidRDefault="008C6CB2" w:rsidP="008C6CB2">
      <w:pPr>
        <w:pStyle w:val="AtoAdm-Corpo"/>
      </w:pPr>
      <w:r>
        <w:t>Grupo 2: Neste grupo estão as unidades com resultado abaixo de 50% de TCC. A meta calculada será a média dos resultados alcançados em 2018 no grupo 1 que foi de 53,40%.</w:t>
      </w:r>
    </w:p>
    <w:p w14:paraId="3AE742A1" w14:textId="77777777" w:rsidR="008C6CB2" w:rsidRDefault="008C6CB2" w:rsidP="008C6CB2">
      <w:pPr>
        <w:pStyle w:val="AtoAdm-Corpo"/>
      </w:pPr>
      <w:r>
        <w:t>Grupo 1 - Referência</w:t>
      </w:r>
    </w:p>
    <w:p w14:paraId="54F3FA52" w14:textId="77777777" w:rsidR="008C6CB2" w:rsidRDefault="008C6CB2" w:rsidP="008C6CB2">
      <w:pPr>
        <w:pStyle w:val="AtoAdm-Corpo"/>
      </w:pPr>
      <w:r>
        <w:t>Meta do grupo de referência = Atingir em 12 anos o maior valor deste grupo, 57,14% que é Unidade de referência.</w:t>
      </w:r>
    </w:p>
    <w:p w14:paraId="2ED701D8" w14:textId="77777777" w:rsidR="00D2796F" w:rsidRDefault="008C6CB2" w:rsidP="008C6CB2">
      <w:pPr>
        <w:pStyle w:val="AtoAdm-Corpo"/>
      </w:pPr>
      <w:r>
        <w:t>Fórmula para esse grupo:</w:t>
      </w:r>
    </w:p>
    <w:p w14:paraId="096E7E15" w14:textId="77777777" w:rsidR="008C6CB2" w:rsidRDefault="008C6CB2" w:rsidP="008C6CB2">
      <w:pPr>
        <w:pStyle w:val="AtoAdm-Corpo"/>
      </w:pPr>
    </w:p>
    <w:p w14:paraId="6EE7B176" w14:textId="1C1F324D" w:rsidR="008C6CB2" w:rsidRDefault="00A602BB" w:rsidP="008C6CB2">
      <w:pPr>
        <w:pStyle w:val="AtoAdm-Corpo"/>
      </w:pPr>
      <w:r>
        <w:rPr>
          <w:noProof/>
        </w:rPr>
        <w:drawing>
          <wp:inline distT="0" distB="0" distL="0" distR="0" wp14:anchorId="45CA473B" wp14:editId="412AA596">
            <wp:extent cx="2231390" cy="43878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1390" cy="438785"/>
                    </a:xfrm>
                    <a:prstGeom prst="rect">
                      <a:avLst/>
                    </a:prstGeom>
                    <a:noFill/>
                    <a:ln>
                      <a:noFill/>
                    </a:ln>
                  </pic:spPr>
                </pic:pic>
              </a:graphicData>
            </a:graphic>
          </wp:inline>
        </w:drawing>
      </w:r>
    </w:p>
    <w:p w14:paraId="498FE0CC" w14:textId="77777777" w:rsidR="008C6CB2" w:rsidRDefault="008C6CB2" w:rsidP="008C6CB2">
      <w:pPr>
        <w:pStyle w:val="AtoAdm-Corpo"/>
      </w:pPr>
    </w:p>
    <w:p w14:paraId="2FAFBF5D" w14:textId="77777777" w:rsidR="00A9768B" w:rsidRDefault="00A9768B" w:rsidP="00A9768B">
      <w:pPr>
        <w:pStyle w:val="AtoAdm-Corpo"/>
      </w:pPr>
      <w:r>
        <w:t>Onde: VR = Valor de Referência em 2018.</w:t>
      </w:r>
    </w:p>
    <w:p w14:paraId="044D10AE" w14:textId="77777777" w:rsidR="00A9768B" w:rsidRDefault="00A9768B" w:rsidP="00A9768B">
      <w:pPr>
        <w:pStyle w:val="AtoAdm-Corpo"/>
      </w:pPr>
      <w:r>
        <w:t>VO = Valor Obtido pela Unidade em 2018.</w:t>
      </w:r>
    </w:p>
    <w:p w14:paraId="1B85980A" w14:textId="77777777" w:rsidR="00A9768B" w:rsidRDefault="00A9768B" w:rsidP="00A9768B">
      <w:pPr>
        <w:pStyle w:val="AtoAdm-Corpo"/>
      </w:pPr>
      <w:r>
        <w:t>Grupo 2 – Unidades que estão com valor abaixo de 50%.</w:t>
      </w:r>
    </w:p>
    <w:p w14:paraId="6F266D47" w14:textId="77777777" w:rsidR="00A9768B" w:rsidRDefault="00A9768B" w:rsidP="00A9768B">
      <w:pPr>
        <w:pStyle w:val="AtoAdm-Corpo"/>
      </w:pPr>
      <w:r>
        <w:t>Meta do grupo 2 = atingir em 12 anos a média do grupo de referência que foi 53,40% em 2018.</w:t>
      </w:r>
    </w:p>
    <w:p w14:paraId="303B3F18" w14:textId="77777777" w:rsidR="00346092" w:rsidRDefault="00A9768B" w:rsidP="00A9768B">
      <w:pPr>
        <w:pStyle w:val="AtoAdm-Corpo"/>
      </w:pPr>
      <w:r>
        <w:t>Fórmula para esse grupo:</w:t>
      </w:r>
    </w:p>
    <w:p w14:paraId="6BF050C3" w14:textId="77777777" w:rsidR="00346092" w:rsidRDefault="00346092" w:rsidP="008C6CB2">
      <w:pPr>
        <w:pStyle w:val="AtoAdm-Corpo"/>
      </w:pPr>
    </w:p>
    <w:p w14:paraId="7D5728E5" w14:textId="438A8202" w:rsidR="00A9768B" w:rsidRDefault="00A602BB" w:rsidP="008C6CB2">
      <w:pPr>
        <w:pStyle w:val="AtoAdm-Corpo"/>
      </w:pPr>
      <w:r>
        <w:rPr>
          <w:noProof/>
        </w:rPr>
        <w:drawing>
          <wp:inline distT="0" distB="0" distL="0" distR="0" wp14:anchorId="7C1B7646" wp14:editId="318B2EAD">
            <wp:extent cx="2362835" cy="40957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2835" cy="409575"/>
                    </a:xfrm>
                    <a:prstGeom prst="rect">
                      <a:avLst/>
                    </a:prstGeom>
                    <a:noFill/>
                    <a:ln>
                      <a:noFill/>
                    </a:ln>
                  </pic:spPr>
                </pic:pic>
              </a:graphicData>
            </a:graphic>
          </wp:inline>
        </w:drawing>
      </w:r>
    </w:p>
    <w:p w14:paraId="13C8D44D" w14:textId="77777777" w:rsidR="00346092" w:rsidRDefault="00346092" w:rsidP="008C6CB2">
      <w:pPr>
        <w:pStyle w:val="AtoAdm-Corpo"/>
      </w:pPr>
    </w:p>
    <w:p w14:paraId="1A85523C" w14:textId="77777777" w:rsidR="00A9768B" w:rsidRDefault="00A9768B" w:rsidP="00A9768B">
      <w:pPr>
        <w:pStyle w:val="AtoAdm-Corpo"/>
      </w:pPr>
      <w:r>
        <w:t>Onde: MGR = Média do grupo de referência obtido em 2018.</w:t>
      </w:r>
    </w:p>
    <w:p w14:paraId="07B08D7C" w14:textId="77777777" w:rsidR="00A9768B" w:rsidRDefault="00A9768B" w:rsidP="00A9768B">
      <w:pPr>
        <w:pStyle w:val="AtoAdm-Corpo"/>
      </w:pPr>
      <w:r>
        <w:t>VO = Valor Obtido pela Unidade em 2018.</w:t>
      </w:r>
    </w:p>
    <w:p w14:paraId="1B307EAE" w14:textId="77777777" w:rsidR="00A9768B" w:rsidRDefault="00A9768B" w:rsidP="00A9768B">
      <w:pPr>
        <w:pStyle w:val="AtoAdm-Corpo"/>
      </w:pPr>
      <w:r>
        <w:t>Linha de Base</w:t>
      </w:r>
    </w:p>
    <w:p w14:paraId="2E788844" w14:textId="77777777" w:rsidR="00A9768B" w:rsidRDefault="00A9768B" w:rsidP="00A9768B">
      <w:pPr>
        <w:pStyle w:val="AtoAdm-Corpo"/>
      </w:pPr>
      <w:r>
        <w:t>A linha de base foi estabelecida a partir do resultado de cada Unidade em 2018, exceto para aquelas Unidades cujo resultado alcançado foi maior que a média do TCC das Unidades do Grupo 1 (referência) acima citado. Neste caso a Linha de Base será a própria média.</w:t>
      </w:r>
    </w:p>
    <w:p w14:paraId="6110753D" w14:textId="77777777" w:rsidR="00A9768B" w:rsidRDefault="00A9768B" w:rsidP="00A9768B">
      <w:pPr>
        <w:pStyle w:val="AtoAdm-Corpo"/>
      </w:pPr>
      <w:r>
        <w:t>Observação: Os dados que irão compor a TCC de cada Unidade são aqueles que as Unidades lançam SIGA e no BD-CESU.</w:t>
      </w:r>
    </w:p>
    <w:p w14:paraId="4F6E8B83" w14:textId="77777777" w:rsidR="00A9768B" w:rsidRDefault="00A9768B" w:rsidP="00A9768B">
      <w:pPr>
        <w:pStyle w:val="AtoAdm-Corpo"/>
      </w:pPr>
      <w:r>
        <w:t>VI - indicador I7 – Reconhecimento e Renovação de Reconhecimento de Cursos (Fatecs) – Conselho Estadual de Educação</w:t>
      </w:r>
    </w:p>
    <w:p w14:paraId="5EEAFF13" w14:textId="77777777" w:rsidR="00357837" w:rsidRDefault="00A9768B" w:rsidP="00A9768B">
      <w:pPr>
        <w:pStyle w:val="AtoAdm-Corpo"/>
      </w:pPr>
      <w:r>
        <w:t>O indicador será pontuado proporcional e condizente com o parecer do CEE/SP em conformidade com a tabela abaixo:</w:t>
      </w:r>
    </w:p>
    <w:p w14:paraId="7848579D" w14:textId="77777777" w:rsidR="00A9768B" w:rsidRDefault="00A9768B" w:rsidP="00452E0C">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185632" w:rsidRPr="00D87C41" w14:paraId="18A40D41" w14:textId="77777777" w:rsidTr="00D87C41">
        <w:tc>
          <w:tcPr>
            <w:tcW w:w="4606" w:type="dxa"/>
            <w:shd w:val="clear" w:color="auto" w:fill="auto"/>
          </w:tcPr>
          <w:p w14:paraId="0A560877" w14:textId="77777777" w:rsidR="00185632" w:rsidRPr="00D87C41" w:rsidRDefault="00185632" w:rsidP="00D87C41">
            <w:pPr>
              <w:pStyle w:val="AtoAdm-Corpo"/>
              <w:jc w:val="center"/>
              <w:rPr>
                <w:b/>
              </w:rPr>
            </w:pPr>
            <w:r w:rsidRPr="00D87C41">
              <w:rPr>
                <w:b/>
              </w:rPr>
              <w:t>1º Reconhecimento</w:t>
            </w:r>
          </w:p>
        </w:tc>
        <w:tc>
          <w:tcPr>
            <w:tcW w:w="4606" w:type="dxa"/>
            <w:shd w:val="clear" w:color="auto" w:fill="auto"/>
          </w:tcPr>
          <w:p w14:paraId="218F7C66" w14:textId="77777777" w:rsidR="00185632" w:rsidRPr="00D87C41" w:rsidRDefault="00185632" w:rsidP="00D87C41">
            <w:pPr>
              <w:pStyle w:val="AtoAdm-Corpo"/>
              <w:jc w:val="center"/>
              <w:rPr>
                <w:b/>
              </w:rPr>
            </w:pPr>
            <w:r w:rsidRPr="00D87C41">
              <w:rPr>
                <w:b/>
              </w:rPr>
              <w:t>Renovação do Reconhecimento</w:t>
            </w:r>
          </w:p>
        </w:tc>
      </w:tr>
      <w:tr w:rsidR="00185632" w14:paraId="2FEB6308" w14:textId="77777777" w:rsidTr="00D87C41">
        <w:tc>
          <w:tcPr>
            <w:tcW w:w="4606" w:type="dxa"/>
            <w:shd w:val="clear" w:color="auto" w:fill="auto"/>
          </w:tcPr>
          <w:p w14:paraId="689D32EE" w14:textId="77777777" w:rsidR="00185632" w:rsidRDefault="00185632" w:rsidP="00D87C41">
            <w:pPr>
              <w:pStyle w:val="AtoAdm-Corpo"/>
              <w:jc w:val="center"/>
            </w:pPr>
            <w:r w:rsidRPr="00185632">
              <w:t>Se 3 anos - 100%</w:t>
            </w:r>
          </w:p>
        </w:tc>
        <w:tc>
          <w:tcPr>
            <w:tcW w:w="4606" w:type="dxa"/>
            <w:shd w:val="clear" w:color="auto" w:fill="auto"/>
          </w:tcPr>
          <w:p w14:paraId="71B7B6C4" w14:textId="77777777" w:rsidR="00185632" w:rsidRDefault="00185632" w:rsidP="00D87C41">
            <w:pPr>
              <w:pStyle w:val="AtoAdm-Corpo"/>
              <w:jc w:val="center"/>
            </w:pPr>
            <w:r w:rsidRPr="00185632">
              <w:t>Se 5 anos =100%</w:t>
            </w:r>
          </w:p>
        </w:tc>
      </w:tr>
      <w:tr w:rsidR="00185632" w14:paraId="61D0114C" w14:textId="77777777" w:rsidTr="00D87C41">
        <w:tc>
          <w:tcPr>
            <w:tcW w:w="4606" w:type="dxa"/>
            <w:shd w:val="clear" w:color="auto" w:fill="auto"/>
          </w:tcPr>
          <w:p w14:paraId="7442FE0C" w14:textId="77777777" w:rsidR="00185632" w:rsidRDefault="00185632" w:rsidP="00D87C41">
            <w:pPr>
              <w:pStyle w:val="AtoAdm-Corpo"/>
              <w:jc w:val="center"/>
            </w:pPr>
            <w:r w:rsidRPr="00185632">
              <w:t>Se 2 anos – 75%</w:t>
            </w:r>
          </w:p>
        </w:tc>
        <w:tc>
          <w:tcPr>
            <w:tcW w:w="4606" w:type="dxa"/>
            <w:shd w:val="clear" w:color="auto" w:fill="auto"/>
          </w:tcPr>
          <w:p w14:paraId="491911E3" w14:textId="77777777" w:rsidR="00185632" w:rsidRDefault="00185632" w:rsidP="00D87C41">
            <w:pPr>
              <w:pStyle w:val="AtoAdm-Corpo"/>
              <w:jc w:val="center"/>
            </w:pPr>
            <w:r w:rsidRPr="00185632">
              <w:t>Se 4 anos =75%</w:t>
            </w:r>
          </w:p>
        </w:tc>
      </w:tr>
      <w:tr w:rsidR="00185632" w14:paraId="49357458" w14:textId="77777777" w:rsidTr="00D87C41">
        <w:tc>
          <w:tcPr>
            <w:tcW w:w="4606" w:type="dxa"/>
            <w:shd w:val="clear" w:color="auto" w:fill="auto"/>
          </w:tcPr>
          <w:p w14:paraId="063476AA" w14:textId="77777777" w:rsidR="00185632" w:rsidRDefault="00185632" w:rsidP="00D87C41">
            <w:pPr>
              <w:pStyle w:val="AtoAdm-Corpo"/>
              <w:jc w:val="center"/>
            </w:pPr>
            <w:r w:rsidRPr="00185632">
              <w:t>Se 1 ano – 0%</w:t>
            </w:r>
          </w:p>
        </w:tc>
        <w:tc>
          <w:tcPr>
            <w:tcW w:w="4606" w:type="dxa"/>
            <w:shd w:val="clear" w:color="auto" w:fill="auto"/>
          </w:tcPr>
          <w:p w14:paraId="25B91A5F" w14:textId="77777777" w:rsidR="00185632" w:rsidRDefault="00185632" w:rsidP="00D87C41">
            <w:pPr>
              <w:pStyle w:val="AtoAdm-Corpo"/>
              <w:jc w:val="center"/>
            </w:pPr>
            <w:r w:rsidRPr="00185632">
              <w:t>Se 3 anos =50%</w:t>
            </w:r>
          </w:p>
        </w:tc>
      </w:tr>
      <w:tr w:rsidR="00185632" w14:paraId="40558F38" w14:textId="77777777" w:rsidTr="00D87C41">
        <w:tc>
          <w:tcPr>
            <w:tcW w:w="4606" w:type="dxa"/>
            <w:shd w:val="clear" w:color="auto" w:fill="auto"/>
          </w:tcPr>
          <w:p w14:paraId="22BD38E6" w14:textId="77777777" w:rsidR="00185632" w:rsidRDefault="00185632" w:rsidP="00D87C41">
            <w:pPr>
              <w:pStyle w:val="AtoAdm-Corpo"/>
              <w:jc w:val="center"/>
            </w:pPr>
          </w:p>
        </w:tc>
        <w:tc>
          <w:tcPr>
            <w:tcW w:w="4606" w:type="dxa"/>
            <w:shd w:val="clear" w:color="auto" w:fill="auto"/>
          </w:tcPr>
          <w:p w14:paraId="503C9CBB" w14:textId="77777777" w:rsidR="00185632" w:rsidRDefault="00185632" w:rsidP="00D87C41">
            <w:pPr>
              <w:pStyle w:val="AtoAdm-Corpo"/>
              <w:jc w:val="center"/>
            </w:pPr>
            <w:r w:rsidRPr="00185632">
              <w:t>Se 2 anos =25%</w:t>
            </w:r>
          </w:p>
        </w:tc>
      </w:tr>
      <w:tr w:rsidR="00185632" w14:paraId="00F40FCC" w14:textId="77777777" w:rsidTr="00D87C41">
        <w:tc>
          <w:tcPr>
            <w:tcW w:w="4606" w:type="dxa"/>
            <w:shd w:val="clear" w:color="auto" w:fill="auto"/>
          </w:tcPr>
          <w:p w14:paraId="2D6436A7" w14:textId="77777777" w:rsidR="00185632" w:rsidRDefault="00185632" w:rsidP="00D87C41">
            <w:pPr>
              <w:pStyle w:val="AtoAdm-Corpo"/>
              <w:jc w:val="center"/>
            </w:pPr>
          </w:p>
        </w:tc>
        <w:tc>
          <w:tcPr>
            <w:tcW w:w="4606" w:type="dxa"/>
            <w:shd w:val="clear" w:color="auto" w:fill="auto"/>
          </w:tcPr>
          <w:p w14:paraId="7891804D" w14:textId="77777777" w:rsidR="00185632" w:rsidRDefault="00185632" w:rsidP="00D87C41">
            <w:pPr>
              <w:pStyle w:val="AtoAdm-Corpo"/>
              <w:jc w:val="center"/>
            </w:pPr>
            <w:r w:rsidRPr="00185632">
              <w:t>Se 1 ano = 0%</w:t>
            </w:r>
          </w:p>
        </w:tc>
      </w:tr>
    </w:tbl>
    <w:p w14:paraId="2E0EC879" w14:textId="77777777" w:rsidR="00A9768B" w:rsidRDefault="00A9768B" w:rsidP="00452E0C">
      <w:pPr>
        <w:pStyle w:val="AtoAdm-Corpo"/>
      </w:pPr>
    </w:p>
    <w:p w14:paraId="082D88C0" w14:textId="77777777" w:rsidR="00284FBB" w:rsidRDefault="00284FBB" w:rsidP="00284FBB">
      <w:pPr>
        <w:pStyle w:val="AtoAdm-Corpo"/>
      </w:pPr>
      <w:r>
        <w:t>VII - indicador I8 – Taxa de Sucesso Escolar (Fatecs)</w:t>
      </w:r>
    </w:p>
    <w:p w14:paraId="55E3F4F8" w14:textId="77777777" w:rsidR="00284FBB" w:rsidRDefault="00284FBB" w:rsidP="00284FBB">
      <w:pPr>
        <w:pStyle w:val="AtoAdm-Corpo"/>
      </w:pPr>
      <w:r>
        <w:t>São utilizados no cálculo da Taxa de Sucesso Escolar (TSE) a razão entre o somatório dos concluintes até o período mínimo de integralização, em fase, e os matriculados no início do curso, ou seja, 6 ou 8 semestres, de acordo com o projeto pedagógico do curso. No caso da BR 2019, serão utilizados os ingressantes do 1º e 2º semestre de 2015 (8 semestres) e 1º e 2º de 2016 (6 semestres). Não é considerada a 1ª turma de concluintes do curso.</w:t>
      </w:r>
    </w:p>
    <w:p w14:paraId="2539ADAB" w14:textId="77777777" w:rsidR="00A9768B" w:rsidRDefault="00284FBB" w:rsidP="00284FBB">
      <w:pPr>
        <w:pStyle w:val="AtoAdm-Corpo"/>
      </w:pPr>
      <w:r>
        <w:t>Para a BR 2019 serão considerados os concluintes em fase do 2º semestre de 2018 e 1º semestre de 2019</w:t>
      </w:r>
      <w:r>
        <w:cr/>
      </w:r>
      <w:r w:rsidR="001052A4" w:rsidRPr="001052A4">
        <w:t>Fórmula:</w:t>
      </w:r>
    </w:p>
    <w:p w14:paraId="30C83391" w14:textId="77777777" w:rsidR="00A9768B" w:rsidRDefault="00A9768B" w:rsidP="00452E0C">
      <w:pPr>
        <w:pStyle w:val="AtoAdm-Corpo"/>
      </w:pPr>
    </w:p>
    <w:p w14:paraId="0B6F0F3B" w14:textId="42CEA172" w:rsidR="001052A4" w:rsidRDefault="00A602BB" w:rsidP="00452E0C">
      <w:pPr>
        <w:pStyle w:val="AtoAdm-Corpo"/>
      </w:pPr>
      <w:r>
        <w:rPr>
          <w:noProof/>
        </w:rPr>
        <w:drawing>
          <wp:inline distT="0" distB="0" distL="0" distR="0" wp14:anchorId="56145463" wp14:editId="2FF0C552">
            <wp:extent cx="3255010" cy="47561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5010" cy="475615"/>
                    </a:xfrm>
                    <a:prstGeom prst="rect">
                      <a:avLst/>
                    </a:prstGeom>
                    <a:noFill/>
                    <a:ln>
                      <a:noFill/>
                    </a:ln>
                  </pic:spPr>
                </pic:pic>
              </a:graphicData>
            </a:graphic>
          </wp:inline>
        </w:drawing>
      </w:r>
    </w:p>
    <w:p w14:paraId="3EA7FDD6" w14:textId="77777777" w:rsidR="001052A4" w:rsidRDefault="001052A4" w:rsidP="00452E0C">
      <w:pPr>
        <w:pStyle w:val="AtoAdm-Corpo"/>
      </w:pPr>
    </w:p>
    <w:p w14:paraId="4DC1C572" w14:textId="77777777" w:rsidR="00AA689F" w:rsidRDefault="00AA689F" w:rsidP="00AA689F">
      <w:pPr>
        <w:pStyle w:val="AtoAdm-Corpo"/>
      </w:pPr>
      <w:r>
        <w:t>Cálculo das Metas</w:t>
      </w:r>
    </w:p>
    <w:p w14:paraId="1DC083ED" w14:textId="77777777" w:rsidR="00AA689F" w:rsidRDefault="00AA689F" w:rsidP="00AA689F">
      <w:pPr>
        <w:pStyle w:val="AtoAdm-Corpo"/>
      </w:pPr>
      <w:r>
        <w:t>Grupo 1: (Referência) é formado pelas unidades que estão acima 25% de TSE. Para este grupo a meta será estabelecida pelo melhor resultado de 2018. Para o cálculo da meta para a BR-2019 o maior valor do grupo foi de 43,04%.</w:t>
      </w:r>
    </w:p>
    <w:p w14:paraId="7D91E8F2" w14:textId="77777777" w:rsidR="00AA689F" w:rsidRDefault="00AA689F" w:rsidP="00AA689F">
      <w:pPr>
        <w:pStyle w:val="AtoAdm-Corpo"/>
      </w:pPr>
      <w:r>
        <w:t>Grupo 2: Neste grupo estão as unidades com resultado abaixo de 25% de TSE. A meta calculada será a média dos resultados alcançados em 2018 no grupo 1 que foi de 33,26%.</w:t>
      </w:r>
    </w:p>
    <w:p w14:paraId="61A2818D" w14:textId="77777777" w:rsidR="00AA689F" w:rsidRDefault="00AA689F" w:rsidP="00AA689F">
      <w:pPr>
        <w:pStyle w:val="AtoAdm-Corpo"/>
      </w:pPr>
      <w:r>
        <w:t>Grupo 1 – Referência – Unidades com valor acima de 25,00%</w:t>
      </w:r>
    </w:p>
    <w:p w14:paraId="3250DEF5" w14:textId="77777777" w:rsidR="00AA689F" w:rsidRDefault="00AA689F" w:rsidP="00AA689F">
      <w:pPr>
        <w:pStyle w:val="AtoAdm-Corpo"/>
      </w:pPr>
      <w:r>
        <w:t>Meta do grupo de referência = Atingir em 5 anos, 43,04% de TSE, que é a Unidade de Referência.</w:t>
      </w:r>
    </w:p>
    <w:p w14:paraId="63862396" w14:textId="77777777" w:rsidR="001052A4" w:rsidRDefault="00AA689F" w:rsidP="00AA689F">
      <w:pPr>
        <w:pStyle w:val="AtoAdm-Corpo"/>
      </w:pPr>
      <w:r>
        <w:t>Fórmula para esse grupo:</w:t>
      </w:r>
    </w:p>
    <w:p w14:paraId="2C100F61" w14:textId="77777777" w:rsidR="001052A4" w:rsidRDefault="001052A4" w:rsidP="00452E0C">
      <w:pPr>
        <w:pStyle w:val="AtoAdm-Corpo"/>
      </w:pPr>
    </w:p>
    <w:p w14:paraId="7F2AC690" w14:textId="69B40DAC" w:rsidR="00AA689F" w:rsidRDefault="00A602BB" w:rsidP="00452E0C">
      <w:pPr>
        <w:pStyle w:val="AtoAdm-Corpo"/>
      </w:pPr>
      <w:r>
        <w:rPr>
          <w:noProof/>
        </w:rPr>
        <w:drawing>
          <wp:inline distT="0" distB="0" distL="0" distR="0" wp14:anchorId="44956573" wp14:editId="511D3CD8">
            <wp:extent cx="2260600" cy="43878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0600" cy="438785"/>
                    </a:xfrm>
                    <a:prstGeom prst="rect">
                      <a:avLst/>
                    </a:prstGeom>
                    <a:noFill/>
                    <a:ln>
                      <a:noFill/>
                    </a:ln>
                  </pic:spPr>
                </pic:pic>
              </a:graphicData>
            </a:graphic>
          </wp:inline>
        </w:drawing>
      </w:r>
    </w:p>
    <w:p w14:paraId="271089B6" w14:textId="77777777" w:rsidR="00AA689F" w:rsidRDefault="00AA689F" w:rsidP="00452E0C">
      <w:pPr>
        <w:pStyle w:val="AtoAdm-Corpo"/>
      </w:pPr>
    </w:p>
    <w:p w14:paraId="407FC749" w14:textId="77777777" w:rsidR="00D33EBB" w:rsidRDefault="00D33EBB" w:rsidP="00D33EBB">
      <w:pPr>
        <w:pStyle w:val="AtoAdm-Corpo"/>
      </w:pPr>
      <w:r>
        <w:t>Onde: VR = Valor de Referência em 2018.</w:t>
      </w:r>
    </w:p>
    <w:p w14:paraId="010D0FE5" w14:textId="77777777" w:rsidR="00D33EBB" w:rsidRDefault="00D33EBB" w:rsidP="00D33EBB">
      <w:pPr>
        <w:pStyle w:val="AtoAdm-Corpo"/>
      </w:pPr>
      <w:r>
        <w:t>VO = Valor Obtido pela Unidade em 2018.</w:t>
      </w:r>
    </w:p>
    <w:p w14:paraId="6D276588" w14:textId="77777777" w:rsidR="00D33EBB" w:rsidRDefault="00D33EBB" w:rsidP="00D33EBB">
      <w:pPr>
        <w:pStyle w:val="AtoAdm-Corpo"/>
      </w:pPr>
      <w:r>
        <w:t>Grupo 2 – Unidades que estão com valor abaixo de 25,00%.</w:t>
      </w:r>
    </w:p>
    <w:p w14:paraId="1B6F0C18" w14:textId="77777777" w:rsidR="00D33EBB" w:rsidRDefault="00D33EBB" w:rsidP="00D33EBB">
      <w:pPr>
        <w:pStyle w:val="AtoAdm-Corpo"/>
      </w:pPr>
      <w:r>
        <w:t>Meta do grupo 2 = atingir em 5 anos 25,00% de TSE.</w:t>
      </w:r>
    </w:p>
    <w:p w14:paraId="0E2FB323" w14:textId="77777777" w:rsidR="00D33EBB" w:rsidRDefault="00D33EBB" w:rsidP="00D33EBB">
      <w:pPr>
        <w:pStyle w:val="AtoAdm-Corpo"/>
      </w:pPr>
      <w:r>
        <w:t>Fórmula para esse grupo:</w:t>
      </w:r>
    </w:p>
    <w:p w14:paraId="56F804F4" w14:textId="77777777" w:rsidR="00D33EBB" w:rsidRDefault="00D33EBB" w:rsidP="00D33EBB">
      <w:pPr>
        <w:pStyle w:val="AtoAdm-Corpo"/>
      </w:pPr>
    </w:p>
    <w:p w14:paraId="03E2EA2C" w14:textId="3EED2B5B" w:rsidR="00D33EBB" w:rsidRDefault="00A602BB" w:rsidP="00D33EBB">
      <w:pPr>
        <w:pStyle w:val="AtoAdm-Corpo"/>
      </w:pPr>
      <w:r>
        <w:rPr>
          <w:noProof/>
        </w:rPr>
        <w:drawing>
          <wp:inline distT="0" distB="0" distL="0" distR="0" wp14:anchorId="3261B6BC" wp14:editId="782F0559">
            <wp:extent cx="2392045" cy="40957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2045" cy="409575"/>
                    </a:xfrm>
                    <a:prstGeom prst="rect">
                      <a:avLst/>
                    </a:prstGeom>
                    <a:noFill/>
                    <a:ln>
                      <a:noFill/>
                    </a:ln>
                  </pic:spPr>
                </pic:pic>
              </a:graphicData>
            </a:graphic>
          </wp:inline>
        </w:drawing>
      </w:r>
    </w:p>
    <w:p w14:paraId="333E522F" w14:textId="77777777" w:rsidR="00AA689F" w:rsidRDefault="00AA689F" w:rsidP="00452E0C">
      <w:pPr>
        <w:pStyle w:val="AtoAdm-Corpo"/>
      </w:pPr>
    </w:p>
    <w:p w14:paraId="78E39163" w14:textId="77777777" w:rsidR="00D33EBB" w:rsidRDefault="00D33EBB" w:rsidP="00D33EBB">
      <w:pPr>
        <w:pStyle w:val="AtoAdm-Corpo"/>
      </w:pPr>
      <w:r>
        <w:t>Onde: MGR = Média do grupo de referência obtido em 2018.</w:t>
      </w:r>
    </w:p>
    <w:p w14:paraId="4D4D8BA2" w14:textId="77777777" w:rsidR="00D33EBB" w:rsidRDefault="00D33EBB" w:rsidP="00D33EBB">
      <w:pPr>
        <w:pStyle w:val="AtoAdm-Corpo"/>
      </w:pPr>
      <w:r>
        <w:t>VO = Valor Obtido pela Unidade em 2018.</w:t>
      </w:r>
    </w:p>
    <w:p w14:paraId="32F2ABAE" w14:textId="77777777" w:rsidR="00D33EBB" w:rsidRDefault="00D33EBB" w:rsidP="00D33EBB">
      <w:pPr>
        <w:pStyle w:val="AtoAdm-Corpo"/>
      </w:pPr>
      <w:r>
        <w:t>Linha de Base</w:t>
      </w:r>
    </w:p>
    <w:p w14:paraId="22B10648" w14:textId="77777777" w:rsidR="00D33EBB" w:rsidRDefault="00D33EBB" w:rsidP="00D33EBB">
      <w:pPr>
        <w:pStyle w:val="AtoAdm-Corpo"/>
      </w:pPr>
      <w:r>
        <w:t>A linha de base foi estabelecida a partir do resultado de cada Unidade em 2018, exceto para aquelas Unidades cujo resultado alcançado foi maior que a média do TSE das Unidades do Grupo 1 (referência) acima citado. Neste caso a Linha de Base será a própria média VIII - indicador I10 - Conformidade de Processos Focados em Resultados – Atividade Fim - (Unidade de Ensino Superior e de Graduação – CESU -/FATECs)</w:t>
      </w:r>
    </w:p>
    <w:p w14:paraId="7C4ACA59" w14:textId="77777777" w:rsidR="00D33EBB" w:rsidRDefault="00D33EBB" w:rsidP="00D33EBB">
      <w:pPr>
        <w:pStyle w:val="AtoAdm-Corpo"/>
      </w:pPr>
      <w:r>
        <w:t>A pontuação atribuída será proporcional aos itens entregues em conformidade com o estipulado pela CESU, em portaria específica para tal finalidade conforme tabela abaixo:</w:t>
      </w:r>
    </w:p>
    <w:p w14:paraId="5C41C280" w14:textId="77777777" w:rsidR="00D33EBB" w:rsidRDefault="00D33EBB" w:rsidP="00D33EBB">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D33EBB" w:rsidRPr="00D87C41" w14:paraId="3731893F" w14:textId="77777777" w:rsidTr="00D87C41">
        <w:tc>
          <w:tcPr>
            <w:tcW w:w="4606" w:type="dxa"/>
            <w:shd w:val="clear" w:color="auto" w:fill="auto"/>
          </w:tcPr>
          <w:p w14:paraId="61CF803D" w14:textId="77777777" w:rsidR="00D33EBB" w:rsidRPr="00D87C41" w:rsidRDefault="00D33EBB" w:rsidP="00D87C41">
            <w:pPr>
              <w:pStyle w:val="AtoAdm-Corpo"/>
              <w:jc w:val="center"/>
              <w:rPr>
                <w:b/>
              </w:rPr>
            </w:pPr>
            <w:r w:rsidRPr="00D87C41">
              <w:rPr>
                <w:b/>
              </w:rPr>
              <w:t>Percentual de conformidade</w:t>
            </w:r>
          </w:p>
        </w:tc>
        <w:tc>
          <w:tcPr>
            <w:tcW w:w="4606" w:type="dxa"/>
            <w:shd w:val="clear" w:color="auto" w:fill="auto"/>
          </w:tcPr>
          <w:p w14:paraId="707798E5" w14:textId="77777777" w:rsidR="00D33EBB" w:rsidRPr="00D87C41" w:rsidRDefault="00D33EBB" w:rsidP="00D87C41">
            <w:pPr>
              <w:pStyle w:val="AtoAdm-Corpo"/>
              <w:jc w:val="center"/>
              <w:rPr>
                <w:b/>
              </w:rPr>
            </w:pPr>
            <w:r w:rsidRPr="00D87C41">
              <w:rPr>
                <w:b/>
              </w:rPr>
              <w:t>Percentual do indicador</w:t>
            </w:r>
          </w:p>
        </w:tc>
      </w:tr>
      <w:tr w:rsidR="00D33EBB" w14:paraId="7F689C0F" w14:textId="77777777" w:rsidTr="00D87C41">
        <w:tc>
          <w:tcPr>
            <w:tcW w:w="4606" w:type="dxa"/>
            <w:shd w:val="clear" w:color="auto" w:fill="auto"/>
          </w:tcPr>
          <w:p w14:paraId="026AF9B3" w14:textId="77777777" w:rsidR="00D33EBB" w:rsidRDefault="00D33EBB" w:rsidP="00D87C41">
            <w:pPr>
              <w:pStyle w:val="AtoAdm-Corpo"/>
              <w:jc w:val="center"/>
            </w:pPr>
            <w:r w:rsidRPr="00D33EBB">
              <w:t>Entre 80 e 100</w:t>
            </w:r>
            <w:r w:rsidRPr="00185632">
              <w:t>%</w:t>
            </w:r>
          </w:p>
        </w:tc>
        <w:tc>
          <w:tcPr>
            <w:tcW w:w="4606" w:type="dxa"/>
            <w:shd w:val="clear" w:color="auto" w:fill="auto"/>
          </w:tcPr>
          <w:p w14:paraId="5CFA0A43" w14:textId="77777777" w:rsidR="00D33EBB" w:rsidRDefault="00D33EBB" w:rsidP="00D87C41">
            <w:pPr>
              <w:pStyle w:val="AtoAdm-Corpo"/>
              <w:jc w:val="center"/>
            </w:pPr>
            <w:r w:rsidRPr="00D33EBB">
              <w:t>100</w:t>
            </w:r>
            <w:r w:rsidRPr="00185632">
              <w:t>%</w:t>
            </w:r>
          </w:p>
        </w:tc>
      </w:tr>
      <w:tr w:rsidR="00D33EBB" w14:paraId="3D752216" w14:textId="77777777" w:rsidTr="00D87C41">
        <w:tc>
          <w:tcPr>
            <w:tcW w:w="4606" w:type="dxa"/>
            <w:shd w:val="clear" w:color="auto" w:fill="auto"/>
          </w:tcPr>
          <w:p w14:paraId="6B37D59F" w14:textId="77777777" w:rsidR="00D33EBB" w:rsidRDefault="00D33EBB" w:rsidP="00D87C41">
            <w:pPr>
              <w:pStyle w:val="AtoAdm-Corpo"/>
              <w:jc w:val="center"/>
            </w:pPr>
            <w:r w:rsidRPr="00D33EBB">
              <w:t>Entre 60 e 79,9</w:t>
            </w:r>
            <w:r w:rsidRPr="00185632">
              <w:t>%</w:t>
            </w:r>
          </w:p>
        </w:tc>
        <w:tc>
          <w:tcPr>
            <w:tcW w:w="4606" w:type="dxa"/>
            <w:shd w:val="clear" w:color="auto" w:fill="auto"/>
          </w:tcPr>
          <w:p w14:paraId="580B1D6F" w14:textId="77777777" w:rsidR="00D33EBB" w:rsidRDefault="00D33EBB" w:rsidP="00D87C41">
            <w:pPr>
              <w:pStyle w:val="AtoAdm-Corpo"/>
              <w:jc w:val="center"/>
            </w:pPr>
            <w:r w:rsidRPr="00185632">
              <w:t>75%</w:t>
            </w:r>
          </w:p>
        </w:tc>
      </w:tr>
      <w:tr w:rsidR="00D33EBB" w14:paraId="282E13B1" w14:textId="77777777" w:rsidTr="00D87C41">
        <w:tc>
          <w:tcPr>
            <w:tcW w:w="4606" w:type="dxa"/>
            <w:shd w:val="clear" w:color="auto" w:fill="auto"/>
          </w:tcPr>
          <w:p w14:paraId="51A97C02" w14:textId="77777777" w:rsidR="00D33EBB" w:rsidRDefault="00D33EBB" w:rsidP="00D87C41">
            <w:pPr>
              <w:pStyle w:val="AtoAdm-Corpo"/>
              <w:jc w:val="center"/>
            </w:pPr>
            <w:r w:rsidRPr="00D33EBB">
              <w:t>Entre 40 e 59,9</w:t>
            </w:r>
            <w:r w:rsidRPr="00185632">
              <w:t>%</w:t>
            </w:r>
          </w:p>
        </w:tc>
        <w:tc>
          <w:tcPr>
            <w:tcW w:w="4606" w:type="dxa"/>
            <w:shd w:val="clear" w:color="auto" w:fill="auto"/>
          </w:tcPr>
          <w:p w14:paraId="6E0746A5" w14:textId="77777777" w:rsidR="00D33EBB" w:rsidRDefault="00D33EBB" w:rsidP="00D87C41">
            <w:pPr>
              <w:pStyle w:val="AtoAdm-Corpo"/>
              <w:jc w:val="center"/>
            </w:pPr>
            <w:r w:rsidRPr="00185632">
              <w:t>50%</w:t>
            </w:r>
          </w:p>
        </w:tc>
      </w:tr>
      <w:tr w:rsidR="00D33EBB" w14:paraId="591B38BF" w14:textId="77777777" w:rsidTr="00D87C41">
        <w:tc>
          <w:tcPr>
            <w:tcW w:w="4606" w:type="dxa"/>
            <w:shd w:val="clear" w:color="auto" w:fill="auto"/>
          </w:tcPr>
          <w:p w14:paraId="0AB62893" w14:textId="77777777" w:rsidR="00D33EBB" w:rsidRDefault="00D33EBB" w:rsidP="00D87C41">
            <w:pPr>
              <w:pStyle w:val="AtoAdm-Corpo"/>
              <w:jc w:val="center"/>
            </w:pPr>
            <w:r w:rsidRPr="00D33EBB">
              <w:t>Entre 20 e 39,9</w:t>
            </w:r>
            <w:r w:rsidRPr="00185632">
              <w:t>%</w:t>
            </w:r>
          </w:p>
        </w:tc>
        <w:tc>
          <w:tcPr>
            <w:tcW w:w="4606" w:type="dxa"/>
            <w:shd w:val="clear" w:color="auto" w:fill="auto"/>
          </w:tcPr>
          <w:p w14:paraId="093F3685" w14:textId="77777777" w:rsidR="00D33EBB" w:rsidRDefault="00D33EBB" w:rsidP="00D87C41">
            <w:pPr>
              <w:pStyle w:val="AtoAdm-Corpo"/>
              <w:jc w:val="center"/>
            </w:pPr>
            <w:r w:rsidRPr="00185632">
              <w:t>25%</w:t>
            </w:r>
          </w:p>
        </w:tc>
      </w:tr>
      <w:tr w:rsidR="00D33EBB" w14:paraId="3FD79F81" w14:textId="77777777" w:rsidTr="00D87C41">
        <w:tc>
          <w:tcPr>
            <w:tcW w:w="4606" w:type="dxa"/>
            <w:shd w:val="clear" w:color="auto" w:fill="auto"/>
          </w:tcPr>
          <w:p w14:paraId="045CEC94" w14:textId="77777777" w:rsidR="00D33EBB" w:rsidRDefault="00D33EBB" w:rsidP="00D87C41">
            <w:pPr>
              <w:pStyle w:val="AtoAdm-Corpo"/>
              <w:jc w:val="center"/>
            </w:pPr>
            <w:r w:rsidRPr="00D33EBB">
              <w:t>Entre 0 e 19,9</w:t>
            </w:r>
            <w:r w:rsidRPr="00185632">
              <w:t>%</w:t>
            </w:r>
          </w:p>
        </w:tc>
        <w:tc>
          <w:tcPr>
            <w:tcW w:w="4606" w:type="dxa"/>
            <w:shd w:val="clear" w:color="auto" w:fill="auto"/>
          </w:tcPr>
          <w:p w14:paraId="7BECA089" w14:textId="77777777" w:rsidR="00D33EBB" w:rsidRDefault="00D33EBB" w:rsidP="00D87C41">
            <w:pPr>
              <w:pStyle w:val="AtoAdm-Corpo"/>
              <w:jc w:val="center"/>
            </w:pPr>
            <w:r w:rsidRPr="00185632">
              <w:t>0%</w:t>
            </w:r>
          </w:p>
        </w:tc>
      </w:tr>
    </w:tbl>
    <w:p w14:paraId="4E0EFBE4" w14:textId="77777777" w:rsidR="00D33EBB" w:rsidRDefault="00D33EBB" w:rsidP="00D33EBB">
      <w:pPr>
        <w:pStyle w:val="AtoAdm-Corpo"/>
      </w:pPr>
    </w:p>
    <w:p w14:paraId="2FE2467A" w14:textId="77777777" w:rsidR="00D33EBB" w:rsidRDefault="00D33EBB" w:rsidP="00D33EBB">
      <w:pPr>
        <w:pStyle w:val="AtoAdm-Corpo"/>
      </w:pPr>
      <w:r>
        <w:t>IX - indicador I11 e I12 – IACM Médio Fatecs e Etecs</w:t>
      </w:r>
    </w:p>
    <w:p w14:paraId="16B67856" w14:textId="77777777" w:rsidR="00D33EBB" w:rsidRDefault="00D33EBB" w:rsidP="00D33EBB">
      <w:pPr>
        <w:pStyle w:val="AtoAdm-Corpo"/>
      </w:pPr>
      <w:r>
        <w:t>Os indicadores serão pontuados pela média ponderada dos IACMs das Fatecs e Etecs.</w:t>
      </w:r>
    </w:p>
    <w:p w14:paraId="71332FB0" w14:textId="77777777" w:rsidR="00D33EBB" w:rsidRDefault="00D33EBB" w:rsidP="00D33EBB">
      <w:pPr>
        <w:pStyle w:val="AtoAdm-Corpo"/>
      </w:pPr>
      <w:r>
        <w:t>X - indicador I13 – Projeto Melhoria de Processos</w:t>
      </w:r>
    </w:p>
    <w:p w14:paraId="53B978D5" w14:textId="77777777" w:rsidR="00D33EBB" w:rsidRDefault="00D33EBB" w:rsidP="00D33EBB">
      <w:pPr>
        <w:pStyle w:val="AtoAdm-Corpo"/>
      </w:pPr>
      <w:r>
        <w:t>Porcentagem do realizado (real) em comparação com o cronograma planejado nas Coordenadorias da Administração Central, conforme o projeto definido nas áreas. De todos os cronogramas planejados é feita uma média aritmética simples do que foi realizado, este valor é o índice que será aplicado.</w:t>
      </w:r>
    </w:p>
    <w:p w14:paraId="0D5D7400" w14:textId="77777777" w:rsidR="00D33EBB" w:rsidRDefault="00D33EBB" w:rsidP="00D33EBB">
      <w:pPr>
        <w:pStyle w:val="AtoAdm-Corpo"/>
      </w:pPr>
      <w:r>
        <w:lastRenderedPageBreak/>
        <w:t>XI - indicador I14 - Certificados de Capacitação de Servidores Técnicos/Administrativos e Docentes emitidos pelo Centro Paula Souza.</w:t>
      </w:r>
    </w:p>
    <w:p w14:paraId="5537D7B3" w14:textId="77777777" w:rsidR="00D33EBB" w:rsidRDefault="00D33EBB" w:rsidP="00D33EBB">
      <w:pPr>
        <w:pStyle w:val="AtoAdm-Corpo"/>
      </w:pPr>
      <w:r>
        <w:t>A linha de base a ser utilizada para o cálculo do ICM 2019 será o menor valor dos resultados do Indicador nos anos de 2015, 2016 e 2017, excetuando-se o ano de 2018 por tratar-se de um ano atípico. A Meta para o ano de 2019 será o maior valor realizado nos anos de 2015, 2016, 2017.</w:t>
      </w:r>
    </w:p>
    <w:p w14:paraId="5A5AD49A" w14:textId="77777777" w:rsidR="00A3012A" w:rsidRPr="00B27197" w:rsidRDefault="00A3012A" w:rsidP="00A3012A">
      <w:pPr>
        <w:pStyle w:val="EstiloMargDataAntes12ptDepoisde12pt1"/>
      </w:pPr>
      <w:r w:rsidRPr="00B27197">
        <w:t xml:space="preserve">DOE, Seção I, </w:t>
      </w:r>
      <w:r>
        <w:t>17</w:t>
      </w:r>
      <w:r w:rsidRPr="00B27197">
        <w:t>/</w:t>
      </w:r>
      <w:r>
        <w:t>12</w:t>
      </w:r>
      <w:r w:rsidRPr="00B27197">
        <w:t>/2019, p.</w:t>
      </w:r>
      <w:r>
        <w:t xml:space="preserve"> 3</w:t>
      </w:r>
      <w:r w:rsidR="00134D8B">
        <w:t>-</w:t>
      </w:r>
      <w:r w:rsidR="00DC5427">
        <w:t>6</w:t>
      </w:r>
    </w:p>
    <w:p w14:paraId="699B0B55" w14:textId="77777777" w:rsidR="00A3012A" w:rsidRDefault="00A3012A" w:rsidP="00A3012A">
      <w:pPr>
        <w:spacing w:after="240"/>
        <w:rPr>
          <w:rFonts w:ascii="Verdana" w:hAnsi="Verdana"/>
          <w:sz w:val="16"/>
        </w:rPr>
      </w:pPr>
      <w:r>
        <w:rPr>
          <w:rFonts w:ascii="Verdana" w:hAnsi="Verdana"/>
          <w:sz w:val="16"/>
        </w:rPr>
        <w:t>************************************************************************************</w:t>
      </w:r>
    </w:p>
    <w:p w14:paraId="7C0EB197" w14:textId="77777777" w:rsidR="00381378" w:rsidRDefault="00381378" w:rsidP="00381378">
      <w:pPr>
        <w:pStyle w:val="AtoAdm-Dispositivo"/>
      </w:pPr>
      <w:bookmarkStart w:id="285" w:name="RC_CC_SG_SFP_017"/>
      <w:bookmarkStart w:id="286" w:name="_Toc126219307"/>
      <w:bookmarkEnd w:id="285"/>
      <w:r>
        <w:lastRenderedPageBreak/>
        <w:t>Resolução Conjunta CC/SG/SFP-17, de 16-12-2019</w:t>
      </w:r>
      <w:bookmarkEnd w:id="286"/>
    </w:p>
    <w:p w14:paraId="5ABFD568" w14:textId="77777777" w:rsidR="00381378" w:rsidRDefault="00381378" w:rsidP="00381378">
      <w:pPr>
        <w:pStyle w:val="AtoAdm-Ementa"/>
      </w:pPr>
      <w:r>
        <w:t>Dispõe sobre a fixação de metas e linhas de base para os indicadores globais do Centro Estadual de Educação Tecnológica “Paula Souza” - CEETEPS, tendo em vista o pagamento da Bonificação por Resultados – BR a seus servidores, a que se refere a LC 1.086-2009, no exercício de 2019</w:t>
      </w:r>
    </w:p>
    <w:p w14:paraId="0C6AD1D3" w14:textId="77777777" w:rsidR="00381378" w:rsidRDefault="00381378" w:rsidP="00381378">
      <w:pPr>
        <w:pStyle w:val="AtoAdm-Corpo"/>
      </w:pPr>
      <w:r>
        <w:t>O Secretário-Executivo, Respondendo pelo Expediente da Casa Civil, e os Secretários de Governo e da Fazenda e Planejamento,</w:t>
      </w:r>
      <w:r w:rsidR="00D60FD1">
        <w:t xml:space="preserve"> </w:t>
      </w:r>
      <w:r>
        <w:t>considerando o disposto no art. 6º da LC 1.086-2009, resolvem:</w:t>
      </w:r>
    </w:p>
    <w:p w14:paraId="7900335C" w14:textId="77777777" w:rsidR="00381378" w:rsidRDefault="00381378" w:rsidP="00381378">
      <w:pPr>
        <w:pStyle w:val="AtoAdm-Corpo"/>
      </w:pPr>
      <w:r w:rsidRPr="00D60FD1">
        <w:rPr>
          <w:b/>
        </w:rPr>
        <w:t>Artigo 1°</w:t>
      </w:r>
      <w:r>
        <w:t xml:space="preserve"> - Para o exercício de 2019, as metas e as linhas de base relativas à Administração Central para grupos de Avaliação dos</w:t>
      </w:r>
      <w:r w:rsidR="00D60FD1">
        <w:t xml:space="preserve"> </w:t>
      </w:r>
      <w:r>
        <w:t xml:space="preserve">indicadores específicos, a que se refere o inciso III do artigo 1º da </w:t>
      </w:r>
      <w:hyperlink w:anchor="RC_CC_SG_SFP_016" w:history="1">
        <w:r w:rsidRPr="00D60FD1">
          <w:rPr>
            <w:rStyle w:val="Hyperlink"/>
          </w:rPr>
          <w:t>Resolução Conjunta CC/SG/SFP-16, de 16-12-2019</w:t>
        </w:r>
      </w:hyperlink>
      <w:r>
        <w:t>, ficam fixadas</w:t>
      </w:r>
      <w:r w:rsidR="00D60FD1">
        <w:t xml:space="preserve"> </w:t>
      </w:r>
      <w:r>
        <w:t>nos termos do Anexo I que faz parte integrante desta resolução conjunta.</w:t>
      </w:r>
    </w:p>
    <w:p w14:paraId="17BF5AF8" w14:textId="77777777" w:rsidR="00381378" w:rsidRDefault="00381378" w:rsidP="00381378">
      <w:pPr>
        <w:pStyle w:val="AtoAdm-Corpo"/>
      </w:pPr>
      <w:r w:rsidRPr="00D60FD1">
        <w:rPr>
          <w:b/>
        </w:rPr>
        <w:t>Artigo 2º</w:t>
      </w:r>
      <w:r>
        <w:t xml:space="preserve"> - Os valores das linhas de base e das metas específicas atribuídas aos indicadores de cada uma das unidades escolares</w:t>
      </w:r>
      <w:r w:rsidR="00D60FD1">
        <w:t xml:space="preserve"> </w:t>
      </w:r>
      <w:r>
        <w:t>do Centro Estadual de Educação Tecnológica “Paula Souza” - CEETEPS, a que se referem os incisos I e II do artigo 1º da Resolução</w:t>
      </w:r>
      <w:r w:rsidR="00D60FD1">
        <w:t xml:space="preserve"> </w:t>
      </w:r>
      <w:r>
        <w:t>Conjunta CC/SG/SFP-16, de 16-12-2019, ficam fixados nos termos do Anexo II que faz parte integrante desta resolução conjunta.</w:t>
      </w:r>
    </w:p>
    <w:p w14:paraId="23118A07" w14:textId="77777777" w:rsidR="00381378" w:rsidRDefault="00381378" w:rsidP="00381378">
      <w:pPr>
        <w:pStyle w:val="AtoAdm-Corpo"/>
      </w:pPr>
      <w:r w:rsidRPr="00D60FD1">
        <w:rPr>
          <w:b/>
        </w:rPr>
        <w:t>Artigo 3º</w:t>
      </w:r>
      <w:r>
        <w:t xml:space="preserve"> - Os indicadores a que se referem os incisos I a III do artigo 1º da Resolução Conjunta CC/SG/SFP-16, de 16-12-2019,</w:t>
      </w:r>
      <w:r w:rsidR="00D60FD1">
        <w:t xml:space="preserve"> </w:t>
      </w:r>
      <w:r>
        <w:t>serão apurados e avaliados anualmente.</w:t>
      </w:r>
    </w:p>
    <w:p w14:paraId="72E8EF47" w14:textId="77777777" w:rsidR="00381378" w:rsidRDefault="00381378" w:rsidP="00381378">
      <w:pPr>
        <w:pStyle w:val="AtoAdm-Corpo"/>
      </w:pPr>
      <w:r w:rsidRPr="00D60FD1">
        <w:rPr>
          <w:b/>
        </w:rPr>
        <w:t>Artigo 4º</w:t>
      </w:r>
      <w:r>
        <w:t xml:space="preserve"> - Na ocorrência de fatores supervenientes, tais como alterações na legislação, anistias, remissões e decisões governamentais, de caráter transitório ou não, que afetem a consecução das metas e independem da vontade dos servidores, as metas</w:t>
      </w:r>
      <w:r w:rsidR="00D60FD1">
        <w:t xml:space="preserve"> </w:t>
      </w:r>
      <w:r>
        <w:t>poderão ser revisadas pela Comissão Intersecretarial a que se refere o artigo 6º da Lei Complementar nº 1.086, de 18 de fevereiro</w:t>
      </w:r>
      <w:r w:rsidR="00D60FD1">
        <w:t xml:space="preserve"> </w:t>
      </w:r>
      <w:r>
        <w:t>de 2009, mediante proposta justificada do Diretor Superintendente do CEETEPS.</w:t>
      </w:r>
    </w:p>
    <w:p w14:paraId="6D307498" w14:textId="77777777" w:rsidR="00381378" w:rsidRDefault="00381378" w:rsidP="00381378">
      <w:pPr>
        <w:pStyle w:val="AtoAdm-Corpo"/>
      </w:pPr>
      <w:r w:rsidRPr="00D60FD1">
        <w:rPr>
          <w:b/>
        </w:rPr>
        <w:t>Artigo 5º</w:t>
      </w:r>
      <w:r>
        <w:t xml:space="preserve"> - Esta resolução conjunta entra em vigor na data de sua publicação, retroagindo seus efeitos a 1º de janeiro de 2019.</w:t>
      </w:r>
    </w:p>
    <w:p w14:paraId="76F5EA85" w14:textId="77777777" w:rsidR="00381378" w:rsidRDefault="00381378" w:rsidP="00381378">
      <w:pPr>
        <w:pStyle w:val="AtoAdm-Corpo"/>
      </w:pPr>
      <w:r>
        <w:t>ANEXO I</w:t>
      </w:r>
    </w:p>
    <w:p w14:paraId="5332E188" w14:textId="77777777" w:rsidR="00381378" w:rsidRDefault="00381378" w:rsidP="00381378">
      <w:pPr>
        <w:pStyle w:val="AtoAdm-Corpo"/>
      </w:pPr>
      <w:r>
        <w:t>a que se refere o artigo 1º da</w:t>
      </w:r>
    </w:p>
    <w:p w14:paraId="620309ED" w14:textId="77777777" w:rsidR="00A3012A" w:rsidRDefault="00381378" w:rsidP="00381378">
      <w:pPr>
        <w:pStyle w:val="AtoAdm-Corpo"/>
      </w:pPr>
      <w:r>
        <w:t>Resolução Conjunta CC/SG/SFP-17, de 16-12-2019</w:t>
      </w:r>
    </w:p>
    <w:p w14:paraId="29A0BC0A" w14:textId="77777777" w:rsidR="003046AD" w:rsidRDefault="003046AD" w:rsidP="004E3C0E">
      <w:pPr>
        <w:pStyle w:val="AtoAdm-Corp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1140"/>
        <w:gridCol w:w="852"/>
        <w:gridCol w:w="1024"/>
      </w:tblGrid>
      <w:tr w:rsidR="001D13E4" w:rsidRPr="00D87C41" w14:paraId="4BAC9ADA" w14:textId="77777777" w:rsidTr="00D87C41">
        <w:tc>
          <w:tcPr>
            <w:tcW w:w="6204" w:type="dxa"/>
            <w:shd w:val="clear" w:color="auto" w:fill="auto"/>
            <w:vAlign w:val="center"/>
          </w:tcPr>
          <w:p w14:paraId="165A978A" w14:textId="77777777" w:rsidR="001D13E4" w:rsidRPr="00D87C41" w:rsidRDefault="001D13E4" w:rsidP="00D87C41">
            <w:pPr>
              <w:pStyle w:val="AtoAdm-Corpo"/>
              <w:jc w:val="left"/>
              <w:rPr>
                <w:b/>
              </w:rPr>
            </w:pPr>
            <w:r w:rsidRPr="00D87C41">
              <w:rPr>
                <w:b/>
              </w:rPr>
              <w:t>Indicador</w:t>
            </w:r>
          </w:p>
        </w:tc>
        <w:tc>
          <w:tcPr>
            <w:tcW w:w="1132" w:type="dxa"/>
            <w:shd w:val="clear" w:color="auto" w:fill="auto"/>
            <w:vAlign w:val="center"/>
          </w:tcPr>
          <w:p w14:paraId="2C743CAF" w14:textId="77777777" w:rsidR="001D13E4" w:rsidRPr="00D87C41" w:rsidRDefault="001D13E4" w:rsidP="001D13E4">
            <w:pPr>
              <w:pStyle w:val="AtoAdm-Corpo"/>
              <w:rPr>
                <w:b/>
              </w:rPr>
            </w:pPr>
            <w:r w:rsidRPr="00D87C41">
              <w:rPr>
                <w:b/>
              </w:rPr>
              <w:t>Linha de Base</w:t>
            </w:r>
          </w:p>
        </w:tc>
        <w:tc>
          <w:tcPr>
            <w:tcW w:w="852" w:type="dxa"/>
            <w:shd w:val="clear" w:color="auto" w:fill="auto"/>
            <w:vAlign w:val="center"/>
          </w:tcPr>
          <w:p w14:paraId="0248DE38" w14:textId="77777777" w:rsidR="001D13E4" w:rsidRPr="00D87C41" w:rsidRDefault="001D13E4" w:rsidP="001D13E4">
            <w:pPr>
              <w:pStyle w:val="AtoAdm-Corpo"/>
              <w:rPr>
                <w:b/>
              </w:rPr>
            </w:pPr>
            <w:r w:rsidRPr="00D87C41">
              <w:rPr>
                <w:b/>
              </w:rPr>
              <w:t>Meta 2019</w:t>
            </w:r>
          </w:p>
        </w:tc>
        <w:tc>
          <w:tcPr>
            <w:tcW w:w="1024" w:type="dxa"/>
            <w:shd w:val="clear" w:color="auto" w:fill="auto"/>
            <w:vAlign w:val="center"/>
          </w:tcPr>
          <w:p w14:paraId="4081B940" w14:textId="77777777" w:rsidR="001D13E4" w:rsidRPr="00D87C41" w:rsidRDefault="001D13E4" w:rsidP="00D87C41">
            <w:pPr>
              <w:pStyle w:val="AtoAdm-Corpo"/>
              <w:jc w:val="center"/>
              <w:rPr>
                <w:b/>
              </w:rPr>
            </w:pPr>
            <w:r w:rsidRPr="00D87C41">
              <w:rPr>
                <w:b/>
              </w:rPr>
              <w:t>%</w:t>
            </w:r>
          </w:p>
        </w:tc>
      </w:tr>
      <w:tr w:rsidR="001D13E4" w14:paraId="77C68E8E" w14:textId="77777777" w:rsidTr="00D87C41">
        <w:tc>
          <w:tcPr>
            <w:tcW w:w="6204" w:type="dxa"/>
            <w:shd w:val="clear" w:color="auto" w:fill="auto"/>
            <w:vAlign w:val="center"/>
          </w:tcPr>
          <w:p w14:paraId="37BD7C6E" w14:textId="77777777" w:rsidR="001D13E4" w:rsidRDefault="001D13E4" w:rsidP="001D13E4">
            <w:pPr>
              <w:pStyle w:val="AtoAdm-Corpo"/>
            </w:pPr>
            <w:r>
              <w:t>Quantidade de Certificados de Capacitação de Servidores Técnicos / Administrativos e Docentes emitidos pelo Centro Paula Souza</w:t>
            </w:r>
          </w:p>
        </w:tc>
        <w:tc>
          <w:tcPr>
            <w:tcW w:w="1132" w:type="dxa"/>
            <w:shd w:val="clear" w:color="auto" w:fill="auto"/>
            <w:vAlign w:val="center"/>
          </w:tcPr>
          <w:p w14:paraId="7B5B5CA0" w14:textId="77777777" w:rsidR="001D13E4" w:rsidRDefault="001D13E4" w:rsidP="00D87C41">
            <w:pPr>
              <w:pStyle w:val="AtoAdm-Corpo"/>
              <w:jc w:val="left"/>
            </w:pPr>
            <w:r w:rsidRPr="001D13E4">
              <w:t>12041</w:t>
            </w:r>
          </w:p>
        </w:tc>
        <w:tc>
          <w:tcPr>
            <w:tcW w:w="852" w:type="dxa"/>
            <w:shd w:val="clear" w:color="auto" w:fill="auto"/>
            <w:vAlign w:val="center"/>
          </w:tcPr>
          <w:p w14:paraId="7AFD7011" w14:textId="77777777" w:rsidR="001D13E4" w:rsidRDefault="001D13E4" w:rsidP="00D87C41">
            <w:pPr>
              <w:pStyle w:val="AtoAdm-Corpo"/>
              <w:jc w:val="left"/>
            </w:pPr>
            <w:r w:rsidRPr="001D13E4">
              <w:t>13766</w:t>
            </w:r>
          </w:p>
        </w:tc>
        <w:tc>
          <w:tcPr>
            <w:tcW w:w="1024" w:type="dxa"/>
            <w:shd w:val="clear" w:color="auto" w:fill="auto"/>
            <w:vAlign w:val="center"/>
          </w:tcPr>
          <w:p w14:paraId="67C12573" w14:textId="77777777" w:rsidR="001D13E4" w:rsidRDefault="001D13E4" w:rsidP="006D39B0">
            <w:pPr>
              <w:pStyle w:val="AtoAdm-Corpo"/>
            </w:pPr>
            <w:r w:rsidRPr="001D13E4">
              <w:t>10,00%</w:t>
            </w:r>
          </w:p>
        </w:tc>
      </w:tr>
      <w:tr w:rsidR="001D13E4" w14:paraId="22BE515D" w14:textId="77777777" w:rsidTr="00D87C41">
        <w:tc>
          <w:tcPr>
            <w:tcW w:w="6204" w:type="dxa"/>
            <w:shd w:val="clear" w:color="auto" w:fill="auto"/>
            <w:vAlign w:val="center"/>
          </w:tcPr>
          <w:p w14:paraId="1757DF5D" w14:textId="77777777" w:rsidR="001D13E4" w:rsidRDefault="001D13E4" w:rsidP="00D87C41">
            <w:pPr>
              <w:pStyle w:val="AtoAdm-Corpo"/>
              <w:jc w:val="left"/>
            </w:pPr>
            <w:r w:rsidRPr="001D13E4">
              <w:t>Projeto Melhoria de Processos</w:t>
            </w:r>
          </w:p>
        </w:tc>
        <w:tc>
          <w:tcPr>
            <w:tcW w:w="1132" w:type="dxa"/>
            <w:shd w:val="clear" w:color="auto" w:fill="auto"/>
            <w:vAlign w:val="center"/>
          </w:tcPr>
          <w:p w14:paraId="2120BD57" w14:textId="77777777" w:rsidR="001D13E4" w:rsidRDefault="001D13E4" w:rsidP="00D87C41">
            <w:pPr>
              <w:pStyle w:val="AtoAdm-Corpo"/>
              <w:jc w:val="left"/>
            </w:pPr>
            <w:r w:rsidRPr="001D13E4">
              <w:t>10,00%</w:t>
            </w:r>
          </w:p>
        </w:tc>
        <w:tc>
          <w:tcPr>
            <w:tcW w:w="852" w:type="dxa"/>
            <w:shd w:val="clear" w:color="auto" w:fill="auto"/>
            <w:vAlign w:val="center"/>
          </w:tcPr>
          <w:p w14:paraId="000C822F" w14:textId="77777777" w:rsidR="001D13E4" w:rsidRDefault="001D13E4" w:rsidP="00D87C41">
            <w:pPr>
              <w:pStyle w:val="AtoAdm-Corpo"/>
              <w:jc w:val="left"/>
            </w:pPr>
          </w:p>
        </w:tc>
        <w:tc>
          <w:tcPr>
            <w:tcW w:w="1024" w:type="dxa"/>
            <w:shd w:val="clear" w:color="auto" w:fill="auto"/>
            <w:vAlign w:val="center"/>
          </w:tcPr>
          <w:p w14:paraId="7AEAF4CD" w14:textId="77777777" w:rsidR="001D13E4" w:rsidRDefault="001D13E4" w:rsidP="00D87C41">
            <w:pPr>
              <w:pStyle w:val="AtoAdm-Corpo"/>
              <w:jc w:val="left"/>
            </w:pPr>
          </w:p>
        </w:tc>
      </w:tr>
      <w:tr w:rsidR="001D13E4" w14:paraId="2A12F5F8" w14:textId="77777777" w:rsidTr="00D87C41">
        <w:tc>
          <w:tcPr>
            <w:tcW w:w="6204" w:type="dxa"/>
            <w:shd w:val="clear" w:color="auto" w:fill="auto"/>
            <w:vAlign w:val="center"/>
          </w:tcPr>
          <w:p w14:paraId="7A442BD5" w14:textId="77777777" w:rsidR="001D13E4" w:rsidRDefault="001D13E4" w:rsidP="00D87C41">
            <w:pPr>
              <w:pStyle w:val="AtoAdm-Corpo"/>
              <w:jc w:val="left"/>
            </w:pPr>
            <w:r w:rsidRPr="001D13E4">
              <w:t>IACM médio FATECs</w:t>
            </w:r>
          </w:p>
        </w:tc>
        <w:tc>
          <w:tcPr>
            <w:tcW w:w="1132" w:type="dxa"/>
            <w:shd w:val="clear" w:color="auto" w:fill="auto"/>
            <w:vAlign w:val="center"/>
          </w:tcPr>
          <w:p w14:paraId="24527C6C" w14:textId="77777777" w:rsidR="001D13E4" w:rsidRDefault="001D13E4" w:rsidP="00D87C41">
            <w:pPr>
              <w:pStyle w:val="AtoAdm-Corpo"/>
              <w:jc w:val="left"/>
            </w:pPr>
            <w:r>
              <w:t>4</w:t>
            </w:r>
            <w:r w:rsidRPr="001D13E4">
              <w:t>0,00%</w:t>
            </w:r>
          </w:p>
        </w:tc>
        <w:tc>
          <w:tcPr>
            <w:tcW w:w="852" w:type="dxa"/>
            <w:shd w:val="clear" w:color="auto" w:fill="auto"/>
            <w:vAlign w:val="center"/>
          </w:tcPr>
          <w:p w14:paraId="0B7C0066" w14:textId="77777777" w:rsidR="001D13E4" w:rsidRDefault="001D13E4" w:rsidP="00D87C41">
            <w:pPr>
              <w:pStyle w:val="AtoAdm-Corpo"/>
              <w:jc w:val="left"/>
            </w:pPr>
          </w:p>
        </w:tc>
        <w:tc>
          <w:tcPr>
            <w:tcW w:w="1024" w:type="dxa"/>
            <w:shd w:val="clear" w:color="auto" w:fill="auto"/>
            <w:vAlign w:val="center"/>
          </w:tcPr>
          <w:p w14:paraId="2F27EF45" w14:textId="77777777" w:rsidR="001D13E4" w:rsidRDefault="001D13E4" w:rsidP="00D87C41">
            <w:pPr>
              <w:pStyle w:val="AtoAdm-Corpo"/>
              <w:jc w:val="left"/>
            </w:pPr>
          </w:p>
        </w:tc>
      </w:tr>
      <w:tr w:rsidR="001D13E4" w14:paraId="3D385630" w14:textId="77777777" w:rsidTr="00D87C41">
        <w:tc>
          <w:tcPr>
            <w:tcW w:w="6204" w:type="dxa"/>
            <w:shd w:val="clear" w:color="auto" w:fill="auto"/>
            <w:vAlign w:val="center"/>
          </w:tcPr>
          <w:p w14:paraId="34730502" w14:textId="77777777" w:rsidR="001D13E4" w:rsidRDefault="001D13E4" w:rsidP="00D87C41">
            <w:pPr>
              <w:pStyle w:val="AtoAdm-Corpo"/>
              <w:jc w:val="left"/>
            </w:pPr>
            <w:r w:rsidRPr="001D13E4">
              <w:t xml:space="preserve">IACM médio </w:t>
            </w:r>
            <w:r>
              <w:t>E</w:t>
            </w:r>
            <w:r w:rsidRPr="001D13E4">
              <w:t>TECs</w:t>
            </w:r>
          </w:p>
        </w:tc>
        <w:tc>
          <w:tcPr>
            <w:tcW w:w="1132" w:type="dxa"/>
            <w:shd w:val="clear" w:color="auto" w:fill="auto"/>
            <w:vAlign w:val="center"/>
          </w:tcPr>
          <w:p w14:paraId="3B93F65E" w14:textId="77777777" w:rsidR="001D13E4" w:rsidRDefault="001D13E4" w:rsidP="00D87C41">
            <w:pPr>
              <w:pStyle w:val="AtoAdm-Corpo"/>
              <w:jc w:val="left"/>
            </w:pPr>
            <w:r>
              <w:t>4</w:t>
            </w:r>
            <w:r w:rsidRPr="001D13E4">
              <w:t>0,00%</w:t>
            </w:r>
          </w:p>
        </w:tc>
        <w:tc>
          <w:tcPr>
            <w:tcW w:w="852" w:type="dxa"/>
            <w:shd w:val="clear" w:color="auto" w:fill="auto"/>
            <w:vAlign w:val="center"/>
          </w:tcPr>
          <w:p w14:paraId="365F496B" w14:textId="77777777" w:rsidR="001D13E4" w:rsidRDefault="001D13E4" w:rsidP="00D87C41">
            <w:pPr>
              <w:pStyle w:val="AtoAdm-Corpo"/>
              <w:jc w:val="left"/>
            </w:pPr>
          </w:p>
        </w:tc>
        <w:tc>
          <w:tcPr>
            <w:tcW w:w="1024" w:type="dxa"/>
            <w:shd w:val="clear" w:color="auto" w:fill="auto"/>
            <w:vAlign w:val="center"/>
          </w:tcPr>
          <w:p w14:paraId="00905C7A" w14:textId="77777777" w:rsidR="001D13E4" w:rsidRDefault="001D13E4" w:rsidP="00D87C41">
            <w:pPr>
              <w:pStyle w:val="AtoAdm-Corpo"/>
              <w:jc w:val="left"/>
            </w:pPr>
          </w:p>
        </w:tc>
      </w:tr>
      <w:tr w:rsidR="001D13E4" w14:paraId="523260DF" w14:textId="77777777" w:rsidTr="00D87C41">
        <w:tc>
          <w:tcPr>
            <w:tcW w:w="6204" w:type="dxa"/>
            <w:shd w:val="clear" w:color="auto" w:fill="auto"/>
            <w:vAlign w:val="center"/>
          </w:tcPr>
          <w:p w14:paraId="354F4D2D" w14:textId="77777777" w:rsidR="001D13E4" w:rsidRPr="001D13E4" w:rsidRDefault="001D13E4" w:rsidP="00D87C41">
            <w:pPr>
              <w:pStyle w:val="AtoAdm-Corpo"/>
              <w:jc w:val="left"/>
            </w:pPr>
            <w:r w:rsidRPr="001D13E4">
              <w:t>Total IACM Adm. Central</w:t>
            </w:r>
          </w:p>
        </w:tc>
        <w:tc>
          <w:tcPr>
            <w:tcW w:w="1132" w:type="dxa"/>
            <w:shd w:val="clear" w:color="auto" w:fill="auto"/>
            <w:vAlign w:val="center"/>
          </w:tcPr>
          <w:p w14:paraId="3E507F34" w14:textId="77777777" w:rsidR="001D13E4" w:rsidRDefault="001D13E4" w:rsidP="00D87C41">
            <w:pPr>
              <w:pStyle w:val="AtoAdm-Corpo"/>
              <w:jc w:val="left"/>
            </w:pPr>
            <w:r>
              <w:t>10</w:t>
            </w:r>
            <w:r w:rsidRPr="001D13E4">
              <w:t>0,00%</w:t>
            </w:r>
          </w:p>
        </w:tc>
        <w:tc>
          <w:tcPr>
            <w:tcW w:w="852" w:type="dxa"/>
            <w:shd w:val="clear" w:color="auto" w:fill="auto"/>
            <w:vAlign w:val="center"/>
          </w:tcPr>
          <w:p w14:paraId="312CCF26" w14:textId="77777777" w:rsidR="001D13E4" w:rsidRDefault="001D13E4" w:rsidP="00D87C41">
            <w:pPr>
              <w:pStyle w:val="AtoAdm-Corpo"/>
              <w:jc w:val="left"/>
            </w:pPr>
          </w:p>
        </w:tc>
        <w:tc>
          <w:tcPr>
            <w:tcW w:w="1024" w:type="dxa"/>
            <w:shd w:val="clear" w:color="auto" w:fill="auto"/>
            <w:vAlign w:val="center"/>
          </w:tcPr>
          <w:p w14:paraId="1F13B5CE" w14:textId="77777777" w:rsidR="001D13E4" w:rsidRDefault="001D13E4" w:rsidP="00D87C41">
            <w:pPr>
              <w:pStyle w:val="AtoAdm-Corpo"/>
              <w:jc w:val="left"/>
            </w:pPr>
          </w:p>
        </w:tc>
      </w:tr>
    </w:tbl>
    <w:p w14:paraId="71BB3E53" w14:textId="77777777" w:rsidR="00D60FD1" w:rsidRDefault="00D60FD1" w:rsidP="004E3C0E">
      <w:pPr>
        <w:pStyle w:val="AtoAdm-Corpo"/>
      </w:pPr>
    </w:p>
    <w:p w14:paraId="3752E4E6" w14:textId="77777777" w:rsidR="001D13E4" w:rsidRDefault="001D13E4" w:rsidP="001D13E4">
      <w:pPr>
        <w:pStyle w:val="AtoAdm-Corpo"/>
      </w:pPr>
      <w:r>
        <w:t>ANEXO II</w:t>
      </w:r>
    </w:p>
    <w:p w14:paraId="02241104" w14:textId="77777777" w:rsidR="001D13E4" w:rsidRDefault="001D13E4" w:rsidP="001D13E4">
      <w:pPr>
        <w:pStyle w:val="AtoAdm-Corpo"/>
      </w:pPr>
      <w:r>
        <w:t>a que se refere o artigo 2º da</w:t>
      </w:r>
    </w:p>
    <w:p w14:paraId="3CAD888A" w14:textId="77777777" w:rsidR="00D60FD1" w:rsidRDefault="001D13E4" w:rsidP="001D13E4">
      <w:pPr>
        <w:pStyle w:val="AtoAdm-Corpo"/>
      </w:pPr>
      <w:r>
        <w:t>Resolução Conjunta CC/SG/SFP-17, de 16-12-2019</w:t>
      </w:r>
    </w:p>
    <w:p w14:paraId="685BF7EA" w14:textId="77777777" w:rsidR="00D60FD1" w:rsidRDefault="00D60FD1" w:rsidP="004E3C0E">
      <w:pPr>
        <w:pStyle w:val="AtoAdm-Corpo"/>
      </w:pPr>
    </w:p>
    <w:p w14:paraId="2B42BE6D" w14:textId="77777777" w:rsidR="006D39B0" w:rsidRDefault="006D39B0" w:rsidP="004E3C0E">
      <w:pPr>
        <w:pStyle w:val="AtoAdm-Corpo"/>
        <w:sectPr w:rsidR="006D39B0" w:rsidSect="005C0F28">
          <w:footerReference w:type="default" r:id="rId56"/>
          <w:pgSz w:w="11907" w:h="16840" w:code="9"/>
          <w:pgMar w:top="1701" w:right="1134" w:bottom="1134" w:left="1701" w:header="709" w:footer="709" w:gutter="0"/>
          <w:cols w:space="708"/>
          <w:docGrid w:linePitch="360"/>
        </w:sectPr>
      </w:pPr>
    </w:p>
    <w:p w14:paraId="3A901D16" w14:textId="77777777" w:rsidR="001D13E4" w:rsidRDefault="001D13E4" w:rsidP="004E3C0E">
      <w:pPr>
        <w:pStyle w:val="AtoAdm-Corpo"/>
      </w:pPr>
    </w:p>
    <w:p w14:paraId="45B8A564" w14:textId="77777777" w:rsidR="006D39B0" w:rsidRDefault="006D39B0" w:rsidP="006D39B0">
      <w:pPr>
        <w:autoSpaceDE w:val="0"/>
        <w:autoSpaceDN w:val="0"/>
        <w:adjustRightInd w:val="0"/>
        <w:rPr>
          <w:rFonts w:ascii="Tms Rmn" w:hAnsi="Tms Rmn"/>
        </w:rPr>
      </w:pPr>
    </w:p>
    <w:tbl>
      <w:tblPr>
        <w:tblW w:w="0" w:type="auto"/>
        <w:tblInd w:w="-5" w:type="dxa"/>
        <w:tblLayout w:type="fixed"/>
        <w:tblCellMar>
          <w:left w:w="0" w:type="dxa"/>
          <w:right w:w="0" w:type="dxa"/>
        </w:tblCellMar>
        <w:tblLook w:val="00A0" w:firstRow="1" w:lastRow="0" w:firstColumn="1" w:lastColumn="0" w:noHBand="0" w:noVBand="0"/>
      </w:tblPr>
      <w:tblGrid>
        <w:gridCol w:w="709"/>
        <w:gridCol w:w="4263"/>
        <w:gridCol w:w="1417"/>
        <w:gridCol w:w="1276"/>
        <w:gridCol w:w="1341"/>
        <w:gridCol w:w="1352"/>
        <w:gridCol w:w="1134"/>
        <w:gridCol w:w="1418"/>
      </w:tblGrid>
      <w:tr w:rsidR="006D39B0" w14:paraId="055E7776" w14:textId="77777777" w:rsidTr="006D39B0">
        <w:trPr>
          <w:trHeight w:val="535"/>
        </w:trPr>
        <w:tc>
          <w:tcPr>
            <w:tcW w:w="4972" w:type="dxa"/>
            <w:gridSpan w:val="2"/>
            <w:tcBorders>
              <w:top w:val="single" w:sz="4" w:space="0" w:color="000000"/>
              <w:left w:val="single" w:sz="4" w:space="0" w:color="000000"/>
              <w:bottom w:val="single" w:sz="4" w:space="0" w:color="000000"/>
              <w:right w:val="single" w:sz="4" w:space="0" w:color="000000"/>
            </w:tcBorders>
            <w:vAlign w:val="center"/>
            <w:hideMark/>
          </w:tcPr>
          <w:p w14:paraId="57ADC358" w14:textId="77777777" w:rsidR="006D39B0" w:rsidRDefault="006D39B0" w:rsidP="006D39B0">
            <w:pPr>
              <w:autoSpaceDE w:val="0"/>
              <w:autoSpaceDN w:val="0"/>
              <w:adjustRightInd w:val="0"/>
              <w:jc w:val="center"/>
              <w:rPr>
                <w:rFonts w:ascii="Verdana" w:hAnsi="Verdana"/>
                <w:b/>
                <w:bCs/>
                <w:color w:val="000000"/>
                <w:sz w:val="20"/>
                <w:szCs w:val="20"/>
              </w:rPr>
            </w:pPr>
            <w:r>
              <w:rPr>
                <w:rFonts w:ascii="Verdana" w:hAnsi="Verdana"/>
                <w:b/>
                <w:bCs/>
                <w:color w:val="000000"/>
                <w:sz w:val="20"/>
                <w:szCs w:val="20"/>
              </w:rPr>
              <w:t>ETECs</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14:paraId="402BF4E4" w14:textId="77777777" w:rsidR="006D39B0" w:rsidRDefault="006D39B0" w:rsidP="006D39B0">
            <w:pPr>
              <w:autoSpaceDE w:val="0"/>
              <w:autoSpaceDN w:val="0"/>
              <w:adjustRightInd w:val="0"/>
              <w:ind w:left="15"/>
              <w:jc w:val="center"/>
              <w:rPr>
                <w:rFonts w:ascii="Verdana" w:hAnsi="Verdana"/>
                <w:b/>
                <w:bCs/>
                <w:color w:val="000000"/>
                <w:sz w:val="20"/>
                <w:szCs w:val="20"/>
              </w:rPr>
            </w:pPr>
            <w:r w:rsidRPr="006D39B0">
              <w:rPr>
                <w:rFonts w:ascii="Verdana" w:hAnsi="Verdana"/>
                <w:b/>
                <w:bCs/>
                <w:color w:val="000000"/>
                <w:sz w:val="20"/>
                <w:szCs w:val="20"/>
              </w:rPr>
              <w:t>Saresp Língua Portuguesa</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14:paraId="715E9436" w14:textId="77777777" w:rsidR="006D39B0" w:rsidRDefault="006D39B0" w:rsidP="006D39B0">
            <w:pPr>
              <w:autoSpaceDE w:val="0"/>
              <w:autoSpaceDN w:val="0"/>
              <w:adjustRightInd w:val="0"/>
              <w:ind w:left="15"/>
              <w:jc w:val="center"/>
              <w:rPr>
                <w:rFonts w:ascii="Verdana" w:hAnsi="Verdana"/>
                <w:b/>
                <w:bCs/>
                <w:color w:val="000000"/>
                <w:sz w:val="20"/>
                <w:szCs w:val="20"/>
              </w:rPr>
            </w:pPr>
            <w:r w:rsidRPr="006D39B0">
              <w:rPr>
                <w:rFonts w:ascii="Verdana" w:hAnsi="Verdana"/>
                <w:b/>
                <w:bCs/>
                <w:color w:val="000000"/>
                <w:sz w:val="20"/>
                <w:szCs w:val="20"/>
              </w:rPr>
              <w:t>Saresp Matemática</w:t>
            </w:r>
          </w:p>
        </w:tc>
        <w:tc>
          <w:tcPr>
            <w:tcW w:w="2552" w:type="dxa"/>
            <w:gridSpan w:val="2"/>
            <w:tcBorders>
              <w:top w:val="single" w:sz="4" w:space="0" w:color="000000"/>
              <w:left w:val="single" w:sz="4" w:space="0" w:color="000000"/>
              <w:bottom w:val="single" w:sz="4" w:space="0" w:color="000000"/>
              <w:right w:val="single" w:sz="4" w:space="0" w:color="000000"/>
            </w:tcBorders>
            <w:vAlign w:val="center"/>
            <w:hideMark/>
          </w:tcPr>
          <w:p w14:paraId="5468BD19" w14:textId="77777777" w:rsidR="006D39B0" w:rsidRPr="006D39B0" w:rsidRDefault="006D39B0" w:rsidP="006D39B0">
            <w:pPr>
              <w:autoSpaceDE w:val="0"/>
              <w:autoSpaceDN w:val="0"/>
              <w:adjustRightInd w:val="0"/>
              <w:ind w:left="15"/>
              <w:jc w:val="center"/>
              <w:rPr>
                <w:rFonts w:ascii="Verdana" w:hAnsi="Verdana"/>
                <w:b/>
                <w:bCs/>
                <w:color w:val="000000"/>
                <w:sz w:val="20"/>
                <w:szCs w:val="20"/>
              </w:rPr>
            </w:pPr>
            <w:r w:rsidRPr="006D39B0">
              <w:rPr>
                <w:rFonts w:ascii="Verdana" w:hAnsi="Verdana"/>
                <w:b/>
                <w:bCs/>
                <w:color w:val="000000"/>
                <w:sz w:val="20"/>
                <w:szCs w:val="20"/>
              </w:rPr>
              <w:t>Taxa Concluinte</w:t>
            </w:r>
          </w:p>
          <w:p w14:paraId="512B4E0F" w14:textId="77777777" w:rsidR="006D39B0" w:rsidRDefault="006D39B0" w:rsidP="006D39B0">
            <w:pPr>
              <w:autoSpaceDE w:val="0"/>
              <w:autoSpaceDN w:val="0"/>
              <w:adjustRightInd w:val="0"/>
              <w:ind w:left="15"/>
              <w:jc w:val="center"/>
              <w:rPr>
                <w:rFonts w:ascii="Verdana" w:hAnsi="Verdana"/>
                <w:b/>
                <w:bCs/>
                <w:color w:val="000000"/>
                <w:sz w:val="20"/>
                <w:szCs w:val="20"/>
              </w:rPr>
            </w:pPr>
            <w:r w:rsidRPr="006D39B0">
              <w:rPr>
                <w:rFonts w:ascii="Verdana" w:hAnsi="Verdana"/>
                <w:b/>
                <w:bCs/>
                <w:color w:val="000000"/>
                <w:sz w:val="20"/>
                <w:szCs w:val="20"/>
              </w:rPr>
              <w:t>Curso</w:t>
            </w:r>
          </w:p>
        </w:tc>
      </w:tr>
      <w:tr w:rsidR="006D39B0" w14:paraId="3A1F7F69" w14:textId="77777777" w:rsidTr="006D39B0">
        <w:trPr>
          <w:trHeight w:val="535"/>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14198D76" w14:textId="77777777" w:rsidR="006D39B0" w:rsidRDefault="006D39B0" w:rsidP="006D39B0">
            <w:pPr>
              <w:autoSpaceDE w:val="0"/>
              <w:autoSpaceDN w:val="0"/>
              <w:adjustRightInd w:val="0"/>
              <w:jc w:val="center"/>
              <w:rPr>
                <w:rFonts w:ascii="Verdana" w:hAnsi="Verdana"/>
                <w:b/>
                <w:bCs/>
                <w:color w:val="000000"/>
                <w:sz w:val="20"/>
                <w:szCs w:val="20"/>
              </w:rPr>
            </w:pPr>
            <w:r>
              <w:rPr>
                <w:rFonts w:ascii="Verdana" w:hAnsi="Verdana"/>
                <w:b/>
                <w:bCs/>
                <w:color w:val="000000"/>
                <w:sz w:val="20"/>
                <w:szCs w:val="20"/>
              </w:rPr>
              <w:t>Cód</w:t>
            </w:r>
          </w:p>
        </w:tc>
        <w:tc>
          <w:tcPr>
            <w:tcW w:w="4263" w:type="dxa"/>
            <w:tcBorders>
              <w:top w:val="single" w:sz="4" w:space="0" w:color="000000"/>
              <w:left w:val="single" w:sz="4" w:space="0" w:color="000000"/>
              <w:bottom w:val="single" w:sz="4" w:space="0" w:color="000000"/>
              <w:right w:val="single" w:sz="4" w:space="0" w:color="000000"/>
            </w:tcBorders>
            <w:vAlign w:val="center"/>
            <w:hideMark/>
          </w:tcPr>
          <w:p w14:paraId="3354A60F" w14:textId="77777777" w:rsidR="006D39B0" w:rsidRDefault="006D39B0" w:rsidP="006D39B0">
            <w:pPr>
              <w:autoSpaceDE w:val="0"/>
              <w:autoSpaceDN w:val="0"/>
              <w:adjustRightInd w:val="0"/>
              <w:ind w:left="15"/>
              <w:jc w:val="center"/>
              <w:rPr>
                <w:rFonts w:ascii="Verdana" w:hAnsi="Verdana"/>
                <w:b/>
                <w:bCs/>
                <w:color w:val="000000"/>
                <w:sz w:val="20"/>
                <w:szCs w:val="20"/>
              </w:rPr>
            </w:pPr>
            <w:r>
              <w:rPr>
                <w:rFonts w:ascii="Verdana" w:hAnsi="Verdana"/>
                <w:b/>
                <w:bCs/>
                <w:color w:val="000000"/>
                <w:sz w:val="20"/>
                <w:szCs w:val="20"/>
              </w:rPr>
              <w:t>Unidade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1735E25" w14:textId="77777777" w:rsidR="006D39B0" w:rsidRDefault="006D39B0" w:rsidP="006D39B0">
            <w:pPr>
              <w:autoSpaceDE w:val="0"/>
              <w:autoSpaceDN w:val="0"/>
              <w:adjustRightInd w:val="0"/>
              <w:ind w:left="15"/>
              <w:jc w:val="center"/>
              <w:rPr>
                <w:rFonts w:ascii="Verdana" w:hAnsi="Verdana"/>
                <w:b/>
                <w:bCs/>
                <w:color w:val="000000"/>
                <w:sz w:val="20"/>
                <w:szCs w:val="20"/>
              </w:rPr>
            </w:pPr>
            <w:r>
              <w:rPr>
                <w:rFonts w:ascii="Verdana" w:hAnsi="Verdana"/>
                <w:b/>
                <w:bCs/>
                <w:color w:val="000000"/>
                <w:sz w:val="20"/>
                <w:szCs w:val="20"/>
              </w:rPr>
              <w:t>Linha de base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1EFA355" w14:textId="77777777" w:rsidR="006D39B0" w:rsidRDefault="006D39B0" w:rsidP="006D39B0">
            <w:pPr>
              <w:autoSpaceDE w:val="0"/>
              <w:autoSpaceDN w:val="0"/>
              <w:adjustRightInd w:val="0"/>
              <w:ind w:left="15"/>
              <w:jc w:val="center"/>
              <w:rPr>
                <w:rFonts w:ascii="Verdana" w:hAnsi="Verdana"/>
                <w:b/>
                <w:bCs/>
                <w:color w:val="000000"/>
                <w:sz w:val="20"/>
                <w:szCs w:val="20"/>
              </w:rPr>
            </w:pPr>
            <w:r>
              <w:rPr>
                <w:rFonts w:ascii="Verdana" w:hAnsi="Verdana"/>
                <w:b/>
                <w:bCs/>
                <w:color w:val="000000"/>
                <w:sz w:val="20"/>
                <w:szCs w:val="20"/>
              </w:rPr>
              <w:t>Meta 2019</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7159D150" w14:textId="77777777" w:rsidR="006D39B0" w:rsidRDefault="006D39B0" w:rsidP="006D39B0">
            <w:pPr>
              <w:autoSpaceDE w:val="0"/>
              <w:autoSpaceDN w:val="0"/>
              <w:adjustRightInd w:val="0"/>
              <w:ind w:left="15"/>
              <w:jc w:val="center"/>
              <w:rPr>
                <w:rFonts w:ascii="Verdana" w:hAnsi="Verdana"/>
                <w:b/>
                <w:bCs/>
                <w:color w:val="000000"/>
                <w:sz w:val="20"/>
                <w:szCs w:val="20"/>
              </w:rPr>
            </w:pPr>
            <w:r>
              <w:rPr>
                <w:rFonts w:ascii="Verdana" w:hAnsi="Verdana"/>
                <w:b/>
                <w:bCs/>
                <w:color w:val="000000"/>
                <w:sz w:val="20"/>
                <w:szCs w:val="20"/>
              </w:rPr>
              <w:t>Linha de Base</w:t>
            </w:r>
          </w:p>
        </w:tc>
        <w:tc>
          <w:tcPr>
            <w:tcW w:w="1352" w:type="dxa"/>
            <w:tcBorders>
              <w:top w:val="single" w:sz="4" w:space="0" w:color="000000"/>
              <w:left w:val="single" w:sz="4" w:space="0" w:color="000000"/>
              <w:bottom w:val="single" w:sz="4" w:space="0" w:color="000000"/>
              <w:right w:val="single" w:sz="4" w:space="0" w:color="000000"/>
            </w:tcBorders>
            <w:vAlign w:val="center"/>
            <w:hideMark/>
          </w:tcPr>
          <w:p w14:paraId="1DBFD74F" w14:textId="77777777" w:rsidR="006D39B0" w:rsidRDefault="006D39B0" w:rsidP="006D39B0">
            <w:pPr>
              <w:autoSpaceDE w:val="0"/>
              <w:autoSpaceDN w:val="0"/>
              <w:adjustRightInd w:val="0"/>
              <w:ind w:left="15"/>
              <w:jc w:val="center"/>
              <w:rPr>
                <w:rFonts w:ascii="Verdana" w:hAnsi="Verdana"/>
                <w:b/>
                <w:bCs/>
                <w:color w:val="000000"/>
                <w:sz w:val="20"/>
                <w:szCs w:val="20"/>
              </w:rPr>
            </w:pPr>
            <w:r>
              <w:rPr>
                <w:rFonts w:ascii="Verdana" w:hAnsi="Verdana"/>
                <w:b/>
                <w:bCs/>
                <w:color w:val="000000"/>
                <w:sz w:val="20"/>
                <w:szCs w:val="20"/>
              </w:rPr>
              <w:t>Meta 2017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B3C53E" w14:textId="77777777" w:rsidR="006D39B0" w:rsidRDefault="006D39B0" w:rsidP="006D39B0">
            <w:pPr>
              <w:autoSpaceDE w:val="0"/>
              <w:autoSpaceDN w:val="0"/>
              <w:adjustRightInd w:val="0"/>
              <w:ind w:left="15"/>
              <w:jc w:val="center"/>
              <w:rPr>
                <w:rFonts w:ascii="Verdana" w:hAnsi="Verdana"/>
                <w:b/>
                <w:bCs/>
                <w:color w:val="000000"/>
                <w:sz w:val="20"/>
                <w:szCs w:val="20"/>
              </w:rPr>
            </w:pPr>
            <w:r>
              <w:rPr>
                <w:rFonts w:ascii="Verdana" w:hAnsi="Verdana"/>
                <w:b/>
                <w:bCs/>
                <w:color w:val="000000"/>
                <w:sz w:val="20"/>
                <w:szCs w:val="20"/>
              </w:rPr>
              <w:t>Linha de Base</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2A2C9AC" w14:textId="77777777" w:rsidR="006D39B0" w:rsidRDefault="006D39B0" w:rsidP="006D39B0">
            <w:pPr>
              <w:autoSpaceDE w:val="0"/>
              <w:autoSpaceDN w:val="0"/>
              <w:adjustRightInd w:val="0"/>
              <w:ind w:left="15"/>
              <w:jc w:val="center"/>
              <w:rPr>
                <w:rFonts w:ascii="Verdana" w:hAnsi="Verdana"/>
                <w:b/>
                <w:bCs/>
                <w:color w:val="000000"/>
                <w:sz w:val="20"/>
                <w:szCs w:val="20"/>
              </w:rPr>
            </w:pPr>
            <w:r>
              <w:rPr>
                <w:rFonts w:ascii="Verdana" w:hAnsi="Verdana"/>
                <w:b/>
                <w:bCs/>
                <w:color w:val="000000"/>
                <w:sz w:val="20"/>
                <w:szCs w:val="20"/>
              </w:rPr>
              <w:t>Meta 2017</w:t>
            </w:r>
          </w:p>
        </w:tc>
      </w:tr>
      <w:tr w:rsidR="00236CE6" w14:paraId="10E68D0B" w14:textId="77777777" w:rsidTr="00236CE6">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567B443" w14:textId="77777777" w:rsidR="00236CE6" w:rsidRDefault="00236CE6" w:rsidP="00236CE6">
            <w:pPr>
              <w:jc w:val="center"/>
            </w:pPr>
            <w:r w:rsidRPr="00A7264E">
              <w:t>6</w:t>
            </w:r>
          </w:p>
        </w:tc>
        <w:tc>
          <w:tcPr>
            <w:tcW w:w="4263" w:type="dxa"/>
            <w:tcBorders>
              <w:top w:val="single" w:sz="4" w:space="0" w:color="000000"/>
              <w:left w:val="single" w:sz="4" w:space="0" w:color="000000"/>
              <w:bottom w:val="single" w:sz="4" w:space="0" w:color="000000"/>
              <w:right w:val="single" w:sz="4" w:space="0" w:color="000000"/>
            </w:tcBorders>
            <w:vAlign w:val="center"/>
          </w:tcPr>
          <w:p w14:paraId="567B6C5E" w14:textId="77777777" w:rsidR="00236CE6" w:rsidRDefault="00236CE6" w:rsidP="00236CE6">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Polivalente de Americana</w:t>
            </w:r>
          </w:p>
        </w:tc>
        <w:tc>
          <w:tcPr>
            <w:tcW w:w="1417" w:type="dxa"/>
            <w:tcBorders>
              <w:top w:val="single" w:sz="4" w:space="0" w:color="000000"/>
              <w:left w:val="single" w:sz="4" w:space="0" w:color="000000"/>
              <w:bottom w:val="single" w:sz="4" w:space="0" w:color="000000"/>
              <w:right w:val="single" w:sz="4" w:space="0" w:color="000000"/>
            </w:tcBorders>
            <w:vAlign w:val="center"/>
          </w:tcPr>
          <w:p w14:paraId="57F93FEB" w14:textId="77777777" w:rsidR="00236CE6" w:rsidRPr="00236CE6" w:rsidRDefault="00236CE6" w:rsidP="00236CE6">
            <w:pPr>
              <w:autoSpaceDE w:val="0"/>
              <w:autoSpaceDN w:val="0"/>
              <w:adjustRightInd w:val="0"/>
              <w:spacing w:beforeLines="20" w:before="48" w:afterLines="20" w:after="48"/>
              <w:ind w:left="15"/>
              <w:jc w:val="center"/>
              <w:rPr>
                <w:rFonts w:ascii="Verdana" w:hAnsi="Verdana"/>
                <w:color w:val="000000"/>
                <w:sz w:val="20"/>
                <w:szCs w:val="20"/>
              </w:rPr>
            </w:pPr>
            <w:r w:rsidRPr="00236CE6">
              <w:rPr>
                <w:rFonts w:ascii="Verdana" w:hAnsi="Verdana"/>
                <w:color w:val="000000"/>
                <w:sz w:val="20"/>
                <w:szCs w:val="20"/>
              </w:rPr>
              <w:t>289,40</w:t>
            </w:r>
          </w:p>
        </w:tc>
        <w:tc>
          <w:tcPr>
            <w:tcW w:w="1276" w:type="dxa"/>
            <w:tcBorders>
              <w:top w:val="single" w:sz="4" w:space="0" w:color="000000"/>
              <w:left w:val="single" w:sz="4" w:space="0" w:color="000000"/>
              <w:bottom w:val="single" w:sz="4" w:space="0" w:color="000000"/>
              <w:right w:val="single" w:sz="4" w:space="0" w:color="000000"/>
            </w:tcBorders>
            <w:vAlign w:val="center"/>
          </w:tcPr>
          <w:p w14:paraId="1015F82F" w14:textId="77777777" w:rsidR="00236CE6" w:rsidRPr="00236CE6" w:rsidRDefault="00236CE6" w:rsidP="00236CE6">
            <w:pPr>
              <w:autoSpaceDE w:val="0"/>
              <w:autoSpaceDN w:val="0"/>
              <w:adjustRightInd w:val="0"/>
              <w:spacing w:beforeLines="20" w:before="48" w:afterLines="20" w:after="48"/>
              <w:ind w:left="15"/>
              <w:jc w:val="center"/>
              <w:rPr>
                <w:rFonts w:ascii="Verdana" w:hAnsi="Verdana"/>
                <w:color w:val="000000"/>
                <w:sz w:val="20"/>
                <w:szCs w:val="20"/>
              </w:rPr>
            </w:pPr>
            <w:r w:rsidRPr="00236CE6">
              <w:rPr>
                <w:rFonts w:ascii="Verdana" w:hAnsi="Verdana"/>
                <w:color w:val="000000"/>
                <w:sz w:val="20"/>
                <w:szCs w:val="20"/>
              </w:rPr>
              <w:t>291,81</w:t>
            </w:r>
          </w:p>
        </w:tc>
        <w:tc>
          <w:tcPr>
            <w:tcW w:w="1341" w:type="dxa"/>
            <w:tcBorders>
              <w:top w:val="single" w:sz="4" w:space="0" w:color="000000"/>
              <w:left w:val="single" w:sz="4" w:space="0" w:color="000000"/>
              <w:bottom w:val="single" w:sz="4" w:space="0" w:color="000000"/>
              <w:right w:val="single" w:sz="4" w:space="0" w:color="000000"/>
            </w:tcBorders>
            <w:vAlign w:val="center"/>
          </w:tcPr>
          <w:p w14:paraId="35DEE670" w14:textId="77777777" w:rsidR="00236CE6" w:rsidRPr="00236CE6" w:rsidRDefault="00236CE6" w:rsidP="00236CE6">
            <w:pPr>
              <w:autoSpaceDE w:val="0"/>
              <w:autoSpaceDN w:val="0"/>
              <w:adjustRightInd w:val="0"/>
              <w:spacing w:beforeLines="20" w:before="48" w:afterLines="20" w:after="48"/>
              <w:ind w:left="15"/>
              <w:jc w:val="center"/>
              <w:rPr>
                <w:rFonts w:ascii="Verdana" w:hAnsi="Verdana"/>
                <w:color w:val="000000"/>
                <w:sz w:val="20"/>
                <w:szCs w:val="20"/>
              </w:rPr>
            </w:pPr>
            <w:r w:rsidRPr="00236CE6">
              <w:rPr>
                <w:rFonts w:ascii="Verdana" w:hAnsi="Verdana"/>
                <w:color w:val="000000"/>
                <w:sz w:val="20"/>
                <w:szCs w:val="20"/>
              </w:rPr>
              <w:t>246,40</w:t>
            </w:r>
          </w:p>
        </w:tc>
        <w:tc>
          <w:tcPr>
            <w:tcW w:w="1352" w:type="dxa"/>
            <w:tcBorders>
              <w:top w:val="single" w:sz="4" w:space="0" w:color="000000"/>
              <w:left w:val="single" w:sz="4" w:space="0" w:color="000000"/>
              <w:bottom w:val="single" w:sz="4" w:space="0" w:color="000000"/>
              <w:right w:val="single" w:sz="4" w:space="0" w:color="000000"/>
            </w:tcBorders>
            <w:vAlign w:val="center"/>
          </w:tcPr>
          <w:p w14:paraId="433B157A" w14:textId="77777777" w:rsidR="00236CE6" w:rsidRPr="00236CE6" w:rsidRDefault="00236CE6" w:rsidP="00236CE6">
            <w:pPr>
              <w:autoSpaceDE w:val="0"/>
              <w:autoSpaceDN w:val="0"/>
              <w:adjustRightInd w:val="0"/>
              <w:spacing w:beforeLines="20" w:before="48" w:afterLines="20" w:after="48"/>
              <w:ind w:left="15"/>
              <w:jc w:val="center"/>
              <w:rPr>
                <w:rFonts w:ascii="Verdana" w:hAnsi="Verdana"/>
                <w:color w:val="000000"/>
                <w:sz w:val="20"/>
                <w:szCs w:val="20"/>
              </w:rPr>
            </w:pPr>
            <w:r w:rsidRPr="00236CE6">
              <w:rPr>
                <w:rFonts w:ascii="Verdana" w:hAnsi="Verdana"/>
                <w:color w:val="000000"/>
                <w:sz w:val="20"/>
                <w:szCs w:val="20"/>
              </w:rPr>
              <w:t>251,78</w:t>
            </w:r>
          </w:p>
        </w:tc>
        <w:tc>
          <w:tcPr>
            <w:tcW w:w="1134" w:type="dxa"/>
            <w:tcBorders>
              <w:top w:val="single" w:sz="4" w:space="0" w:color="000000"/>
              <w:left w:val="single" w:sz="4" w:space="0" w:color="000000"/>
              <w:bottom w:val="single" w:sz="4" w:space="0" w:color="000000"/>
              <w:right w:val="single" w:sz="4" w:space="0" w:color="000000"/>
            </w:tcBorders>
            <w:vAlign w:val="center"/>
          </w:tcPr>
          <w:p w14:paraId="4CB3CB67" w14:textId="77777777" w:rsidR="00236CE6" w:rsidRPr="00236CE6" w:rsidRDefault="00236CE6" w:rsidP="00236CE6">
            <w:pPr>
              <w:autoSpaceDE w:val="0"/>
              <w:autoSpaceDN w:val="0"/>
              <w:adjustRightInd w:val="0"/>
              <w:spacing w:beforeLines="20" w:before="48" w:afterLines="20" w:after="48"/>
              <w:ind w:left="15"/>
              <w:jc w:val="center"/>
              <w:rPr>
                <w:rFonts w:ascii="Verdana" w:hAnsi="Verdana"/>
                <w:color w:val="000000"/>
                <w:sz w:val="20"/>
                <w:szCs w:val="20"/>
              </w:rPr>
            </w:pPr>
            <w:r w:rsidRPr="00236CE6">
              <w:rPr>
                <w:rFonts w:ascii="Verdana" w:hAnsi="Verdana"/>
                <w:color w:val="000000"/>
                <w:sz w:val="20"/>
                <w:szCs w:val="20"/>
              </w:rPr>
              <w:t>70,48</w:t>
            </w:r>
          </w:p>
        </w:tc>
        <w:tc>
          <w:tcPr>
            <w:tcW w:w="1418" w:type="dxa"/>
            <w:tcBorders>
              <w:top w:val="single" w:sz="4" w:space="0" w:color="000000"/>
              <w:left w:val="single" w:sz="4" w:space="0" w:color="000000"/>
              <w:bottom w:val="single" w:sz="4" w:space="0" w:color="000000"/>
              <w:right w:val="single" w:sz="4" w:space="0" w:color="000000"/>
            </w:tcBorders>
            <w:vAlign w:val="center"/>
          </w:tcPr>
          <w:p w14:paraId="288EFF58" w14:textId="77777777" w:rsidR="00236CE6" w:rsidRPr="00236CE6" w:rsidRDefault="00236CE6" w:rsidP="00236CE6">
            <w:pPr>
              <w:autoSpaceDE w:val="0"/>
              <w:autoSpaceDN w:val="0"/>
              <w:adjustRightInd w:val="0"/>
              <w:spacing w:beforeLines="20" w:before="48" w:afterLines="20" w:after="48"/>
              <w:ind w:left="15"/>
              <w:jc w:val="center"/>
              <w:rPr>
                <w:rFonts w:ascii="Verdana" w:hAnsi="Verdana"/>
                <w:color w:val="000000"/>
                <w:sz w:val="20"/>
                <w:szCs w:val="20"/>
              </w:rPr>
            </w:pPr>
            <w:r w:rsidRPr="00236CE6">
              <w:rPr>
                <w:rFonts w:ascii="Verdana" w:hAnsi="Verdana"/>
                <w:color w:val="000000"/>
                <w:sz w:val="20"/>
                <w:szCs w:val="20"/>
              </w:rPr>
              <w:t>71,14</w:t>
            </w:r>
          </w:p>
        </w:tc>
      </w:tr>
      <w:tr w:rsidR="00236CE6" w14:paraId="7817881C" w14:textId="77777777" w:rsidTr="0067171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7BD89B4" w14:textId="77777777" w:rsidR="00236CE6" w:rsidRDefault="00236CE6" w:rsidP="00236CE6">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7</w:t>
            </w:r>
          </w:p>
        </w:tc>
        <w:tc>
          <w:tcPr>
            <w:tcW w:w="4263" w:type="dxa"/>
            <w:tcBorders>
              <w:top w:val="single" w:sz="4" w:space="0" w:color="000000"/>
              <w:left w:val="single" w:sz="4" w:space="0" w:color="000000"/>
              <w:bottom w:val="single" w:sz="4" w:space="0" w:color="000000"/>
              <w:right w:val="single" w:sz="4" w:space="0" w:color="000000"/>
            </w:tcBorders>
            <w:vAlign w:val="center"/>
          </w:tcPr>
          <w:p w14:paraId="3D58ACC3" w14:textId="77777777" w:rsidR="00236CE6" w:rsidRDefault="00236CE6" w:rsidP="00236CE6">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Conselheiro Antonio Prado</w:t>
            </w:r>
          </w:p>
        </w:tc>
        <w:tc>
          <w:tcPr>
            <w:tcW w:w="1417" w:type="dxa"/>
            <w:tcBorders>
              <w:top w:val="single" w:sz="4" w:space="0" w:color="000000"/>
              <w:left w:val="single" w:sz="4" w:space="0" w:color="000000"/>
              <w:bottom w:val="single" w:sz="4" w:space="0" w:color="000000"/>
              <w:right w:val="single" w:sz="4" w:space="0" w:color="000000"/>
            </w:tcBorders>
            <w:vAlign w:val="center"/>
          </w:tcPr>
          <w:p w14:paraId="0DE87DC0" w14:textId="77777777" w:rsidR="00236CE6" w:rsidRDefault="00FD7680" w:rsidP="00FD7680">
            <w:pPr>
              <w:autoSpaceDE w:val="0"/>
              <w:autoSpaceDN w:val="0"/>
              <w:adjustRightInd w:val="0"/>
              <w:jc w:val="center"/>
              <w:rPr>
                <w:rFonts w:ascii="Verdana" w:hAnsi="Verdana" w:cs="Frutiger-Cn"/>
                <w:sz w:val="20"/>
                <w:szCs w:val="20"/>
              </w:rPr>
            </w:pPr>
            <w:r w:rsidRPr="00FD7680">
              <w:rPr>
                <w:rFonts w:ascii="Verdana" w:hAnsi="Verdana" w:cs="Frutiger-Cn"/>
                <w:sz w:val="20"/>
                <w:szCs w:val="20"/>
              </w:rPr>
              <w:t>295,60</w:t>
            </w:r>
          </w:p>
        </w:tc>
        <w:tc>
          <w:tcPr>
            <w:tcW w:w="1276" w:type="dxa"/>
            <w:tcBorders>
              <w:top w:val="single" w:sz="4" w:space="0" w:color="000000"/>
              <w:left w:val="single" w:sz="4" w:space="0" w:color="000000"/>
              <w:bottom w:val="single" w:sz="4" w:space="0" w:color="000000"/>
              <w:right w:val="single" w:sz="4" w:space="0" w:color="000000"/>
            </w:tcBorders>
            <w:vAlign w:val="center"/>
          </w:tcPr>
          <w:p w14:paraId="2B2CD81D"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297,32</w:t>
            </w:r>
          </w:p>
        </w:tc>
        <w:tc>
          <w:tcPr>
            <w:tcW w:w="1341" w:type="dxa"/>
            <w:tcBorders>
              <w:top w:val="single" w:sz="4" w:space="0" w:color="000000"/>
              <w:left w:val="single" w:sz="4" w:space="0" w:color="000000"/>
              <w:bottom w:val="single" w:sz="4" w:space="0" w:color="000000"/>
              <w:right w:val="single" w:sz="4" w:space="0" w:color="000000"/>
            </w:tcBorders>
            <w:vAlign w:val="center"/>
          </w:tcPr>
          <w:p w14:paraId="726B8E33"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256,50</w:t>
            </w:r>
          </w:p>
        </w:tc>
        <w:tc>
          <w:tcPr>
            <w:tcW w:w="1352" w:type="dxa"/>
            <w:tcBorders>
              <w:top w:val="single" w:sz="4" w:space="0" w:color="000000"/>
              <w:left w:val="single" w:sz="4" w:space="0" w:color="000000"/>
              <w:bottom w:val="single" w:sz="4" w:space="0" w:color="000000"/>
              <w:right w:val="single" w:sz="4" w:space="0" w:color="000000"/>
            </w:tcBorders>
            <w:vAlign w:val="center"/>
          </w:tcPr>
          <w:p w14:paraId="233B272D"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260,76</w:t>
            </w:r>
          </w:p>
        </w:tc>
        <w:tc>
          <w:tcPr>
            <w:tcW w:w="1134" w:type="dxa"/>
            <w:tcBorders>
              <w:top w:val="single" w:sz="4" w:space="0" w:color="000000"/>
              <w:left w:val="single" w:sz="4" w:space="0" w:color="000000"/>
              <w:bottom w:val="single" w:sz="4" w:space="0" w:color="000000"/>
              <w:right w:val="single" w:sz="4" w:space="0" w:color="000000"/>
            </w:tcBorders>
            <w:vAlign w:val="center"/>
          </w:tcPr>
          <w:p w14:paraId="2F5AAB83"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73,96</w:t>
            </w:r>
          </w:p>
        </w:tc>
        <w:tc>
          <w:tcPr>
            <w:tcW w:w="1418" w:type="dxa"/>
            <w:tcBorders>
              <w:top w:val="single" w:sz="4" w:space="0" w:color="000000"/>
              <w:left w:val="single" w:sz="4" w:space="0" w:color="000000"/>
              <w:bottom w:val="single" w:sz="4" w:space="0" w:color="000000"/>
              <w:right w:val="single" w:sz="4" w:space="0" w:color="000000"/>
            </w:tcBorders>
            <w:vAlign w:val="center"/>
          </w:tcPr>
          <w:p w14:paraId="447282FA"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74,23</w:t>
            </w:r>
          </w:p>
        </w:tc>
      </w:tr>
      <w:tr w:rsidR="00236CE6" w14:paraId="1DC33909" w14:textId="77777777" w:rsidTr="0067171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9CD8B77" w14:textId="77777777" w:rsidR="00236CE6" w:rsidRDefault="00236CE6" w:rsidP="00236CE6">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8</w:t>
            </w:r>
          </w:p>
        </w:tc>
        <w:tc>
          <w:tcPr>
            <w:tcW w:w="4263" w:type="dxa"/>
            <w:tcBorders>
              <w:top w:val="single" w:sz="4" w:space="0" w:color="000000"/>
              <w:left w:val="single" w:sz="4" w:space="0" w:color="000000"/>
              <w:bottom w:val="single" w:sz="4" w:space="0" w:color="000000"/>
              <w:right w:val="single" w:sz="4" w:space="0" w:color="000000"/>
            </w:tcBorders>
            <w:vAlign w:val="center"/>
          </w:tcPr>
          <w:p w14:paraId="1D6C2049" w14:textId="77777777" w:rsidR="00236CE6" w:rsidRDefault="00236CE6" w:rsidP="00236CE6">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Vasco Antonio Venchiarutti</w:t>
            </w:r>
          </w:p>
        </w:tc>
        <w:tc>
          <w:tcPr>
            <w:tcW w:w="1417" w:type="dxa"/>
            <w:tcBorders>
              <w:top w:val="single" w:sz="4" w:space="0" w:color="000000"/>
              <w:left w:val="single" w:sz="4" w:space="0" w:color="000000"/>
              <w:bottom w:val="single" w:sz="4" w:space="0" w:color="000000"/>
              <w:right w:val="single" w:sz="4" w:space="0" w:color="000000"/>
            </w:tcBorders>
            <w:vAlign w:val="center"/>
          </w:tcPr>
          <w:p w14:paraId="581F5201" w14:textId="77777777" w:rsidR="00236CE6" w:rsidRDefault="00FD7680" w:rsidP="00FD7680">
            <w:pPr>
              <w:autoSpaceDE w:val="0"/>
              <w:autoSpaceDN w:val="0"/>
              <w:adjustRightInd w:val="0"/>
              <w:jc w:val="center"/>
              <w:rPr>
                <w:rFonts w:ascii="Verdana" w:hAnsi="Verdana" w:cs="Frutiger-Cn"/>
                <w:sz w:val="20"/>
                <w:szCs w:val="20"/>
              </w:rPr>
            </w:pPr>
            <w:r w:rsidRPr="00FD7680">
              <w:rPr>
                <w:rFonts w:ascii="Verdana" w:hAnsi="Verdana" w:cs="Frutiger-Cn"/>
                <w:sz w:val="20"/>
                <w:szCs w:val="20"/>
              </w:rPr>
              <w:t xml:space="preserve">310,20 </w:t>
            </w:r>
          </w:p>
        </w:tc>
        <w:tc>
          <w:tcPr>
            <w:tcW w:w="1276" w:type="dxa"/>
            <w:tcBorders>
              <w:top w:val="single" w:sz="4" w:space="0" w:color="000000"/>
              <w:left w:val="single" w:sz="4" w:space="0" w:color="000000"/>
              <w:bottom w:val="single" w:sz="4" w:space="0" w:color="000000"/>
              <w:right w:val="single" w:sz="4" w:space="0" w:color="000000"/>
            </w:tcBorders>
            <w:vAlign w:val="center"/>
          </w:tcPr>
          <w:p w14:paraId="4499E720"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310,30</w:t>
            </w:r>
          </w:p>
        </w:tc>
        <w:tc>
          <w:tcPr>
            <w:tcW w:w="1341" w:type="dxa"/>
            <w:tcBorders>
              <w:top w:val="single" w:sz="4" w:space="0" w:color="000000"/>
              <w:left w:val="single" w:sz="4" w:space="0" w:color="000000"/>
              <w:bottom w:val="single" w:sz="4" w:space="0" w:color="000000"/>
              <w:right w:val="single" w:sz="4" w:space="0" w:color="000000"/>
            </w:tcBorders>
            <w:vAlign w:val="center"/>
          </w:tcPr>
          <w:p w14:paraId="5F448CA4"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265,60</w:t>
            </w:r>
          </w:p>
        </w:tc>
        <w:tc>
          <w:tcPr>
            <w:tcW w:w="1352" w:type="dxa"/>
            <w:tcBorders>
              <w:top w:val="single" w:sz="4" w:space="0" w:color="000000"/>
              <w:left w:val="single" w:sz="4" w:space="0" w:color="000000"/>
              <w:bottom w:val="single" w:sz="4" w:space="0" w:color="000000"/>
              <w:right w:val="single" w:sz="4" w:space="0" w:color="000000"/>
            </w:tcBorders>
            <w:vAlign w:val="center"/>
          </w:tcPr>
          <w:p w14:paraId="63D45D7F"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268,84</w:t>
            </w:r>
          </w:p>
        </w:tc>
        <w:tc>
          <w:tcPr>
            <w:tcW w:w="1134" w:type="dxa"/>
            <w:tcBorders>
              <w:top w:val="single" w:sz="4" w:space="0" w:color="000000"/>
              <w:left w:val="single" w:sz="4" w:space="0" w:color="000000"/>
              <w:bottom w:val="single" w:sz="4" w:space="0" w:color="000000"/>
              <w:right w:val="single" w:sz="4" w:space="0" w:color="000000"/>
            </w:tcBorders>
            <w:vAlign w:val="center"/>
          </w:tcPr>
          <w:p w14:paraId="6513BCE2"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41420B95" w14:textId="77777777" w:rsidR="00236CE6" w:rsidRDefault="00FD7680" w:rsidP="00236CE6">
            <w:pPr>
              <w:autoSpaceDE w:val="0"/>
              <w:autoSpaceDN w:val="0"/>
              <w:adjustRightInd w:val="0"/>
              <w:jc w:val="center"/>
              <w:rPr>
                <w:rFonts w:ascii="Verdana" w:hAnsi="Verdana" w:cs="Frutiger-Cn"/>
                <w:sz w:val="20"/>
                <w:szCs w:val="20"/>
              </w:rPr>
            </w:pPr>
            <w:r w:rsidRPr="00FD7680">
              <w:rPr>
                <w:rFonts w:ascii="Verdana" w:hAnsi="Verdana" w:cs="Frutiger-Cn"/>
                <w:sz w:val="20"/>
                <w:szCs w:val="20"/>
              </w:rPr>
              <w:t>78,49</w:t>
            </w:r>
          </w:p>
        </w:tc>
      </w:tr>
      <w:tr w:rsidR="00236CE6" w14:paraId="0A4E7298" w14:textId="77777777" w:rsidTr="0067171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56FC2F1" w14:textId="77777777" w:rsidR="00236CE6" w:rsidRDefault="00236CE6" w:rsidP="00236CE6">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9</w:t>
            </w:r>
          </w:p>
        </w:tc>
        <w:tc>
          <w:tcPr>
            <w:tcW w:w="4263" w:type="dxa"/>
            <w:tcBorders>
              <w:top w:val="single" w:sz="4" w:space="0" w:color="000000"/>
              <w:left w:val="single" w:sz="4" w:space="0" w:color="000000"/>
              <w:bottom w:val="single" w:sz="4" w:space="0" w:color="000000"/>
              <w:right w:val="single" w:sz="4" w:space="0" w:color="000000"/>
            </w:tcBorders>
            <w:vAlign w:val="center"/>
          </w:tcPr>
          <w:p w14:paraId="0B968BFE" w14:textId="77777777" w:rsidR="00236CE6" w:rsidRDefault="00236CE6" w:rsidP="00236CE6">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João Baptista de Lima Figueiredo</w:t>
            </w:r>
          </w:p>
        </w:tc>
        <w:tc>
          <w:tcPr>
            <w:tcW w:w="1417" w:type="dxa"/>
            <w:tcBorders>
              <w:top w:val="single" w:sz="4" w:space="0" w:color="000000"/>
              <w:left w:val="single" w:sz="4" w:space="0" w:color="000000"/>
              <w:bottom w:val="single" w:sz="4" w:space="0" w:color="000000"/>
              <w:right w:val="single" w:sz="4" w:space="0" w:color="000000"/>
            </w:tcBorders>
            <w:vAlign w:val="center"/>
          </w:tcPr>
          <w:p w14:paraId="29854D17" w14:textId="77777777" w:rsidR="00236CE6" w:rsidRDefault="00852581" w:rsidP="00852581">
            <w:pPr>
              <w:autoSpaceDE w:val="0"/>
              <w:autoSpaceDN w:val="0"/>
              <w:adjustRightInd w:val="0"/>
              <w:jc w:val="center"/>
              <w:rPr>
                <w:rFonts w:ascii="Verdana" w:hAnsi="Verdana" w:cs="Frutiger-Cn"/>
                <w:sz w:val="20"/>
                <w:szCs w:val="20"/>
              </w:rPr>
            </w:pPr>
            <w:r w:rsidRPr="00852581">
              <w:rPr>
                <w:rFonts w:ascii="Verdana" w:hAnsi="Verdana" w:cs="Frutiger-Cn"/>
                <w:sz w:val="20"/>
                <w:szCs w:val="20"/>
              </w:rPr>
              <w:t xml:space="preserve">262,30 </w:t>
            </w:r>
          </w:p>
        </w:tc>
        <w:tc>
          <w:tcPr>
            <w:tcW w:w="1276" w:type="dxa"/>
            <w:tcBorders>
              <w:top w:val="single" w:sz="4" w:space="0" w:color="000000"/>
              <w:left w:val="single" w:sz="4" w:space="0" w:color="000000"/>
              <w:bottom w:val="single" w:sz="4" w:space="0" w:color="000000"/>
              <w:right w:val="single" w:sz="4" w:space="0" w:color="000000"/>
            </w:tcBorders>
            <w:vAlign w:val="center"/>
          </w:tcPr>
          <w:p w14:paraId="79EB3F92" w14:textId="77777777" w:rsidR="00236CE6" w:rsidRDefault="00852581" w:rsidP="00236CE6">
            <w:pPr>
              <w:autoSpaceDE w:val="0"/>
              <w:autoSpaceDN w:val="0"/>
              <w:adjustRightInd w:val="0"/>
              <w:jc w:val="center"/>
              <w:rPr>
                <w:rFonts w:ascii="Verdana" w:hAnsi="Verdana" w:cs="Frutiger-Cn"/>
                <w:sz w:val="20"/>
                <w:szCs w:val="20"/>
              </w:rPr>
            </w:pPr>
            <w:r w:rsidRPr="00852581">
              <w:rPr>
                <w:rFonts w:ascii="Verdana" w:hAnsi="Verdana" w:cs="Frutiger-Cn"/>
                <w:sz w:val="20"/>
                <w:szCs w:val="20"/>
              </w:rPr>
              <w:t>266,14</w:t>
            </w:r>
          </w:p>
        </w:tc>
        <w:tc>
          <w:tcPr>
            <w:tcW w:w="1341" w:type="dxa"/>
            <w:tcBorders>
              <w:top w:val="single" w:sz="4" w:space="0" w:color="000000"/>
              <w:left w:val="single" w:sz="4" w:space="0" w:color="000000"/>
              <w:bottom w:val="single" w:sz="4" w:space="0" w:color="000000"/>
              <w:right w:val="single" w:sz="4" w:space="0" w:color="000000"/>
            </w:tcBorders>
            <w:vAlign w:val="center"/>
          </w:tcPr>
          <w:p w14:paraId="50F2CA89" w14:textId="77777777" w:rsidR="00236CE6" w:rsidRDefault="00852581" w:rsidP="00236CE6">
            <w:pPr>
              <w:autoSpaceDE w:val="0"/>
              <w:autoSpaceDN w:val="0"/>
              <w:adjustRightInd w:val="0"/>
              <w:jc w:val="center"/>
              <w:rPr>
                <w:rFonts w:ascii="Verdana" w:hAnsi="Verdana" w:cs="Frutiger-Cn"/>
                <w:sz w:val="20"/>
                <w:szCs w:val="20"/>
              </w:rPr>
            </w:pPr>
            <w:r w:rsidRPr="00852581">
              <w:rPr>
                <w:rFonts w:ascii="Verdana" w:hAnsi="Verdana" w:cs="Frutiger-Cn"/>
                <w:sz w:val="20"/>
                <w:szCs w:val="20"/>
              </w:rPr>
              <w:t>216,10</w:t>
            </w:r>
          </w:p>
        </w:tc>
        <w:tc>
          <w:tcPr>
            <w:tcW w:w="1352" w:type="dxa"/>
            <w:tcBorders>
              <w:top w:val="single" w:sz="4" w:space="0" w:color="000000"/>
              <w:left w:val="single" w:sz="4" w:space="0" w:color="000000"/>
              <w:bottom w:val="single" w:sz="4" w:space="0" w:color="000000"/>
              <w:right w:val="single" w:sz="4" w:space="0" w:color="000000"/>
            </w:tcBorders>
            <w:vAlign w:val="center"/>
          </w:tcPr>
          <w:p w14:paraId="0D50C569" w14:textId="77777777" w:rsidR="00236CE6" w:rsidRDefault="00852581" w:rsidP="00236CE6">
            <w:pPr>
              <w:autoSpaceDE w:val="0"/>
              <w:autoSpaceDN w:val="0"/>
              <w:adjustRightInd w:val="0"/>
              <w:jc w:val="center"/>
              <w:rPr>
                <w:rFonts w:ascii="Verdana" w:hAnsi="Verdana" w:cs="Frutiger-Cn"/>
                <w:sz w:val="20"/>
                <w:szCs w:val="20"/>
              </w:rPr>
            </w:pPr>
            <w:r w:rsidRPr="00852581">
              <w:rPr>
                <w:rFonts w:ascii="Verdana" w:hAnsi="Verdana" w:cs="Frutiger-Cn"/>
                <w:sz w:val="20"/>
                <w:szCs w:val="20"/>
              </w:rPr>
              <w:t>218,98</w:t>
            </w:r>
          </w:p>
        </w:tc>
        <w:tc>
          <w:tcPr>
            <w:tcW w:w="1134" w:type="dxa"/>
            <w:tcBorders>
              <w:top w:val="single" w:sz="4" w:space="0" w:color="000000"/>
              <w:left w:val="single" w:sz="4" w:space="0" w:color="000000"/>
              <w:bottom w:val="single" w:sz="4" w:space="0" w:color="000000"/>
              <w:right w:val="single" w:sz="4" w:space="0" w:color="000000"/>
            </w:tcBorders>
            <w:vAlign w:val="center"/>
          </w:tcPr>
          <w:p w14:paraId="6EB2063D" w14:textId="77777777" w:rsidR="00236CE6" w:rsidRDefault="00852581" w:rsidP="00236CE6">
            <w:pPr>
              <w:autoSpaceDE w:val="0"/>
              <w:autoSpaceDN w:val="0"/>
              <w:adjustRightInd w:val="0"/>
              <w:jc w:val="center"/>
              <w:rPr>
                <w:rFonts w:ascii="Verdana" w:hAnsi="Verdana" w:cs="Frutiger-Cn"/>
                <w:sz w:val="20"/>
                <w:szCs w:val="20"/>
              </w:rPr>
            </w:pPr>
            <w:r w:rsidRPr="00852581">
              <w:rPr>
                <w:rFonts w:ascii="Verdana" w:hAnsi="Verdana" w:cs="Frutiger-Cn"/>
                <w:sz w:val="20"/>
                <w:szCs w:val="20"/>
              </w:rPr>
              <w:t>74,89</w:t>
            </w:r>
          </w:p>
        </w:tc>
        <w:tc>
          <w:tcPr>
            <w:tcW w:w="1418" w:type="dxa"/>
            <w:tcBorders>
              <w:top w:val="single" w:sz="4" w:space="0" w:color="000000"/>
              <w:left w:val="single" w:sz="4" w:space="0" w:color="000000"/>
              <w:bottom w:val="single" w:sz="4" w:space="0" w:color="000000"/>
              <w:right w:val="single" w:sz="4" w:space="0" w:color="000000"/>
            </w:tcBorders>
            <w:vAlign w:val="center"/>
          </w:tcPr>
          <w:p w14:paraId="3EA63BBC" w14:textId="77777777" w:rsidR="00236CE6" w:rsidRDefault="00852581" w:rsidP="00236CE6">
            <w:pPr>
              <w:autoSpaceDE w:val="0"/>
              <w:autoSpaceDN w:val="0"/>
              <w:adjustRightInd w:val="0"/>
              <w:jc w:val="center"/>
              <w:rPr>
                <w:rFonts w:ascii="Verdana" w:hAnsi="Verdana" w:cs="Frutiger-Cn"/>
                <w:sz w:val="20"/>
                <w:szCs w:val="20"/>
              </w:rPr>
            </w:pPr>
            <w:r w:rsidRPr="00852581">
              <w:rPr>
                <w:rFonts w:ascii="Verdana" w:hAnsi="Verdana" w:cs="Frutiger-Cn"/>
                <w:sz w:val="20"/>
                <w:szCs w:val="20"/>
              </w:rPr>
              <w:t>75,06</w:t>
            </w:r>
          </w:p>
        </w:tc>
      </w:tr>
      <w:tr w:rsidR="00236CE6" w14:paraId="319EE6C2" w14:textId="77777777" w:rsidTr="0067171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E8ED5C8" w14:textId="77777777" w:rsidR="00236CE6" w:rsidRDefault="00236CE6" w:rsidP="00236CE6">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10</w:t>
            </w:r>
          </w:p>
        </w:tc>
        <w:tc>
          <w:tcPr>
            <w:tcW w:w="4263" w:type="dxa"/>
            <w:tcBorders>
              <w:top w:val="single" w:sz="4" w:space="0" w:color="000000"/>
              <w:left w:val="single" w:sz="4" w:space="0" w:color="000000"/>
              <w:bottom w:val="single" w:sz="4" w:space="0" w:color="000000"/>
              <w:right w:val="single" w:sz="4" w:space="0" w:color="000000"/>
            </w:tcBorders>
            <w:vAlign w:val="center"/>
          </w:tcPr>
          <w:p w14:paraId="48AC4C12" w14:textId="77777777" w:rsidR="00236CE6" w:rsidRDefault="00236CE6" w:rsidP="00236CE6">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Lauro Gomes</w:t>
            </w:r>
          </w:p>
        </w:tc>
        <w:tc>
          <w:tcPr>
            <w:tcW w:w="1417" w:type="dxa"/>
            <w:tcBorders>
              <w:top w:val="single" w:sz="4" w:space="0" w:color="000000"/>
              <w:left w:val="single" w:sz="4" w:space="0" w:color="000000"/>
              <w:bottom w:val="single" w:sz="4" w:space="0" w:color="000000"/>
              <w:right w:val="single" w:sz="4" w:space="0" w:color="000000"/>
            </w:tcBorders>
            <w:vAlign w:val="center"/>
          </w:tcPr>
          <w:p w14:paraId="14EF3678" w14:textId="77777777" w:rsidR="00236CE6" w:rsidRDefault="008E63E3" w:rsidP="008E63E3">
            <w:pPr>
              <w:autoSpaceDE w:val="0"/>
              <w:autoSpaceDN w:val="0"/>
              <w:adjustRightInd w:val="0"/>
              <w:jc w:val="center"/>
              <w:rPr>
                <w:rFonts w:ascii="Verdana" w:hAnsi="Verdana" w:cs="Frutiger-Cn"/>
                <w:sz w:val="20"/>
                <w:szCs w:val="20"/>
              </w:rPr>
            </w:pPr>
            <w:r w:rsidRPr="008E63E3">
              <w:rPr>
                <w:rFonts w:ascii="Verdana" w:hAnsi="Verdana" w:cs="Frutiger-Cn"/>
                <w:sz w:val="20"/>
                <w:szCs w:val="20"/>
              </w:rPr>
              <w:t xml:space="preserve">299,40 </w:t>
            </w:r>
          </w:p>
        </w:tc>
        <w:tc>
          <w:tcPr>
            <w:tcW w:w="1276" w:type="dxa"/>
            <w:tcBorders>
              <w:top w:val="single" w:sz="4" w:space="0" w:color="000000"/>
              <w:left w:val="single" w:sz="4" w:space="0" w:color="000000"/>
              <w:bottom w:val="single" w:sz="4" w:space="0" w:color="000000"/>
              <w:right w:val="single" w:sz="4" w:space="0" w:color="000000"/>
            </w:tcBorders>
            <w:vAlign w:val="center"/>
          </w:tcPr>
          <w:p w14:paraId="38094A99" w14:textId="77777777" w:rsidR="00236CE6" w:rsidRDefault="008E63E3" w:rsidP="00236CE6">
            <w:pPr>
              <w:autoSpaceDE w:val="0"/>
              <w:autoSpaceDN w:val="0"/>
              <w:adjustRightInd w:val="0"/>
              <w:jc w:val="center"/>
              <w:rPr>
                <w:rFonts w:ascii="Verdana" w:hAnsi="Verdana" w:cs="Frutiger-Cn"/>
                <w:sz w:val="20"/>
                <w:szCs w:val="20"/>
              </w:rPr>
            </w:pPr>
            <w:r w:rsidRPr="008E63E3">
              <w:rPr>
                <w:rFonts w:ascii="Verdana" w:hAnsi="Verdana" w:cs="Frutiger-Cn"/>
                <w:sz w:val="20"/>
                <w:szCs w:val="20"/>
              </w:rPr>
              <w:t>301,61</w:t>
            </w:r>
          </w:p>
        </w:tc>
        <w:tc>
          <w:tcPr>
            <w:tcW w:w="1341" w:type="dxa"/>
            <w:tcBorders>
              <w:top w:val="single" w:sz="4" w:space="0" w:color="000000"/>
              <w:left w:val="single" w:sz="4" w:space="0" w:color="000000"/>
              <w:bottom w:val="single" w:sz="4" w:space="0" w:color="000000"/>
              <w:right w:val="single" w:sz="4" w:space="0" w:color="000000"/>
            </w:tcBorders>
            <w:vAlign w:val="center"/>
          </w:tcPr>
          <w:p w14:paraId="577FA17A" w14:textId="77777777" w:rsidR="00236CE6" w:rsidRDefault="008E63E3" w:rsidP="00236CE6">
            <w:pPr>
              <w:autoSpaceDE w:val="0"/>
              <w:autoSpaceDN w:val="0"/>
              <w:adjustRightInd w:val="0"/>
              <w:jc w:val="center"/>
              <w:rPr>
                <w:rFonts w:ascii="Verdana" w:hAnsi="Verdana" w:cs="Frutiger-Cn"/>
                <w:sz w:val="20"/>
                <w:szCs w:val="20"/>
              </w:rPr>
            </w:pPr>
            <w:r w:rsidRPr="008E63E3">
              <w:rPr>
                <w:rFonts w:ascii="Verdana" w:hAnsi="Verdana" w:cs="Frutiger-Cn"/>
                <w:sz w:val="20"/>
                <w:szCs w:val="20"/>
              </w:rPr>
              <w:t>255,20</w:t>
            </w:r>
          </w:p>
        </w:tc>
        <w:tc>
          <w:tcPr>
            <w:tcW w:w="1352" w:type="dxa"/>
            <w:tcBorders>
              <w:top w:val="single" w:sz="4" w:space="0" w:color="000000"/>
              <w:left w:val="single" w:sz="4" w:space="0" w:color="000000"/>
              <w:bottom w:val="single" w:sz="4" w:space="0" w:color="000000"/>
              <w:right w:val="single" w:sz="4" w:space="0" w:color="000000"/>
            </w:tcBorders>
            <w:vAlign w:val="center"/>
          </w:tcPr>
          <w:p w14:paraId="5662B39D" w14:textId="77777777" w:rsidR="00236CE6" w:rsidRDefault="008E63E3" w:rsidP="00236CE6">
            <w:pPr>
              <w:autoSpaceDE w:val="0"/>
              <w:autoSpaceDN w:val="0"/>
              <w:adjustRightInd w:val="0"/>
              <w:jc w:val="center"/>
              <w:rPr>
                <w:rFonts w:ascii="Verdana" w:hAnsi="Verdana" w:cs="Frutiger-Cn"/>
                <w:sz w:val="20"/>
                <w:szCs w:val="20"/>
              </w:rPr>
            </w:pPr>
            <w:r w:rsidRPr="008E63E3">
              <w:rPr>
                <w:rFonts w:ascii="Verdana" w:hAnsi="Verdana" w:cs="Frutiger-Cn"/>
                <w:sz w:val="20"/>
                <w:szCs w:val="20"/>
              </w:rPr>
              <w:t>260,28</w:t>
            </w:r>
          </w:p>
        </w:tc>
        <w:tc>
          <w:tcPr>
            <w:tcW w:w="1134" w:type="dxa"/>
            <w:tcBorders>
              <w:top w:val="single" w:sz="4" w:space="0" w:color="000000"/>
              <w:left w:val="single" w:sz="4" w:space="0" w:color="000000"/>
              <w:bottom w:val="single" w:sz="4" w:space="0" w:color="000000"/>
              <w:right w:val="single" w:sz="4" w:space="0" w:color="000000"/>
            </w:tcBorders>
            <w:vAlign w:val="center"/>
          </w:tcPr>
          <w:p w14:paraId="23917643" w14:textId="77777777" w:rsidR="00236CE6" w:rsidRDefault="008E63E3" w:rsidP="00236CE6">
            <w:pPr>
              <w:autoSpaceDE w:val="0"/>
              <w:autoSpaceDN w:val="0"/>
              <w:adjustRightInd w:val="0"/>
              <w:jc w:val="center"/>
              <w:rPr>
                <w:rFonts w:ascii="Verdana" w:hAnsi="Verdana" w:cs="Frutiger-Cn"/>
                <w:sz w:val="20"/>
                <w:szCs w:val="20"/>
              </w:rPr>
            </w:pPr>
            <w:r w:rsidRPr="008E63E3">
              <w:rPr>
                <w:rFonts w:ascii="Verdana" w:hAnsi="Verdana" w:cs="Frutiger-Cn"/>
                <w:sz w:val="20"/>
                <w:szCs w:val="20"/>
              </w:rPr>
              <w:t>73,31</w:t>
            </w:r>
          </w:p>
        </w:tc>
        <w:tc>
          <w:tcPr>
            <w:tcW w:w="1418" w:type="dxa"/>
            <w:tcBorders>
              <w:top w:val="single" w:sz="4" w:space="0" w:color="000000"/>
              <w:left w:val="single" w:sz="4" w:space="0" w:color="000000"/>
              <w:bottom w:val="single" w:sz="4" w:space="0" w:color="000000"/>
              <w:right w:val="single" w:sz="4" w:space="0" w:color="000000"/>
            </w:tcBorders>
            <w:vAlign w:val="center"/>
          </w:tcPr>
          <w:p w14:paraId="1E72B538" w14:textId="77777777" w:rsidR="00236CE6" w:rsidRDefault="008E63E3" w:rsidP="00236CE6">
            <w:pPr>
              <w:autoSpaceDE w:val="0"/>
              <w:autoSpaceDN w:val="0"/>
              <w:adjustRightInd w:val="0"/>
              <w:jc w:val="center"/>
              <w:rPr>
                <w:rFonts w:ascii="Verdana" w:hAnsi="Verdana" w:cs="Frutiger-Cn"/>
                <w:sz w:val="20"/>
                <w:szCs w:val="20"/>
              </w:rPr>
            </w:pPr>
            <w:r w:rsidRPr="008E63E3">
              <w:rPr>
                <w:rFonts w:ascii="Verdana" w:hAnsi="Verdana" w:cs="Frutiger-Cn"/>
                <w:sz w:val="20"/>
                <w:szCs w:val="20"/>
              </w:rPr>
              <w:t>73,66</w:t>
            </w:r>
          </w:p>
        </w:tc>
      </w:tr>
      <w:tr w:rsidR="00575C84" w14:paraId="77A93361"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80769E8"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11</w:t>
            </w:r>
          </w:p>
        </w:tc>
        <w:tc>
          <w:tcPr>
            <w:tcW w:w="4263" w:type="dxa"/>
            <w:tcBorders>
              <w:top w:val="single" w:sz="4" w:space="0" w:color="000000"/>
              <w:left w:val="single" w:sz="4" w:space="0" w:color="000000"/>
              <w:bottom w:val="single" w:sz="4" w:space="0" w:color="000000"/>
              <w:right w:val="single" w:sz="4" w:space="0" w:color="000000"/>
            </w:tcBorders>
            <w:vAlign w:val="center"/>
          </w:tcPr>
          <w:p w14:paraId="0F76C36C"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Jorge Street</w:t>
            </w:r>
          </w:p>
        </w:tc>
        <w:tc>
          <w:tcPr>
            <w:tcW w:w="1417" w:type="dxa"/>
            <w:tcBorders>
              <w:top w:val="single" w:sz="4" w:space="0" w:color="000000"/>
              <w:left w:val="single" w:sz="4" w:space="0" w:color="000000"/>
              <w:bottom w:val="single" w:sz="4" w:space="0" w:color="000000"/>
              <w:right w:val="single" w:sz="4" w:space="0" w:color="000000"/>
            </w:tcBorders>
            <w:vAlign w:val="center"/>
          </w:tcPr>
          <w:p w14:paraId="5A33CD6A"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289,10</w:t>
            </w:r>
          </w:p>
        </w:tc>
        <w:tc>
          <w:tcPr>
            <w:tcW w:w="1276" w:type="dxa"/>
            <w:tcBorders>
              <w:top w:val="single" w:sz="4" w:space="0" w:color="000000"/>
              <w:left w:val="single" w:sz="4" w:space="0" w:color="000000"/>
              <w:bottom w:val="single" w:sz="4" w:space="0" w:color="000000"/>
              <w:right w:val="single" w:sz="4" w:space="0" w:color="000000"/>
            </w:tcBorders>
            <w:vAlign w:val="center"/>
          </w:tcPr>
          <w:p w14:paraId="105C4AC8"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291,54</w:t>
            </w:r>
          </w:p>
        </w:tc>
        <w:tc>
          <w:tcPr>
            <w:tcW w:w="1341" w:type="dxa"/>
            <w:tcBorders>
              <w:top w:val="single" w:sz="4" w:space="0" w:color="000000"/>
              <w:left w:val="single" w:sz="4" w:space="0" w:color="000000"/>
              <w:bottom w:val="single" w:sz="4" w:space="0" w:color="000000"/>
              <w:right w:val="single" w:sz="4" w:space="0" w:color="000000"/>
            </w:tcBorders>
            <w:vAlign w:val="center"/>
          </w:tcPr>
          <w:p w14:paraId="3FAD8404"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251,90</w:t>
            </w:r>
          </w:p>
        </w:tc>
        <w:tc>
          <w:tcPr>
            <w:tcW w:w="1352" w:type="dxa"/>
            <w:tcBorders>
              <w:top w:val="single" w:sz="4" w:space="0" w:color="000000"/>
              <w:left w:val="single" w:sz="4" w:space="0" w:color="000000"/>
              <w:bottom w:val="single" w:sz="4" w:space="0" w:color="000000"/>
              <w:right w:val="single" w:sz="4" w:space="0" w:color="000000"/>
            </w:tcBorders>
            <w:vAlign w:val="center"/>
          </w:tcPr>
          <w:p w14:paraId="7EAE717B"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256,67</w:t>
            </w:r>
          </w:p>
        </w:tc>
        <w:tc>
          <w:tcPr>
            <w:tcW w:w="1134" w:type="dxa"/>
            <w:tcBorders>
              <w:top w:val="single" w:sz="4" w:space="0" w:color="000000"/>
              <w:left w:val="single" w:sz="4" w:space="0" w:color="000000"/>
              <w:bottom w:val="single" w:sz="4" w:space="0" w:color="000000"/>
              <w:right w:val="single" w:sz="4" w:space="0" w:color="000000"/>
            </w:tcBorders>
            <w:vAlign w:val="center"/>
          </w:tcPr>
          <w:p w14:paraId="05446855"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63,60</w:t>
            </w:r>
          </w:p>
        </w:tc>
        <w:tc>
          <w:tcPr>
            <w:tcW w:w="1418" w:type="dxa"/>
            <w:tcBorders>
              <w:top w:val="single" w:sz="4" w:space="0" w:color="000000"/>
              <w:left w:val="single" w:sz="4" w:space="0" w:color="000000"/>
              <w:bottom w:val="single" w:sz="4" w:space="0" w:color="000000"/>
              <w:right w:val="single" w:sz="4" w:space="0" w:color="000000"/>
            </w:tcBorders>
            <w:vAlign w:val="center"/>
          </w:tcPr>
          <w:p w14:paraId="2C63470B"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65,03</w:t>
            </w:r>
          </w:p>
        </w:tc>
      </w:tr>
      <w:tr w:rsidR="00575C84" w14:paraId="113B9B4A"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1250DE5"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12</w:t>
            </w:r>
          </w:p>
        </w:tc>
        <w:tc>
          <w:tcPr>
            <w:tcW w:w="4263" w:type="dxa"/>
            <w:tcBorders>
              <w:top w:val="single" w:sz="4" w:space="0" w:color="000000"/>
              <w:left w:val="single" w:sz="4" w:space="0" w:color="000000"/>
              <w:bottom w:val="single" w:sz="4" w:space="0" w:color="000000"/>
              <w:right w:val="single" w:sz="4" w:space="0" w:color="000000"/>
            </w:tcBorders>
            <w:vAlign w:val="center"/>
          </w:tcPr>
          <w:p w14:paraId="7592D531"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Prof. Camargo Aranha</w:t>
            </w:r>
          </w:p>
        </w:tc>
        <w:tc>
          <w:tcPr>
            <w:tcW w:w="1417" w:type="dxa"/>
            <w:tcBorders>
              <w:top w:val="single" w:sz="4" w:space="0" w:color="000000"/>
              <w:left w:val="single" w:sz="4" w:space="0" w:color="000000"/>
              <w:bottom w:val="single" w:sz="4" w:space="0" w:color="000000"/>
              <w:right w:val="single" w:sz="4" w:space="0" w:color="000000"/>
            </w:tcBorders>
            <w:vAlign w:val="center"/>
          </w:tcPr>
          <w:p w14:paraId="1D09B230"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296,00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80598CE"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297,68</w:t>
            </w:r>
          </w:p>
        </w:tc>
        <w:tc>
          <w:tcPr>
            <w:tcW w:w="1341" w:type="dxa"/>
            <w:tcBorders>
              <w:top w:val="single" w:sz="4" w:space="0" w:color="000000"/>
              <w:left w:val="single" w:sz="4" w:space="0" w:color="000000"/>
              <w:bottom w:val="single" w:sz="4" w:space="0" w:color="000000"/>
              <w:right w:val="single" w:sz="4" w:space="0" w:color="000000"/>
            </w:tcBorders>
            <w:vAlign w:val="center"/>
          </w:tcPr>
          <w:p w14:paraId="29C3E79C"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242,50</w:t>
            </w:r>
          </w:p>
        </w:tc>
        <w:tc>
          <w:tcPr>
            <w:tcW w:w="1352" w:type="dxa"/>
            <w:tcBorders>
              <w:top w:val="single" w:sz="4" w:space="0" w:color="000000"/>
              <w:left w:val="single" w:sz="4" w:space="0" w:color="000000"/>
              <w:bottom w:val="single" w:sz="4" w:space="0" w:color="000000"/>
              <w:right w:val="single" w:sz="4" w:space="0" w:color="000000"/>
            </w:tcBorders>
            <w:vAlign w:val="center"/>
          </w:tcPr>
          <w:p w14:paraId="5B991E2B"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248,31</w:t>
            </w:r>
          </w:p>
        </w:tc>
        <w:tc>
          <w:tcPr>
            <w:tcW w:w="1134" w:type="dxa"/>
            <w:tcBorders>
              <w:top w:val="single" w:sz="4" w:space="0" w:color="000000"/>
              <w:left w:val="single" w:sz="4" w:space="0" w:color="000000"/>
              <w:bottom w:val="single" w:sz="4" w:space="0" w:color="000000"/>
              <w:right w:val="single" w:sz="4" w:space="0" w:color="000000"/>
            </w:tcBorders>
            <w:vAlign w:val="center"/>
          </w:tcPr>
          <w:p w14:paraId="1C2730F0"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73,21</w:t>
            </w:r>
          </w:p>
        </w:tc>
        <w:tc>
          <w:tcPr>
            <w:tcW w:w="1418" w:type="dxa"/>
            <w:tcBorders>
              <w:top w:val="single" w:sz="4" w:space="0" w:color="000000"/>
              <w:left w:val="single" w:sz="4" w:space="0" w:color="000000"/>
              <w:bottom w:val="single" w:sz="4" w:space="0" w:color="000000"/>
              <w:right w:val="single" w:sz="4" w:space="0" w:color="000000"/>
            </w:tcBorders>
            <w:vAlign w:val="center"/>
          </w:tcPr>
          <w:p w14:paraId="268D2E72"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73,57</w:t>
            </w:r>
          </w:p>
        </w:tc>
      </w:tr>
      <w:tr w:rsidR="00575C84" w14:paraId="64B6622F"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6C1317D"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13</w:t>
            </w:r>
          </w:p>
        </w:tc>
        <w:tc>
          <w:tcPr>
            <w:tcW w:w="4263" w:type="dxa"/>
            <w:tcBorders>
              <w:top w:val="single" w:sz="4" w:space="0" w:color="000000"/>
              <w:left w:val="single" w:sz="4" w:space="0" w:color="000000"/>
              <w:bottom w:val="single" w:sz="4" w:space="0" w:color="000000"/>
              <w:right w:val="single" w:sz="4" w:space="0" w:color="000000"/>
            </w:tcBorders>
            <w:vAlign w:val="center"/>
          </w:tcPr>
          <w:p w14:paraId="2C944674"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Getúlio Vargas</w:t>
            </w:r>
          </w:p>
        </w:tc>
        <w:tc>
          <w:tcPr>
            <w:tcW w:w="1417" w:type="dxa"/>
            <w:tcBorders>
              <w:top w:val="single" w:sz="4" w:space="0" w:color="000000"/>
              <w:left w:val="single" w:sz="4" w:space="0" w:color="000000"/>
              <w:bottom w:val="single" w:sz="4" w:space="0" w:color="000000"/>
              <w:right w:val="single" w:sz="4" w:space="0" w:color="000000"/>
            </w:tcBorders>
            <w:vAlign w:val="center"/>
          </w:tcPr>
          <w:p w14:paraId="4F5F92E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301,70</w:t>
            </w:r>
          </w:p>
        </w:tc>
        <w:tc>
          <w:tcPr>
            <w:tcW w:w="1276" w:type="dxa"/>
            <w:tcBorders>
              <w:top w:val="single" w:sz="4" w:space="0" w:color="000000"/>
              <w:left w:val="single" w:sz="4" w:space="0" w:color="000000"/>
              <w:bottom w:val="single" w:sz="4" w:space="0" w:color="000000"/>
              <w:right w:val="single" w:sz="4" w:space="0" w:color="000000"/>
            </w:tcBorders>
            <w:vAlign w:val="center"/>
          </w:tcPr>
          <w:p w14:paraId="20937BB1"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302,74</w:t>
            </w:r>
          </w:p>
        </w:tc>
        <w:tc>
          <w:tcPr>
            <w:tcW w:w="1341" w:type="dxa"/>
            <w:tcBorders>
              <w:top w:val="single" w:sz="4" w:space="0" w:color="000000"/>
              <w:left w:val="single" w:sz="4" w:space="0" w:color="000000"/>
              <w:bottom w:val="single" w:sz="4" w:space="0" w:color="000000"/>
              <w:right w:val="single" w:sz="4" w:space="0" w:color="000000"/>
            </w:tcBorders>
            <w:vAlign w:val="center"/>
          </w:tcPr>
          <w:p w14:paraId="54FCEB9F"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267,60</w:t>
            </w:r>
          </w:p>
        </w:tc>
        <w:tc>
          <w:tcPr>
            <w:tcW w:w="1352" w:type="dxa"/>
            <w:tcBorders>
              <w:top w:val="single" w:sz="4" w:space="0" w:color="000000"/>
              <w:left w:val="single" w:sz="4" w:space="0" w:color="000000"/>
              <w:bottom w:val="single" w:sz="4" w:space="0" w:color="000000"/>
              <w:right w:val="single" w:sz="4" w:space="0" w:color="000000"/>
            </w:tcBorders>
            <w:vAlign w:val="center"/>
          </w:tcPr>
          <w:p w14:paraId="05E8270E"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270,62</w:t>
            </w:r>
          </w:p>
        </w:tc>
        <w:tc>
          <w:tcPr>
            <w:tcW w:w="1134" w:type="dxa"/>
            <w:tcBorders>
              <w:top w:val="single" w:sz="4" w:space="0" w:color="000000"/>
              <w:left w:val="single" w:sz="4" w:space="0" w:color="000000"/>
              <w:bottom w:val="single" w:sz="4" w:space="0" w:color="000000"/>
              <w:right w:val="single" w:sz="4" w:space="0" w:color="000000"/>
            </w:tcBorders>
            <w:vAlign w:val="center"/>
          </w:tcPr>
          <w:p w14:paraId="362EF3F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67,31</w:t>
            </w:r>
          </w:p>
        </w:tc>
        <w:tc>
          <w:tcPr>
            <w:tcW w:w="1418" w:type="dxa"/>
            <w:tcBorders>
              <w:top w:val="single" w:sz="4" w:space="0" w:color="000000"/>
              <w:left w:val="single" w:sz="4" w:space="0" w:color="000000"/>
              <w:bottom w:val="single" w:sz="4" w:space="0" w:color="000000"/>
              <w:right w:val="single" w:sz="4" w:space="0" w:color="000000"/>
            </w:tcBorders>
            <w:vAlign w:val="center"/>
          </w:tcPr>
          <w:p w14:paraId="42522731"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68,32</w:t>
            </w:r>
          </w:p>
        </w:tc>
      </w:tr>
      <w:tr w:rsidR="00575C84" w14:paraId="79C00BEE"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3E187AE"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14</w:t>
            </w:r>
          </w:p>
        </w:tc>
        <w:tc>
          <w:tcPr>
            <w:tcW w:w="4263" w:type="dxa"/>
            <w:tcBorders>
              <w:top w:val="single" w:sz="4" w:space="0" w:color="000000"/>
              <w:left w:val="single" w:sz="4" w:space="0" w:color="000000"/>
              <w:bottom w:val="single" w:sz="4" w:space="0" w:color="000000"/>
              <w:right w:val="single" w:sz="4" w:space="0" w:color="000000"/>
            </w:tcBorders>
            <w:vAlign w:val="center"/>
          </w:tcPr>
          <w:p w14:paraId="3E1EF98D"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Júlio de Mesquita</w:t>
            </w:r>
          </w:p>
        </w:tc>
        <w:tc>
          <w:tcPr>
            <w:tcW w:w="1417" w:type="dxa"/>
            <w:tcBorders>
              <w:top w:val="single" w:sz="4" w:space="0" w:color="000000"/>
              <w:left w:val="single" w:sz="4" w:space="0" w:color="000000"/>
              <w:bottom w:val="single" w:sz="4" w:space="0" w:color="000000"/>
              <w:right w:val="single" w:sz="4" w:space="0" w:color="000000"/>
            </w:tcBorders>
            <w:vAlign w:val="center"/>
          </w:tcPr>
          <w:p w14:paraId="455859CF"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309,60</w:t>
            </w:r>
          </w:p>
        </w:tc>
        <w:tc>
          <w:tcPr>
            <w:tcW w:w="1276" w:type="dxa"/>
            <w:tcBorders>
              <w:top w:val="single" w:sz="4" w:space="0" w:color="000000"/>
              <w:left w:val="single" w:sz="4" w:space="0" w:color="000000"/>
              <w:bottom w:val="single" w:sz="4" w:space="0" w:color="000000"/>
              <w:right w:val="single" w:sz="4" w:space="0" w:color="000000"/>
            </w:tcBorders>
            <w:vAlign w:val="center"/>
          </w:tcPr>
          <w:p w14:paraId="697A2DE4"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310,68</w:t>
            </w:r>
          </w:p>
        </w:tc>
        <w:tc>
          <w:tcPr>
            <w:tcW w:w="1341" w:type="dxa"/>
            <w:tcBorders>
              <w:top w:val="single" w:sz="4" w:space="0" w:color="000000"/>
              <w:left w:val="single" w:sz="4" w:space="0" w:color="000000"/>
              <w:bottom w:val="single" w:sz="4" w:space="0" w:color="000000"/>
              <w:right w:val="single" w:sz="4" w:space="0" w:color="000000"/>
            </w:tcBorders>
            <w:vAlign w:val="center"/>
          </w:tcPr>
          <w:p w14:paraId="0F3F7FEA"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264,00</w:t>
            </w:r>
          </w:p>
        </w:tc>
        <w:tc>
          <w:tcPr>
            <w:tcW w:w="1352" w:type="dxa"/>
            <w:tcBorders>
              <w:top w:val="single" w:sz="4" w:space="0" w:color="000000"/>
              <w:left w:val="single" w:sz="4" w:space="0" w:color="000000"/>
              <w:bottom w:val="single" w:sz="4" w:space="0" w:color="000000"/>
              <w:right w:val="single" w:sz="4" w:space="0" w:color="000000"/>
            </w:tcBorders>
            <w:vAlign w:val="center"/>
          </w:tcPr>
          <w:p w14:paraId="121ADFB2"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268,10</w:t>
            </w:r>
          </w:p>
        </w:tc>
        <w:tc>
          <w:tcPr>
            <w:tcW w:w="1134" w:type="dxa"/>
            <w:tcBorders>
              <w:top w:val="single" w:sz="4" w:space="0" w:color="000000"/>
              <w:left w:val="single" w:sz="4" w:space="0" w:color="000000"/>
              <w:bottom w:val="single" w:sz="4" w:space="0" w:color="000000"/>
              <w:right w:val="single" w:sz="4" w:space="0" w:color="000000"/>
            </w:tcBorders>
            <w:vAlign w:val="center"/>
          </w:tcPr>
          <w:p w14:paraId="2C045F2C"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EC3D49B"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78,68</w:t>
            </w:r>
          </w:p>
        </w:tc>
      </w:tr>
      <w:tr w:rsidR="00575C84" w14:paraId="417F2AA9"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796B08E"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15</w:t>
            </w:r>
          </w:p>
        </w:tc>
        <w:tc>
          <w:tcPr>
            <w:tcW w:w="4263" w:type="dxa"/>
            <w:tcBorders>
              <w:top w:val="single" w:sz="4" w:space="0" w:color="000000"/>
              <w:left w:val="single" w:sz="4" w:space="0" w:color="000000"/>
              <w:bottom w:val="single" w:sz="4" w:space="0" w:color="000000"/>
              <w:right w:val="single" w:sz="4" w:space="0" w:color="000000"/>
            </w:tcBorders>
            <w:vAlign w:val="center"/>
          </w:tcPr>
          <w:p w14:paraId="4B00249B"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Presidente Vargas</w:t>
            </w:r>
          </w:p>
        </w:tc>
        <w:tc>
          <w:tcPr>
            <w:tcW w:w="1417" w:type="dxa"/>
            <w:tcBorders>
              <w:top w:val="single" w:sz="4" w:space="0" w:color="000000"/>
              <w:left w:val="single" w:sz="4" w:space="0" w:color="000000"/>
              <w:bottom w:val="single" w:sz="4" w:space="0" w:color="000000"/>
              <w:right w:val="single" w:sz="4" w:space="0" w:color="000000"/>
            </w:tcBorders>
            <w:vAlign w:val="center"/>
          </w:tcPr>
          <w:p w14:paraId="5F893329"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312,91</w:t>
            </w:r>
          </w:p>
        </w:tc>
        <w:tc>
          <w:tcPr>
            <w:tcW w:w="1276" w:type="dxa"/>
            <w:tcBorders>
              <w:top w:val="single" w:sz="4" w:space="0" w:color="000000"/>
              <w:left w:val="single" w:sz="4" w:space="0" w:color="000000"/>
              <w:bottom w:val="single" w:sz="4" w:space="0" w:color="000000"/>
              <w:right w:val="single" w:sz="4" w:space="0" w:color="000000"/>
            </w:tcBorders>
            <w:vAlign w:val="center"/>
          </w:tcPr>
          <w:p w14:paraId="2D7C9878"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319,30</w:t>
            </w:r>
          </w:p>
        </w:tc>
        <w:tc>
          <w:tcPr>
            <w:tcW w:w="1341" w:type="dxa"/>
            <w:tcBorders>
              <w:top w:val="single" w:sz="4" w:space="0" w:color="000000"/>
              <w:left w:val="single" w:sz="4" w:space="0" w:color="000000"/>
              <w:bottom w:val="single" w:sz="4" w:space="0" w:color="000000"/>
              <w:right w:val="single" w:sz="4" w:space="0" w:color="000000"/>
            </w:tcBorders>
            <w:vAlign w:val="center"/>
          </w:tcPr>
          <w:p w14:paraId="1FF1EEA4"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294,88</w:t>
            </w:r>
          </w:p>
        </w:tc>
        <w:tc>
          <w:tcPr>
            <w:tcW w:w="1352" w:type="dxa"/>
            <w:tcBorders>
              <w:top w:val="single" w:sz="4" w:space="0" w:color="000000"/>
              <w:left w:val="single" w:sz="4" w:space="0" w:color="000000"/>
              <w:bottom w:val="single" w:sz="4" w:space="0" w:color="000000"/>
              <w:right w:val="single" w:sz="4" w:space="0" w:color="000000"/>
            </w:tcBorders>
            <w:vAlign w:val="center"/>
          </w:tcPr>
          <w:p w14:paraId="1F5CC22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300,90</w:t>
            </w:r>
          </w:p>
        </w:tc>
        <w:tc>
          <w:tcPr>
            <w:tcW w:w="1134" w:type="dxa"/>
            <w:tcBorders>
              <w:top w:val="single" w:sz="4" w:space="0" w:color="000000"/>
              <w:left w:val="single" w:sz="4" w:space="0" w:color="000000"/>
              <w:bottom w:val="single" w:sz="4" w:space="0" w:color="000000"/>
              <w:right w:val="single" w:sz="4" w:space="0" w:color="000000"/>
            </w:tcBorders>
            <w:vAlign w:val="center"/>
          </w:tcPr>
          <w:p w14:paraId="44910AF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0B5E736F"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78,06</w:t>
            </w:r>
          </w:p>
        </w:tc>
      </w:tr>
      <w:tr w:rsidR="00575C84" w14:paraId="07AEE0BA"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6947E38"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16</w:t>
            </w:r>
          </w:p>
        </w:tc>
        <w:tc>
          <w:tcPr>
            <w:tcW w:w="4263" w:type="dxa"/>
            <w:tcBorders>
              <w:top w:val="single" w:sz="4" w:space="0" w:color="000000"/>
              <w:left w:val="single" w:sz="4" w:space="0" w:color="000000"/>
              <w:bottom w:val="single" w:sz="4" w:space="0" w:color="000000"/>
              <w:right w:val="single" w:sz="4" w:space="0" w:color="000000"/>
            </w:tcBorders>
            <w:vAlign w:val="center"/>
          </w:tcPr>
          <w:p w14:paraId="49BB089A"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Fernando Prestes</w:t>
            </w:r>
          </w:p>
        </w:tc>
        <w:tc>
          <w:tcPr>
            <w:tcW w:w="1417" w:type="dxa"/>
            <w:tcBorders>
              <w:top w:val="single" w:sz="4" w:space="0" w:color="000000"/>
              <w:left w:val="single" w:sz="4" w:space="0" w:color="000000"/>
              <w:bottom w:val="single" w:sz="4" w:space="0" w:color="000000"/>
              <w:right w:val="single" w:sz="4" w:space="0" w:color="000000"/>
            </w:tcBorders>
            <w:vAlign w:val="center"/>
          </w:tcPr>
          <w:p w14:paraId="2745E91E"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297,30</w:t>
            </w:r>
          </w:p>
        </w:tc>
        <w:tc>
          <w:tcPr>
            <w:tcW w:w="1276" w:type="dxa"/>
            <w:tcBorders>
              <w:top w:val="single" w:sz="4" w:space="0" w:color="000000"/>
              <w:left w:val="single" w:sz="4" w:space="0" w:color="000000"/>
              <w:bottom w:val="single" w:sz="4" w:space="0" w:color="000000"/>
              <w:right w:val="single" w:sz="4" w:space="0" w:color="000000"/>
            </w:tcBorders>
            <w:vAlign w:val="center"/>
          </w:tcPr>
          <w:p w14:paraId="400CF053"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298,83</w:t>
            </w:r>
          </w:p>
        </w:tc>
        <w:tc>
          <w:tcPr>
            <w:tcW w:w="1341" w:type="dxa"/>
            <w:tcBorders>
              <w:top w:val="single" w:sz="4" w:space="0" w:color="000000"/>
              <w:left w:val="single" w:sz="4" w:space="0" w:color="000000"/>
              <w:bottom w:val="single" w:sz="4" w:space="0" w:color="000000"/>
              <w:right w:val="single" w:sz="4" w:space="0" w:color="000000"/>
            </w:tcBorders>
            <w:vAlign w:val="center"/>
          </w:tcPr>
          <w:p w14:paraId="4B6C847B"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239,20</w:t>
            </w:r>
          </w:p>
        </w:tc>
        <w:tc>
          <w:tcPr>
            <w:tcW w:w="1352" w:type="dxa"/>
            <w:tcBorders>
              <w:top w:val="single" w:sz="4" w:space="0" w:color="000000"/>
              <w:left w:val="single" w:sz="4" w:space="0" w:color="000000"/>
              <w:bottom w:val="single" w:sz="4" w:space="0" w:color="000000"/>
              <w:right w:val="single" w:sz="4" w:space="0" w:color="000000"/>
            </w:tcBorders>
            <w:vAlign w:val="center"/>
          </w:tcPr>
          <w:p w14:paraId="1D2344D8"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245,38</w:t>
            </w:r>
          </w:p>
        </w:tc>
        <w:tc>
          <w:tcPr>
            <w:tcW w:w="1134" w:type="dxa"/>
            <w:tcBorders>
              <w:top w:val="single" w:sz="4" w:space="0" w:color="000000"/>
              <w:left w:val="single" w:sz="4" w:space="0" w:color="000000"/>
              <w:bottom w:val="single" w:sz="4" w:space="0" w:color="000000"/>
              <w:right w:val="single" w:sz="4" w:space="0" w:color="000000"/>
            </w:tcBorders>
            <w:vAlign w:val="center"/>
          </w:tcPr>
          <w:p w14:paraId="6D14C3FE"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0AFE9F3"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77,66</w:t>
            </w:r>
          </w:p>
        </w:tc>
      </w:tr>
      <w:tr w:rsidR="00575C84" w14:paraId="21908328"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AF0040E"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17</w:t>
            </w:r>
          </w:p>
        </w:tc>
        <w:tc>
          <w:tcPr>
            <w:tcW w:w="4263" w:type="dxa"/>
            <w:tcBorders>
              <w:top w:val="single" w:sz="4" w:space="0" w:color="000000"/>
              <w:left w:val="single" w:sz="4" w:space="0" w:color="000000"/>
              <w:bottom w:val="single" w:sz="4" w:space="0" w:color="000000"/>
              <w:right w:val="single" w:sz="4" w:space="0" w:color="000000"/>
            </w:tcBorders>
            <w:vAlign w:val="center"/>
          </w:tcPr>
          <w:p w14:paraId="44D867AD"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Rubens de Faria e Souza</w:t>
            </w:r>
          </w:p>
        </w:tc>
        <w:tc>
          <w:tcPr>
            <w:tcW w:w="1417" w:type="dxa"/>
            <w:tcBorders>
              <w:top w:val="single" w:sz="4" w:space="0" w:color="000000"/>
              <w:left w:val="single" w:sz="4" w:space="0" w:color="000000"/>
              <w:bottom w:val="single" w:sz="4" w:space="0" w:color="000000"/>
              <w:right w:val="single" w:sz="4" w:space="0" w:color="000000"/>
            </w:tcBorders>
            <w:vAlign w:val="center"/>
          </w:tcPr>
          <w:p w14:paraId="3D0E227A"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296,30</w:t>
            </w:r>
          </w:p>
        </w:tc>
        <w:tc>
          <w:tcPr>
            <w:tcW w:w="1276" w:type="dxa"/>
            <w:tcBorders>
              <w:top w:val="single" w:sz="4" w:space="0" w:color="000000"/>
              <w:left w:val="single" w:sz="4" w:space="0" w:color="000000"/>
              <w:bottom w:val="single" w:sz="4" w:space="0" w:color="000000"/>
              <w:right w:val="single" w:sz="4" w:space="0" w:color="000000"/>
            </w:tcBorders>
            <w:vAlign w:val="center"/>
          </w:tcPr>
          <w:p w14:paraId="624D78DC"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298,86</w:t>
            </w:r>
          </w:p>
        </w:tc>
        <w:tc>
          <w:tcPr>
            <w:tcW w:w="1341" w:type="dxa"/>
            <w:tcBorders>
              <w:top w:val="single" w:sz="4" w:space="0" w:color="000000"/>
              <w:left w:val="single" w:sz="4" w:space="0" w:color="000000"/>
              <w:bottom w:val="single" w:sz="4" w:space="0" w:color="000000"/>
              <w:right w:val="single" w:sz="4" w:space="0" w:color="000000"/>
            </w:tcBorders>
            <w:vAlign w:val="center"/>
          </w:tcPr>
          <w:p w14:paraId="51228842"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247,40</w:t>
            </w:r>
          </w:p>
        </w:tc>
        <w:tc>
          <w:tcPr>
            <w:tcW w:w="1352" w:type="dxa"/>
            <w:tcBorders>
              <w:top w:val="single" w:sz="4" w:space="0" w:color="000000"/>
              <w:left w:val="single" w:sz="4" w:space="0" w:color="000000"/>
              <w:bottom w:val="single" w:sz="4" w:space="0" w:color="000000"/>
              <w:right w:val="single" w:sz="4" w:space="0" w:color="000000"/>
            </w:tcBorders>
            <w:vAlign w:val="center"/>
          </w:tcPr>
          <w:p w14:paraId="34D21AE1"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253,34</w:t>
            </w:r>
          </w:p>
        </w:tc>
        <w:tc>
          <w:tcPr>
            <w:tcW w:w="1134" w:type="dxa"/>
            <w:tcBorders>
              <w:top w:val="single" w:sz="4" w:space="0" w:color="000000"/>
              <w:left w:val="single" w:sz="4" w:space="0" w:color="000000"/>
              <w:bottom w:val="single" w:sz="4" w:space="0" w:color="000000"/>
              <w:right w:val="single" w:sz="4" w:space="0" w:color="000000"/>
            </w:tcBorders>
            <w:vAlign w:val="center"/>
          </w:tcPr>
          <w:p w14:paraId="7B5DE77A"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C8626EF"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78,24</w:t>
            </w:r>
          </w:p>
        </w:tc>
      </w:tr>
      <w:tr w:rsidR="00575C84" w14:paraId="2EE45A67"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0045153"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18</w:t>
            </w:r>
          </w:p>
        </w:tc>
        <w:tc>
          <w:tcPr>
            <w:tcW w:w="4263" w:type="dxa"/>
            <w:tcBorders>
              <w:top w:val="single" w:sz="4" w:space="0" w:color="000000"/>
              <w:left w:val="single" w:sz="4" w:space="0" w:color="000000"/>
              <w:bottom w:val="single" w:sz="4" w:space="0" w:color="000000"/>
              <w:right w:val="single" w:sz="4" w:space="0" w:color="000000"/>
            </w:tcBorders>
            <w:vAlign w:val="center"/>
          </w:tcPr>
          <w:p w14:paraId="00B0B50C"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de São Paulo</w:t>
            </w:r>
          </w:p>
        </w:tc>
        <w:tc>
          <w:tcPr>
            <w:tcW w:w="1417" w:type="dxa"/>
            <w:tcBorders>
              <w:top w:val="single" w:sz="4" w:space="0" w:color="000000"/>
              <w:left w:val="single" w:sz="4" w:space="0" w:color="000000"/>
              <w:bottom w:val="single" w:sz="4" w:space="0" w:color="000000"/>
              <w:right w:val="single" w:sz="4" w:space="0" w:color="000000"/>
            </w:tcBorders>
            <w:vAlign w:val="center"/>
          </w:tcPr>
          <w:p w14:paraId="161E4350"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319,00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208FF26"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319,03</w:t>
            </w:r>
          </w:p>
        </w:tc>
        <w:tc>
          <w:tcPr>
            <w:tcW w:w="1341" w:type="dxa"/>
            <w:tcBorders>
              <w:top w:val="single" w:sz="4" w:space="0" w:color="000000"/>
              <w:left w:val="single" w:sz="4" w:space="0" w:color="000000"/>
              <w:bottom w:val="single" w:sz="4" w:space="0" w:color="000000"/>
              <w:right w:val="single" w:sz="4" w:space="0" w:color="000000"/>
            </w:tcBorders>
            <w:vAlign w:val="center"/>
          </w:tcPr>
          <w:p w14:paraId="4E3124CA"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298,50</w:t>
            </w:r>
          </w:p>
        </w:tc>
        <w:tc>
          <w:tcPr>
            <w:tcW w:w="1352" w:type="dxa"/>
            <w:tcBorders>
              <w:top w:val="single" w:sz="4" w:space="0" w:color="000000"/>
              <w:left w:val="single" w:sz="4" w:space="0" w:color="000000"/>
              <w:bottom w:val="single" w:sz="4" w:space="0" w:color="000000"/>
              <w:right w:val="single" w:sz="4" w:space="0" w:color="000000"/>
            </w:tcBorders>
            <w:vAlign w:val="center"/>
          </w:tcPr>
          <w:p w14:paraId="4E5D429E"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304,60</w:t>
            </w:r>
          </w:p>
        </w:tc>
        <w:tc>
          <w:tcPr>
            <w:tcW w:w="1134" w:type="dxa"/>
            <w:tcBorders>
              <w:top w:val="single" w:sz="4" w:space="0" w:color="000000"/>
              <w:left w:val="single" w:sz="4" w:space="0" w:color="000000"/>
              <w:bottom w:val="single" w:sz="4" w:space="0" w:color="000000"/>
              <w:right w:val="single" w:sz="4" w:space="0" w:color="000000"/>
            </w:tcBorders>
            <w:vAlign w:val="center"/>
          </w:tcPr>
          <w:p w14:paraId="6AD198D6"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61,02</w:t>
            </w:r>
          </w:p>
        </w:tc>
        <w:tc>
          <w:tcPr>
            <w:tcW w:w="1418" w:type="dxa"/>
            <w:tcBorders>
              <w:top w:val="single" w:sz="4" w:space="0" w:color="000000"/>
              <w:left w:val="single" w:sz="4" w:space="0" w:color="000000"/>
              <w:bottom w:val="single" w:sz="4" w:space="0" w:color="000000"/>
              <w:right w:val="single" w:sz="4" w:space="0" w:color="000000"/>
            </w:tcBorders>
            <w:vAlign w:val="center"/>
          </w:tcPr>
          <w:p w14:paraId="05E14A19"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62,73</w:t>
            </w:r>
          </w:p>
        </w:tc>
      </w:tr>
      <w:tr w:rsidR="00575C84" w14:paraId="772DD394"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96CF98A"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lastRenderedPageBreak/>
              <w:t>19</w:t>
            </w:r>
          </w:p>
        </w:tc>
        <w:tc>
          <w:tcPr>
            <w:tcW w:w="4263" w:type="dxa"/>
            <w:tcBorders>
              <w:top w:val="single" w:sz="4" w:space="0" w:color="000000"/>
              <w:left w:val="single" w:sz="4" w:space="0" w:color="000000"/>
              <w:bottom w:val="single" w:sz="4" w:space="0" w:color="000000"/>
              <w:right w:val="single" w:sz="4" w:space="0" w:color="000000"/>
            </w:tcBorders>
            <w:vAlign w:val="center"/>
          </w:tcPr>
          <w:p w14:paraId="34ADC7A0"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Dr. Adail Nunes da Silva</w:t>
            </w:r>
          </w:p>
        </w:tc>
        <w:tc>
          <w:tcPr>
            <w:tcW w:w="1417" w:type="dxa"/>
            <w:tcBorders>
              <w:top w:val="single" w:sz="4" w:space="0" w:color="000000"/>
              <w:left w:val="single" w:sz="4" w:space="0" w:color="000000"/>
              <w:bottom w:val="single" w:sz="4" w:space="0" w:color="000000"/>
              <w:right w:val="single" w:sz="4" w:space="0" w:color="000000"/>
            </w:tcBorders>
            <w:vAlign w:val="center"/>
          </w:tcPr>
          <w:p w14:paraId="09D00A36"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265,30</w:t>
            </w:r>
          </w:p>
        </w:tc>
        <w:tc>
          <w:tcPr>
            <w:tcW w:w="1276" w:type="dxa"/>
            <w:tcBorders>
              <w:top w:val="single" w:sz="4" w:space="0" w:color="000000"/>
              <w:left w:val="single" w:sz="4" w:space="0" w:color="000000"/>
              <w:bottom w:val="single" w:sz="4" w:space="0" w:color="000000"/>
              <w:right w:val="single" w:sz="4" w:space="0" w:color="000000"/>
            </w:tcBorders>
            <w:vAlign w:val="center"/>
          </w:tcPr>
          <w:p w14:paraId="0D247F3B"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268,81</w:t>
            </w:r>
          </w:p>
        </w:tc>
        <w:tc>
          <w:tcPr>
            <w:tcW w:w="1341" w:type="dxa"/>
            <w:tcBorders>
              <w:top w:val="single" w:sz="4" w:space="0" w:color="000000"/>
              <w:left w:val="single" w:sz="4" w:space="0" w:color="000000"/>
              <w:bottom w:val="single" w:sz="4" w:space="0" w:color="000000"/>
              <w:right w:val="single" w:sz="4" w:space="0" w:color="000000"/>
            </w:tcBorders>
            <w:vAlign w:val="center"/>
          </w:tcPr>
          <w:p w14:paraId="4C31A418"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204,20</w:t>
            </w:r>
          </w:p>
        </w:tc>
        <w:tc>
          <w:tcPr>
            <w:tcW w:w="1352" w:type="dxa"/>
            <w:tcBorders>
              <w:top w:val="single" w:sz="4" w:space="0" w:color="000000"/>
              <w:left w:val="single" w:sz="4" w:space="0" w:color="000000"/>
              <w:bottom w:val="single" w:sz="4" w:space="0" w:color="000000"/>
              <w:right w:val="single" w:sz="4" w:space="0" w:color="000000"/>
            </w:tcBorders>
            <w:vAlign w:val="center"/>
          </w:tcPr>
          <w:p w14:paraId="27710643"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208,40</w:t>
            </w:r>
          </w:p>
        </w:tc>
        <w:tc>
          <w:tcPr>
            <w:tcW w:w="1134" w:type="dxa"/>
            <w:tcBorders>
              <w:top w:val="single" w:sz="4" w:space="0" w:color="000000"/>
              <w:left w:val="single" w:sz="4" w:space="0" w:color="000000"/>
              <w:bottom w:val="single" w:sz="4" w:space="0" w:color="000000"/>
              <w:right w:val="single" w:sz="4" w:space="0" w:color="000000"/>
            </w:tcBorders>
            <w:vAlign w:val="center"/>
          </w:tcPr>
          <w:p w14:paraId="3609EE24"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6019E9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79,89</w:t>
            </w:r>
          </w:p>
        </w:tc>
      </w:tr>
      <w:tr w:rsidR="00575C84" w14:paraId="33E3A151"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41AD4F8"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23</w:t>
            </w:r>
          </w:p>
        </w:tc>
        <w:tc>
          <w:tcPr>
            <w:tcW w:w="4263" w:type="dxa"/>
            <w:tcBorders>
              <w:top w:val="single" w:sz="4" w:space="0" w:color="000000"/>
              <w:left w:val="single" w:sz="4" w:space="0" w:color="000000"/>
              <w:bottom w:val="single" w:sz="4" w:space="0" w:color="000000"/>
              <w:right w:val="single" w:sz="4" w:space="0" w:color="000000"/>
            </w:tcBorders>
            <w:vAlign w:val="center"/>
          </w:tcPr>
          <w:p w14:paraId="0468FFD8"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Albert Einstein</w:t>
            </w:r>
          </w:p>
        </w:tc>
        <w:tc>
          <w:tcPr>
            <w:tcW w:w="1417" w:type="dxa"/>
            <w:tcBorders>
              <w:top w:val="single" w:sz="4" w:space="0" w:color="000000"/>
              <w:left w:val="single" w:sz="4" w:space="0" w:color="000000"/>
              <w:bottom w:val="single" w:sz="4" w:space="0" w:color="000000"/>
              <w:right w:val="single" w:sz="4" w:space="0" w:color="000000"/>
            </w:tcBorders>
            <w:vAlign w:val="center"/>
          </w:tcPr>
          <w:p w14:paraId="4B2BBB7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308,20</w:t>
            </w:r>
          </w:p>
        </w:tc>
        <w:tc>
          <w:tcPr>
            <w:tcW w:w="1276" w:type="dxa"/>
            <w:tcBorders>
              <w:top w:val="single" w:sz="4" w:space="0" w:color="000000"/>
              <w:left w:val="single" w:sz="4" w:space="0" w:color="000000"/>
              <w:bottom w:val="single" w:sz="4" w:space="0" w:color="000000"/>
              <w:right w:val="single" w:sz="4" w:space="0" w:color="000000"/>
            </w:tcBorders>
            <w:vAlign w:val="center"/>
          </w:tcPr>
          <w:p w14:paraId="67C38E55"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308,52</w:t>
            </w:r>
          </w:p>
        </w:tc>
        <w:tc>
          <w:tcPr>
            <w:tcW w:w="1341" w:type="dxa"/>
            <w:tcBorders>
              <w:top w:val="single" w:sz="4" w:space="0" w:color="000000"/>
              <w:left w:val="single" w:sz="4" w:space="0" w:color="000000"/>
              <w:bottom w:val="single" w:sz="4" w:space="0" w:color="000000"/>
              <w:right w:val="single" w:sz="4" w:space="0" w:color="000000"/>
            </w:tcBorders>
            <w:vAlign w:val="center"/>
          </w:tcPr>
          <w:p w14:paraId="5438455E"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256,20</w:t>
            </w:r>
          </w:p>
        </w:tc>
        <w:tc>
          <w:tcPr>
            <w:tcW w:w="1352" w:type="dxa"/>
            <w:tcBorders>
              <w:top w:val="single" w:sz="4" w:space="0" w:color="000000"/>
              <w:left w:val="single" w:sz="4" w:space="0" w:color="000000"/>
              <w:bottom w:val="single" w:sz="4" w:space="0" w:color="000000"/>
              <w:right w:val="single" w:sz="4" w:space="0" w:color="000000"/>
            </w:tcBorders>
            <w:vAlign w:val="center"/>
          </w:tcPr>
          <w:p w14:paraId="0DCA15F9"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260,49</w:t>
            </w:r>
          </w:p>
        </w:tc>
        <w:tc>
          <w:tcPr>
            <w:tcW w:w="1134" w:type="dxa"/>
            <w:tcBorders>
              <w:top w:val="single" w:sz="4" w:space="0" w:color="000000"/>
              <w:left w:val="single" w:sz="4" w:space="0" w:color="000000"/>
              <w:bottom w:val="single" w:sz="4" w:space="0" w:color="000000"/>
              <w:right w:val="single" w:sz="4" w:space="0" w:color="000000"/>
            </w:tcBorders>
            <w:vAlign w:val="center"/>
          </w:tcPr>
          <w:p w14:paraId="1CB99760"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73,95</w:t>
            </w:r>
          </w:p>
        </w:tc>
        <w:tc>
          <w:tcPr>
            <w:tcW w:w="1418" w:type="dxa"/>
            <w:tcBorders>
              <w:top w:val="single" w:sz="4" w:space="0" w:color="000000"/>
              <w:left w:val="single" w:sz="4" w:space="0" w:color="000000"/>
              <w:bottom w:val="single" w:sz="4" w:space="0" w:color="000000"/>
              <w:right w:val="single" w:sz="4" w:space="0" w:color="000000"/>
            </w:tcBorders>
            <w:vAlign w:val="center"/>
          </w:tcPr>
          <w:p w14:paraId="16F0EDE8"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74,22</w:t>
            </w:r>
          </w:p>
        </w:tc>
      </w:tr>
      <w:tr w:rsidR="00575C84" w14:paraId="161108AC"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EB07791"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24</w:t>
            </w:r>
          </w:p>
        </w:tc>
        <w:tc>
          <w:tcPr>
            <w:tcW w:w="4263" w:type="dxa"/>
            <w:tcBorders>
              <w:top w:val="single" w:sz="4" w:space="0" w:color="000000"/>
              <w:left w:val="single" w:sz="4" w:space="0" w:color="000000"/>
              <w:bottom w:val="single" w:sz="4" w:space="0" w:color="000000"/>
              <w:right w:val="single" w:sz="4" w:space="0" w:color="000000"/>
            </w:tcBorders>
            <w:vAlign w:val="center"/>
          </w:tcPr>
          <w:p w14:paraId="12E7D909"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Prefeito Alberto Feres</w:t>
            </w:r>
          </w:p>
        </w:tc>
        <w:tc>
          <w:tcPr>
            <w:tcW w:w="1417" w:type="dxa"/>
            <w:tcBorders>
              <w:top w:val="single" w:sz="4" w:space="0" w:color="000000"/>
              <w:left w:val="single" w:sz="4" w:space="0" w:color="000000"/>
              <w:bottom w:val="single" w:sz="4" w:space="0" w:color="000000"/>
              <w:right w:val="single" w:sz="4" w:space="0" w:color="000000"/>
            </w:tcBorders>
            <w:vAlign w:val="center"/>
          </w:tcPr>
          <w:p w14:paraId="637DDC33"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280,70</w:t>
            </w:r>
          </w:p>
        </w:tc>
        <w:tc>
          <w:tcPr>
            <w:tcW w:w="1276" w:type="dxa"/>
            <w:tcBorders>
              <w:top w:val="single" w:sz="4" w:space="0" w:color="000000"/>
              <w:left w:val="single" w:sz="4" w:space="0" w:color="000000"/>
              <w:bottom w:val="single" w:sz="4" w:space="0" w:color="000000"/>
              <w:right w:val="single" w:sz="4" w:space="0" w:color="000000"/>
            </w:tcBorders>
            <w:vAlign w:val="center"/>
          </w:tcPr>
          <w:p w14:paraId="6E7577A0"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284,08</w:t>
            </w:r>
          </w:p>
        </w:tc>
        <w:tc>
          <w:tcPr>
            <w:tcW w:w="1341" w:type="dxa"/>
            <w:tcBorders>
              <w:top w:val="single" w:sz="4" w:space="0" w:color="000000"/>
              <w:left w:val="single" w:sz="4" w:space="0" w:color="000000"/>
              <w:bottom w:val="single" w:sz="4" w:space="0" w:color="000000"/>
              <w:right w:val="single" w:sz="4" w:space="0" w:color="000000"/>
            </w:tcBorders>
            <w:vAlign w:val="center"/>
          </w:tcPr>
          <w:p w14:paraId="2B7B32EE"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222,20</w:t>
            </w:r>
          </w:p>
        </w:tc>
        <w:tc>
          <w:tcPr>
            <w:tcW w:w="1352" w:type="dxa"/>
            <w:tcBorders>
              <w:top w:val="single" w:sz="4" w:space="0" w:color="000000"/>
              <w:left w:val="single" w:sz="4" w:space="0" w:color="000000"/>
              <w:bottom w:val="single" w:sz="4" w:space="0" w:color="000000"/>
              <w:right w:val="single" w:sz="4" w:space="0" w:color="000000"/>
            </w:tcBorders>
            <w:vAlign w:val="center"/>
          </w:tcPr>
          <w:p w14:paraId="305DAD6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230,27</w:t>
            </w:r>
          </w:p>
        </w:tc>
        <w:tc>
          <w:tcPr>
            <w:tcW w:w="1134" w:type="dxa"/>
            <w:tcBorders>
              <w:top w:val="single" w:sz="4" w:space="0" w:color="000000"/>
              <w:left w:val="single" w:sz="4" w:space="0" w:color="000000"/>
              <w:bottom w:val="single" w:sz="4" w:space="0" w:color="000000"/>
              <w:right w:val="single" w:sz="4" w:space="0" w:color="000000"/>
            </w:tcBorders>
            <w:vAlign w:val="center"/>
          </w:tcPr>
          <w:p w14:paraId="14D21333"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74,02</w:t>
            </w:r>
          </w:p>
        </w:tc>
        <w:tc>
          <w:tcPr>
            <w:tcW w:w="1418" w:type="dxa"/>
            <w:tcBorders>
              <w:top w:val="single" w:sz="4" w:space="0" w:color="000000"/>
              <w:left w:val="single" w:sz="4" w:space="0" w:color="000000"/>
              <w:bottom w:val="single" w:sz="4" w:space="0" w:color="000000"/>
              <w:right w:val="single" w:sz="4" w:space="0" w:color="000000"/>
            </w:tcBorders>
            <w:vAlign w:val="center"/>
          </w:tcPr>
          <w:p w14:paraId="5A3749A4"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74,29</w:t>
            </w:r>
          </w:p>
        </w:tc>
      </w:tr>
      <w:tr w:rsidR="00575C84" w14:paraId="2C2D741F"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6867E23"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25</w:t>
            </w:r>
          </w:p>
        </w:tc>
        <w:tc>
          <w:tcPr>
            <w:tcW w:w="4263" w:type="dxa"/>
            <w:tcBorders>
              <w:top w:val="single" w:sz="4" w:space="0" w:color="000000"/>
              <w:left w:val="single" w:sz="4" w:space="0" w:color="000000"/>
              <w:bottom w:val="single" w:sz="4" w:space="0" w:color="000000"/>
              <w:right w:val="single" w:sz="4" w:space="0" w:color="000000"/>
            </w:tcBorders>
            <w:vAlign w:val="center"/>
          </w:tcPr>
          <w:p w14:paraId="10A1BB6A"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Prof. Alcídio de Souza Prado</w:t>
            </w:r>
          </w:p>
        </w:tc>
        <w:tc>
          <w:tcPr>
            <w:tcW w:w="1417" w:type="dxa"/>
            <w:tcBorders>
              <w:top w:val="single" w:sz="4" w:space="0" w:color="000000"/>
              <w:left w:val="single" w:sz="4" w:space="0" w:color="000000"/>
              <w:bottom w:val="single" w:sz="4" w:space="0" w:color="000000"/>
              <w:right w:val="single" w:sz="4" w:space="0" w:color="000000"/>
            </w:tcBorders>
            <w:vAlign w:val="center"/>
          </w:tcPr>
          <w:p w14:paraId="279F9BEA"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260,90</w:t>
            </w:r>
          </w:p>
        </w:tc>
        <w:tc>
          <w:tcPr>
            <w:tcW w:w="1276" w:type="dxa"/>
            <w:tcBorders>
              <w:top w:val="single" w:sz="4" w:space="0" w:color="000000"/>
              <w:left w:val="single" w:sz="4" w:space="0" w:color="000000"/>
              <w:bottom w:val="single" w:sz="4" w:space="0" w:color="000000"/>
              <w:right w:val="single" w:sz="4" w:space="0" w:color="000000"/>
            </w:tcBorders>
            <w:vAlign w:val="center"/>
          </w:tcPr>
          <w:p w14:paraId="312D21A5"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266,48</w:t>
            </w:r>
          </w:p>
        </w:tc>
        <w:tc>
          <w:tcPr>
            <w:tcW w:w="1341" w:type="dxa"/>
            <w:tcBorders>
              <w:top w:val="single" w:sz="4" w:space="0" w:color="000000"/>
              <w:left w:val="single" w:sz="4" w:space="0" w:color="000000"/>
              <w:bottom w:val="single" w:sz="4" w:space="0" w:color="000000"/>
              <w:right w:val="single" w:sz="4" w:space="0" w:color="000000"/>
            </w:tcBorders>
            <w:vAlign w:val="center"/>
          </w:tcPr>
          <w:p w14:paraId="2B70954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204,40</w:t>
            </w:r>
          </w:p>
        </w:tc>
        <w:tc>
          <w:tcPr>
            <w:tcW w:w="1352" w:type="dxa"/>
            <w:tcBorders>
              <w:top w:val="single" w:sz="4" w:space="0" w:color="000000"/>
              <w:left w:val="single" w:sz="4" w:space="0" w:color="000000"/>
              <w:bottom w:val="single" w:sz="4" w:space="0" w:color="000000"/>
              <w:right w:val="single" w:sz="4" w:space="0" w:color="000000"/>
            </w:tcBorders>
            <w:vAlign w:val="center"/>
          </w:tcPr>
          <w:p w14:paraId="191B9292"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214,44</w:t>
            </w:r>
          </w:p>
        </w:tc>
        <w:tc>
          <w:tcPr>
            <w:tcW w:w="1134" w:type="dxa"/>
            <w:tcBorders>
              <w:top w:val="single" w:sz="4" w:space="0" w:color="000000"/>
              <w:left w:val="single" w:sz="4" w:space="0" w:color="000000"/>
              <w:bottom w:val="single" w:sz="4" w:space="0" w:color="000000"/>
              <w:right w:val="single" w:sz="4" w:space="0" w:color="000000"/>
            </w:tcBorders>
            <w:vAlign w:val="center"/>
          </w:tcPr>
          <w:p w14:paraId="51D2B358"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69,96</w:t>
            </w:r>
          </w:p>
        </w:tc>
        <w:tc>
          <w:tcPr>
            <w:tcW w:w="1418" w:type="dxa"/>
            <w:tcBorders>
              <w:top w:val="single" w:sz="4" w:space="0" w:color="000000"/>
              <w:left w:val="single" w:sz="4" w:space="0" w:color="000000"/>
              <w:bottom w:val="single" w:sz="4" w:space="0" w:color="000000"/>
              <w:right w:val="single" w:sz="4" w:space="0" w:color="000000"/>
            </w:tcBorders>
            <w:vAlign w:val="center"/>
          </w:tcPr>
          <w:p w14:paraId="1B371BAD"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70,68</w:t>
            </w:r>
          </w:p>
        </w:tc>
      </w:tr>
      <w:tr w:rsidR="00575C84" w14:paraId="680A20EC"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6CC8C8C"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26</w:t>
            </w:r>
          </w:p>
        </w:tc>
        <w:tc>
          <w:tcPr>
            <w:tcW w:w="4263" w:type="dxa"/>
            <w:tcBorders>
              <w:top w:val="single" w:sz="4" w:space="0" w:color="000000"/>
              <w:left w:val="single" w:sz="4" w:space="0" w:color="000000"/>
              <w:bottom w:val="single" w:sz="4" w:space="0" w:color="000000"/>
              <w:right w:val="single" w:sz="4" w:space="0" w:color="000000"/>
            </w:tcBorders>
            <w:vAlign w:val="center"/>
          </w:tcPr>
          <w:p w14:paraId="5038B50B"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Prof. Alfredo de Barros Santos</w:t>
            </w:r>
          </w:p>
        </w:tc>
        <w:tc>
          <w:tcPr>
            <w:tcW w:w="1417" w:type="dxa"/>
            <w:tcBorders>
              <w:top w:val="single" w:sz="4" w:space="0" w:color="000000"/>
              <w:left w:val="single" w:sz="4" w:space="0" w:color="000000"/>
              <w:bottom w:val="single" w:sz="4" w:space="0" w:color="000000"/>
              <w:right w:val="single" w:sz="4" w:space="0" w:color="000000"/>
            </w:tcBorders>
            <w:vAlign w:val="center"/>
          </w:tcPr>
          <w:p w14:paraId="2A864D33"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304,20</w:t>
            </w:r>
          </w:p>
        </w:tc>
        <w:tc>
          <w:tcPr>
            <w:tcW w:w="1276" w:type="dxa"/>
            <w:tcBorders>
              <w:top w:val="single" w:sz="4" w:space="0" w:color="000000"/>
              <w:left w:val="single" w:sz="4" w:space="0" w:color="000000"/>
              <w:bottom w:val="single" w:sz="4" w:space="0" w:color="000000"/>
              <w:right w:val="single" w:sz="4" w:space="0" w:color="000000"/>
            </w:tcBorders>
            <w:vAlign w:val="center"/>
          </w:tcPr>
          <w:p w14:paraId="7D4C6E12"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305,88</w:t>
            </w:r>
          </w:p>
        </w:tc>
        <w:tc>
          <w:tcPr>
            <w:tcW w:w="1341" w:type="dxa"/>
            <w:tcBorders>
              <w:top w:val="single" w:sz="4" w:space="0" w:color="000000"/>
              <w:left w:val="single" w:sz="4" w:space="0" w:color="000000"/>
              <w:bottom w:val="single" w:sz="4" w:space="0" w:color="000000"/>
              <w:right w:val="single" w:sz="4" w:space="0" w:color="000000"/>
            </w:tcBorders>
            <w:vAlign w:val="center"/>
          </w:tcPr>
          <w:p w14:paraId="7827B2DB"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240,80</w:t>
            </w:r>
          </w:p>
        </w:tc>
        <w:tc>
          <w:tcPr>
            <w:tcW w:w="1352" w:type="dxa"/>
            <w:tcBorders>
              <w:top w:val="single" w:sz="4" w:space="0" w:color="000000"/>
              <w:left w:val="single" w:sz="4" w:space="0" w:color="000000"/>
              <w:bottom w:val="single" w:sz="4" w:space="0" w:color="000000"/>
              <w:right w:val="single" w:sz="4" w:space="0" w:color="000000"/>
            </w:tcBorders>
            <w:vAlign w:val="center"/>
          </w:tcPr>
          <w:p w14:paraId="26056163"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247,48</w:t>
            </w:r>
          </w:p>
        </w:tc>
        <w:tc>
          <w:tcPr>
            <w:tcW w:w="1134" w:type="dxa"/>
            <w:tcBorders>
              <w:top w:val="single" w:sz="4" w:space="0" w:color="000000"/>
              <w:left w:val="single" w:sz="4" w:space="0" w:color="000000"/>
              <w:bottom w:val="single" w:sz="4" w:space="0" w:color="000000"/>
              <w:right w:val="single" w:sz="4" w:space="0" w:color="000000"/>
            </w:tcBorders>
            <w:vAlign w:val="center"/>
          </w:tcPr>
          <w:p w14:paraId="3775E71C"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412FF656"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78,08</w:t>
            </w:r>
          </w:p>
        </w:tc>
      </w:tr>
      <w:tr w:rsidR="00575C84" w14:paraId="0EC15304"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79DFC36"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27</w:t>
            </w:r>
          </w:p>
        </w:tc>
        <w:tc>
          <w:tcPr>
            <w:tcW w:w="4263" w:type="dxa"/>
            <w:tcBorders>
              <w:top w:val="single" w:sz="4" w:space="0" w:color="000000"/>
              <w:left w:val="single" w:sz="4" w:space="0" w:color="000000"/>
              <w:bottom w:val="single" w:sz="4" w:space="0" w:color="000000"/>
              <w:right w:val="single" w:sz="4" w:space="0" w:color="000000"/>
            </w:tcBorders>
            <w:vAlign w:val="center"/>
          </w:tcPr>
          <w:p w14:paraId="32E194D6"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Amim Jundi</w:t>
            </w:r>
          </w:p>
        </w:tc>
        <w:tc>
          <w:tcPr>
            <w:tcW w:w="1417" w:type="dxa"/>
            <w:tcBorders>
              <w:top w:val="single" w:sz="4" w:space="0" w:color="000000"/>
              <w:left w:val="single" w:sz="4" w:space="0" w:color="000000"/>
              <w:bottom w:val="single" w:sz="4" w:space="0" w:color="000000"/>
              <w:right w:val="single" w:sz="4" w:space="0" w:color="000000"/>
            </w:tcBorders>
            <w:vAlign w:val="center"/>
          </w:tcPr>
          <w:p w14:paraId="13179AD4"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266,40</w:t>
            </w:r>
          </w:p>
        </w:tc>
        <w:tc>
          <w:tcPr>
            <w:tcW w:w="1276" w:type="dxa"/>
            <w:tcBorders>
              <w:top w:val="single" w:sz="4" w:space="0" w:color="000000"/>
              <w:left w:val="single" w:sz="4" w:space="0" w:color="000000"/>
              <w:bottom w:val="single" w:sz="4" w:space="0" w:color="000000"/>
              <w:right w:val="single" w:sz="4" w:space="0" w:color="000000"/>
            </w:tcBorders>
            <w:vAlign w:val="center"/>
          </w:tcPr>
          <w:p w14:paraId="0B9B7CA1"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269,79</w:t>
            </w:r>
          </w:p>
        </w:tc>
        <w:tc>
          <w:tcPr>
            <w:tcW w:w="1341" w:type="dxa"/>
            <w:tcBorders>
              <w:top w:val="single" w:sz="4" w:space="0" w:color="000000"/>
              <w:left w:val="single" w:sz="4" w:space="0" w:color="000000"/>
              <w:bottom w:val="single" w:sz="4" w:space="0" w:color="000000"/>
              <w:right w:val="single" w:sz="4" w:space="0" w:color="000000"/>
            </w:tcBorders>
            <w:vAlign w:val="center"/>
          </w:tcPr>
          <w:p w14:paraId="6708D625"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224,50</w:t>
            </w:r>
          </w:p>
        </w:tc>
        <w:tc>
          <w:tcPr>
            <w:tcW w:w="1352" w:type="dxa"/>
            <w:tcBorders>
              <w:top w:val="single" w:sz="4" w:space="0" w:color="000000"/>
              <w:left w:val="single" w:sz="4" w:space="0" w:color="000000"/>
              <w:bottom w:val="single" w:sz="4" w:space="0" w:color="000000"/>
              <w:right w:val="single" w:sz="4" w:space="0" w:color="000000"/>
            </w:tcBorders>
            <w:vAlign w:val="center"/>
          </w:tcPr>
          <w:p w14:paraId="590C4958"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226,44</w:t>
            </w:r>
          </w:p>
        </w:tc>
        <w:tc>
          <w:tcPr>
            <w:tcW w:w="1134" w:type="dxa"/>
            <w:tcBorders>
              <w:top w:val="single" w:sz="4" w:space="0" w:color="000000"/>
              <w:left w:val="single" w:sz="4" w:space="0" w:color="000000"/>
              <w:bottom w:val="single" w:sz="4" w:space="0" w:color="000000"/>
              <w:right w:val="single" w:sz="4" w:space="0" w:color="000000"/>
            </w:tcBorders>
            <w:vAlign w:val="center"/>
          </w:tcPr>
          <w:p w14:paraId="47669121"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68,11</w:t>
            </w:r>
          </w:p>
        </w:tc>
        <w:tc>
          <w:tcPr>
            <w:tcW w:w="1418" w:type="dxa"/>
            <w:tcBorders>
              <w:top w:val="single" w:sz="4" w:space="0" w:color="000000"/>
              <w:left w:val="single" w:sz="4" w:space="0" w:color="000000"/>
              <w:bottom w:val="single" w:sz="4" w:space="0" w:color="000000"/>
              <w:right w:val="single" w:sz="4" w:space="0" w:color="000000"/>
            </w:tcBorders>
            <w:vAlign w:val="center"/>
          </w:tcPr>
          <w:p w14:paraId="44DA88DD"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69,03</w:t>
            </w:r>
          </w:p>
        </w:tc>
      </w:tr>
      <w:tr w:rsidR="00575C84" w14:paraId="0B75B942"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99A73EE"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28</w:t>
            </w:r>
          </w:p>
        </w:tc>
        <w:tc>
          <w:tcPr>
            <w:tcW w:w="4263" w:type="dxa"/>
            <w:tcBorders>
              <w:top w:val="single" w:sz="4" w:space="0" w:color="000000"/>
              <w:left w:val="single" w:sz="4" w:space="0" w:color="000000"/>
              <w:bottom w:val="single" w:sz="4" w:space="0" w:color="000000"/>
              <w:right w:val="single" w:sz="4" w:space="0" w:color="000000"/>
            </w:tcBorders>
            <w:vAlign w:val="center"/>
          </w:tcPr>
          <w:p w14:paraId="255E4322"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Sebastiana Augusta de Moraes</w:t>
            </w:r>
          </w:p>
        </w:tc>
        <w:tc>
          <w:tcPr>
            <w:tcW w:w="1417" w:type="dxa"/>
            <w:tcBorders>
              <w:top w:val="single" w:sz="4" w:space="0" w:color="000000"/>
              <w:left w:val="single" w:sz="4" w:space="0" w:color="000000"/>
              <w:bottom w:val="single" w:sz="4" w:space="0" w:color="000000"/>
              <w:right w:val="single" w:sz="4" w:space="0" w:color="000000"/>
            </w:tcBorders>
            <w:vAlign w:val="center"/>
          </w:tcPr>
          <w:p w14:paraId="2C4248BE"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177,00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5ED6F41"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190,32</w:t>
            </w:r>
          </w:p>
        </w:tc>
        <w:tc>
          <w:tcPr>
            <w:tcW w:w="1341" w:type="dxa"/>
            <w:tcBorders>
              <w:top w:val="single" w:sz="4" w:space="0" w:color="000000"/>
              <w:left w:val="single" w:sz="4" w:space="0" w:color="000000"/>
              <w:bottom w:val="single" w:sz="4" w:space="0" w:color="000000"/>
              <w:right w:val="single" w:sz="4" w:space="0" w:color="000000"/>
            </w:tcBorders>
            <w:vAlign w:val="center"/>
          </w:tcPr>
          <w:p w14:paraId="00D1B602"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144,50</w:t>
            </w:r>
          </w:p>
        </w:tc>
        <w:tc>
          <w:tcPr>
            <w:tcW w:w="1352" w:type="dxa"/>
            <w:tcBorders>
              <w:top w:val="single" w:sz="4" w:space="0" w:color="000000"/>
              <w:left w:val="single" w:sz="4" w:space="0" w:color="000000"/>
              <w:bottom w:val="single" w:sz="4" w:space="0" w:color="000000"/>
              <w:right w:val="single" w:sz="4" w:space="0" w:color="000000"/>
            </w:tcBorders>
            <w:vAlign w:val="center"/>
          </w:tcPr>
          <w:p w14:paraId="08401058"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155,33</w:t>
            </w:r>
          </w:p>
        </w:tc>
        <w:tc>
          <w:tcPr>
            <w:tcW w:w="1134" w:type="dxa"/>
            <w:tcBorders>
              <w:top w:val="single" w:sz="4" w:space="0" w:color="000000"/>
              <w:left w:val="single" w:sz="4" w:space="0" w:color="000000"/>
              <w:bottom w:val="single" w:sz="4" w:space="0" w:color="000000"/>
              <w:right w:val="single" w:sz="4" w:space="0" w:color="000000"/>
            </w:tcBorders>
            <w:vAlign w:val="center"/>
          </w:tcPr>
          <w:p w14:paraId="1CBFBA7E"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70,79</w:t>
            </w:r>
          </w:p>
        </w:tc>
        <w:tc>
          <w:tcPr>
            <w:tcW w:w="1418" w:type="dxa"/>
            <w:tcBorders>
              <w:top w:val="single" w:sz="4" w:space="0" w:color="000000"/>
              <w:left w:val="single" w:sz="4" w:space="0" w:color="000000"/>
              <w:bottom w:val="single" w:sz="4" w:space="0" w:color="000000"/>
              <w:right w:val="single" w:sz="4" w:space="0" w:color="000000"/>
            </w:tcBorders>
            <w:vAlign w:val="center"/>
          </w:tcPr>
          <w:p w14:paraId="02622D6F"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71,41</w:t>
            </w:r>
          </w:p>
        </w:tc>
      </w:tr>
      <w:tr w:rsidR="00575C84" w14:paraId="0C0054E5"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E50BE1B"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29</w:t>
            </w:r>
          </w:p>
        </w:tc>
        <w:tc>
          <w:tcPr>
            <w:tcW w:w="4263" w:type="dxa"/>
            <w:tcBorders>
              <w:top w:val="single" w:sz="4" w:space="0" w:color="000000"/>
              <w:left w:val="single" w:sz="4" w:space="0" w:color="000000"/>
              <w:bottom w:val="single" w:sz="4" w:space="0" w:color="000000"/>
              <w:right w:val="single" w:sz="4" w:space="0" w:color="000000"/>
            </w:tcBorders>
            <w:vAlign w:val="center"/>
          </w:tcPr>
          <w:p w14:paraId="3A99EF93"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Profª. Anna de Oliveira Ferraz</w:t>
            </w:r>
          </w:p>
        </w:tc>
        <w:tc>
          <w:tcPr>
            <w:tcW w:w="1417" w:type="dxa"/>
            <w:tcBorders>
              <w:top w:val="single" w:sz="4" w:space="0" w:color="000000"/>
              <w:left w:val="single" w:sz="4" w:space="0" w:color="000000"/>
              <w:bottom w:val="single" w:sz="4" w:space="0" w:color="000000"/>
              <w:right w:val="single" w:sz="4" w:space="0" w:color="000000"/>
            </w:tcBorders>
            <w:vAlign w:val="center"/>
          </w:tcPr>
          <w:p w14:paraId="3E889E36"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292,00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A2A6638"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294,12</w:t>
            </w:r>
          </w:p>
        </w:tc>
        <w:tc>
          <w:tcPr>
            <w:tcW w:w="1341" w:type="dxa"/>
            <w:tcBorders>
              <w:top w:val="single" w:sz="4" w:space="0" w:color="000000"/>
              <w:left w:val="single" w:sz="4" w:space="0" w:color="000000"/>
              <w:bottom w:val="single" w:sz="4" w:space="0" w:color="000000"/>
              <w:right w:val="single" w:sz="4" w:space="0" w:color="000000"/>
            </w:tcBorders>
            <w:vAlign w:val="center"/>
          </w:tcPr>
          <w:p w14:paraId="67A03BB2"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251,20</w:t>
            </w:r>
          </w:p>
        </w:tc>
        <w:tc>
          <w:tcPr>
            <w:tcW w:w="1352" w:type="dxa"/>
            <w:tcBorders>
              <w:top w:val="single" w:sz="4" w:space="0" w:color="000000"/>
              <w:left w:val="single" w:sz="4" w:space="0" w:color="000000"/>
              <w:bottom w:val="single" w:sz="4" w:space="0" w:color="000000"/>
              <w:right w:val="single" w:sz="4" w:space="0" w:color="000000"/>
            </w:tcBorders>
            <w:vAlign w:val="center"/>
          </w:tcPr>
          <w:p w14:paraId="091F1534"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256,04</w:t>
            </w:r>
          </w:p>
        </w:tc>
        <w:tc>
          <w:tcPr>
            <w:tcW w:w="1134" w:type="dxa"/>
            <w:tcBorders>
              <w:top w:val="single" w:sz="4" w:space="0" w:color="000000"/>
              <w:left w:val="single" w:sz="4" w:space="0" w:color="000000"/>
              <w:bottom w:val="single" w:sz="4" w:space="0" w:color="000000"/>
              <w:right w:val="single" w:sz="4" w:space="0" w:color="000000"/>
            </w:tcBorders>
            <w:vAlign w:val="center"/>
          </w:tcPr>
          <w:p w14:paraId="087D10D6"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73,49</w:t>
            </w:r>
          </w:p>
        </w:tc>
        <w:tc>
          <w:tcPr>
            <w:tcW w:w="1418" w:type="dxa"/>
            <w:tcBorders>
              <w:top w:val="single" w:sz="4" w:space="0" w:color="000000"/>
              <w:left w:val="single" w:sz="4" w:space="0" w:color="000000"/>
              <w:bottom w:val="single" w:sz="4" w:space="0" w:color="000000"/>
              <w:right w:val="single" w:sz="4" w:space="0" w:color="000000"/>
            </w:tcBorders>
            <w:vAlign w:val="center"/>
          </w:tcPr>
          <w:p w14:paraId="40FB83E9"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73,82</w:t>
            </w:r>
          </w:p>
        </w:tc>
      </w:tr>
      <w:tr w:rsidR="00575C84" w14:paraId="1B032DC2" w14:textId="77777777" w:rsidTr="00575C84">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3C5811A" w14:textId="77777777" w:rsidR="00575C84" w:rsidRDefault="00575C84" w:rsidP="00575C8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30</w:t>
            </w:r>
          </w:p>
        </w:tc>
        <w:tc>
          <w:tcPr>
            <w:tcW w:w="4263" w:type="dxa"/>
            <w:tcBorders>
              <w:top w:val="single" w:sz="4" w:space="0" w:color="000000"/>
              <w:left w:val="single" w:sz="4" w:space="0" w:color="000000"/>
              <w:bottom w:val="single" w:sz="4" w:space="0" w:color="000000"/>
              <w:right w:val="single" w:sz="4" w:space="0" w:color="000000"/>
            </w:tcBorders>
            <w:vAlign w:val="center"/>
          </w:tcPr>
          <w:p w14:paraId="4AF686DB" w14:textId="77777777" w:rsidR="00575C84" w:rsidRDefault="00575C84" w:rsidP="00575C8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Antônio de Pádua Cardoso</w:t>
            </w:r>
          </w:p>
        </w:tc>
        <w:tc>
          <w:tcPr>
            <w:tcW w:w="1417" w:type="dxa"/>
            <w:tcBorders>
              <w:top w:val="single" w:sz="4" w:space="0" w:color="000000"/>
              <w:left w:val="single" w:sz="4" w:space="0" w:color="000000"/>
              <w:bottom w:val="single" w:sz="4" w:space="0" w:color="000000"/>
              <w:right w:val="single" w:sz="4" w:space="0" w:color="000000"/>
            </w:tcBorders>
            <w:vAlign w:val="center"/>
          </w:tcPr>
          <w:p w14:paraId="6EA0532D"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274,90</w:t>
            </w:r>
          </w:p>
        </w:tc>
        <w:tc>
          <w:tcPr>
            <w:tcW w:w="1276" w:type="dxa"/>
            <w:tcBorders>
              <w:top w:val="single" w:sz="4" w:space="0" w:color="000000"/>
              <w:left w:val="single" w:sz="4" w:space="0" w:color="000000"/>
              <w:bottom w:val="single" w:sz="4" w:space="0" w:color="000000"/>
              <w:right w:val="single" w:sz="4" w:space="0" w:color="000000"/>
            </w:tcBorders>
            <w:vAlign w:val="center"/>
          </w:tcPr>
          <w:p w14:paraId="17A3DA7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277,34</w:t>
            </w:r>
          </w:p>
        </w:tc>
        <w:tc>
          <w:tcPr>
            <w:tcW w:w="1341" w:type="dxa"/>
            <w:tcBorders>
              <w:top w:val="single" w:sz="4" w:space="0" w:color="000000"/>
              <w:left w:val="single" w:sz="4" w:space="0" w:color="000000"/>
              <w:bottom w:val="single" w:sz="4" w:space="0" w:color="000000"/>
              <w:right w:val="single" w:sz="4" w:space="0" w:color="000000"/>
            </w:tcBorders>
            <w:vAlign w:val="center"/>
          </w:tcPr>
          <w:p w14:paraId="0400B71D"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221,20</w:t>
            </w:r>
          </w:p>
        </w:tc>
        <w:tc>
          <w:tcPr>
            <w:tcW w:w="1352" w:type="dxa"/>
            <w:tcBorders>
              <w:top w:val="single" w:sz="4" w:space="0" w:color="000000"/>
              <w:left w:val="single" w:sz="4" w:space="0" w:color="000000"/>
              <w:bottom w:val="single" w:sz="4" w:space="0" w:color="000000"/>
              <w:right w:val="single" w:sz="4" w:space="0" w:color="000000"/>
            </w:tcBorders>
            <w:vAlign w:val="center"/>
          </w:tcPr>
          <w:p w14:paraId="2A7D89A3"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223,51</w:t>
            </w:r>
          </w:p>
        </w:tc>
        <w:tc>
          <w:tcPr>
            <w:tcW w:w="1134" w:type="dxa"/>
            <w:tcBorders>
              <w:top w:val="single" w:sz="4" w:space="0" w:color="000000"/>
              <w:left w:val="single" w:sz="4" w:space="0" w:color="000000"/>
              <w:bottom w:val="single" w:sz="4" w:space="0" w:color="000000"/>
              <w:right w:val="single" w:sz="4" w:space="0" w:color="000000"/>
            </w:tcBorders>
            <w:vAlign w:val="center"/>
          </w:tcPr>
          <w:p w14:paraId="2D15EB3D"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73,53</w:t>
            </w:r>
          </w:p>
        </w:tc>
        <w:tc>
          <w:tcPr>
            <w:tcW w:w="1418" w:type="dxa"/>
            <w:tcBorders>
              <w:top w:val="single" w:sz="4" w:space="0" w:color="000000"/>
              <w:left w:val="single" w:sz="4" w:space="0" w:color="000000"/>
              <w:bottom w:val="single" w:sz="4" w:space="0" w:color="000000"/>
              <w:right w:val="single" w:sz="4" w:space="0" w:color="000000"/>
            </w:tcBorders>
            <w:vAlign w:val="center"/>
          </w:tcPr>
          <w:p w14:paraId="3CEE3F67" w14:textId="77777777" w:rsidR="00575C84" w:rsidRPr="00575C84" w:rsidRDefault="00575C84" w:rsidP="00575C84">
            <w:pPr>
              <w:autoSpaceDE w:val="0"/>
              <w:autoSpaceDN w:val="0"/>
              <w:adjustRightInd w:val="0"/>
              <w:jc w:val="center"/>
              <w:rPr>
                <w:rFonts w:ascii="Verdana" w:hAnsi="Verdana" w:cs="Frutiger-Cn"/>
                <w:sz w:val="20"/>
                <w:szCs w:val="20"/>
              </w:rPr>
            </w:pPr>
            <w:r w:rsidRPr="00575C84">
              <w:rPr>
                <w:rFonts w:ascii="Verdana" w:hAnsi="Verdana" w:cs="Frutiger-Cn"/>
                <w:sz w:val="20"/>
                <w:szCs w:val="20"/>
              </w:rPr>
              <w:t>73,85</w:t>
            </w:r>
          </w:p>
        </w:tc>
      </w:tr>
      <w:tr w:rsidR="00AF3DF4" w14:paraId="58741A69"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3FF2F0F"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31</w:t>
            </w:r>
          </w:p>
        </w:tc>
        <w:tc>
          <w:tcPr>
            <w:tcW w:w="4263" w:type="dxa"/>
            <w:tcBorders>
              <w:top w:val="single" w:sz="4" w:space="0" w:color="000000"/>
              <w:left w:val="single" w:sz="4" w:space="0" w:color="000000"/>
              <w:bottom w:val="single" w:sz="4" w:space="0" w:color="000000"/>
              <w:right w:val="single" w:sz="4" w:space="0" w:color="000000"/>
            </w:tcBorders>
            <w:vAlign w:val="center"/>
          </w:tcPr>
          <w:p w14:paraId="4FBD4C82"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Antônio Devisate</w:t>
            </w:r>
          </w:p>
        </w:tc>
        <w:tc>
          <w:tcPr>
            <w:tcW w:w="1417" w:type="dxa"/>
            <w:tcBorders>
              <w:top w:val="single" w:sz="4" w:space="0" w:color="000000"/>
              <w:left w:val="single" w:sz="4" w:space="0" w:color="000000"/>
              <w:bottom w:val="single" w:sz="4" w:space="0" w:color="000000"/>
              <w:right w:val="single" w:sz="4" w:space="0" w:color="000000"/>
            </w:tcBorders>
            <w:vAlign w:val="center"/>
          </w:tcPr>
          <w:p w14:paraId="2C2CECF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299,90</w:t>
            </w:r>
          </w:p>
        </w:tc>
        <w:tc>
          <w:tcPr>
            <w:tcW w:w="1276" w:type="dxa"/>
            <w:tcBorders>
              <w:top w:val="single" w:sz="4" w:space="0" w:color="000000"/>
              <w:left w:val="single" w:sz="4" w:space="0" w:color="000000"/>
              <w:bottom w:val="single" w:sz="4" w:space="0" w:color="000000"/>
              <w:right w:val="single" w:sz="4" w:space="0" w:color="000000"/>
            </w:tcBorders>
            <w:vAlign w:val="center"/>
          </w:tcPr>
          <w:p w14:paraId="528AD1F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302,06</w:t>
            </w:r>
          </w:p>
        </w:tc>
        <w:tc>
          <w:tcPr>
            <w:tcW w:w="1341" w:type="dxa"/>
            <w:tcBorders>
              <w:top w:val="single" w:sz="4" w:space="0" w:color="000000"/>
              <w:left w:val="single" w:sz="4" w:space="0" w:color="000000"/>
              <w:bottom w:val="single" w:sz="4" w:space="0" w:color="000000"/>
              <w:right w:val="single" w:sz="4" w:space="0" w:color="000000"/>
            </w:tcBorders>
            <w:vAlign w:val="center"/>
          </w:tcPr>
          <w:p w14:paraId="32A5A03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239,40</w:t>
            </w:r>
          </w:p>
        </w:tc>
        <w:tc>
          <w:tcPr>
            <w:tcW w:w="1352" w:type="dxa"/>
            <w:tcBorders>
              <w:top w:val="single" w:sz="4" w:space="0" w:color="000000"/>
              <w:left w:val="single" w:sz="4" w:space="0" w:color="000000"/>
              <w:bottom w:val="single" w:sz="4" w:space="0" w:color="000000"/>
              <w:right w:val="single" w:sz="4" w:space="0" w:color="000000"/>
            </w:tcBorders>
            <w:vAlign w:val="center"/>
          </w:tcPr>
          <w:p w14:paraId="1700FDC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246,23</w:t>
            </w:r>
          </w:p>
        </w:tc>
        <w:tc>
          <w:tcPr>
            <w:tcW w:w="1134" w:type="dxa"/>
            <w:tcBorders>
              <w:top w:val="single" w:sz="4" w:space="0" w:color="000000"/>
              <w:left w:val="single" w:sz="4" w:space="0" w:color="000000"/>
              <w:bottom w:val="single" w:sz="4" w:space="0" w:color="000000"/>
              <w:right w:val="single" w:sz="4" w:space="0" w:color="000000"/>
            </w:tcBorders>
            <w:vAlign w:val="center"/>
          </w:tcPr>
          <w:p w14:paraId="1C14AF4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0953DE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85,72</w:t>
            </w:r>
          </w:p>
        </w:tc>
      </w:tr>
      <w:tr w:rsidR="00AF3DF4" w14:paraId="0BFC2C44"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9260C07"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32</w:t>
            </w:r>
          </w:p>
        </w:tc>
        <w:tc>
          <w:tcPr>
            <w:tcW w:w="4263" w:type="dxa"/>
            <w:tcBorders>
              <w:top w:val="single" w:sz="4" w:space="0" w:color="000000"/>
              <w:left w:val="single" w:sz="4" w:space="0" w:color="000000"/>
              <w:bottom w:val="single" w:sz="4" w:space="0" w:color="000000"/>
              <w:right w:val="single" w:sz="4" w:space="0" w:color="000000"/>
            </w:tcBorders>
            <w:vAlign w:val="center"/>
          </w:tcPr>
          <w:p w14:paraId="43A8593C"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sidRPr="00D12463">
              <w:rPr>
                <w:rFonts w:ascii="Verdana" w:hAnsi="Verdana"/>
                <w:color w:val="000000"/>
                <w:sz w:val="20"/>
                <w:szCs w:val="20"/>
              </w:rPr>
              <w:t>Etec Prof. Dr. Antônio Eufrásio de Toledo</w:t>
            </w:r>
          </w:p>
        </w:tc>
        <w:tc>
          <w:tcPr>
            <w:tcW w:w="1417" w:type="dxa"/>
            <w:tcBorders>
              <w:top w:val="single" w:sz="4" w:space="0" w:color="000000"/>
              <w:left w:val="single" w:sz="4" w:space="0" w:color="000000"/>
              <w:bottom w:val="single" w:sz="4" w:space="0" w:color="000000"/>
              <w:right w:val="single" w:sz="4" w:space="0" w:color="000000"/>
            </w:tcBorders>
            <w:vAlign w:val="center"/>
          </w:tcPr>
          <w:p w14:paraId="2C7433D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0F52E7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260,34</w:t>
            </w:r>
          </w:p>
        </w:tc>
        <w:tc>
          <w:tcPr>
            <w:tcW w:w="1341" w:type="dxa"/>
            <w:tcBorders>
              <w:top w:val="single" w:sz="4" w:space="0" w:color="000000"/>
              <w:left w:val="single" w:sz="4" w:space="0" w:color="000000"/>
              <w:bottom w:val="single" w:sz="4" w:space="0" w:color="000000"/>
              <w:right w:val="single" w:sz="4" w:space="0" w:color="000000"/>
            </w:tcBorders>
            <w:vAlign w:val="center"/>
          </w:tcPr>
          <w:p w14:paraId="5904A55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218,40</w:t>
            </w:r>
          </w:p>
        </w:tc>
        <w:tc>
          <w:tcPr>
            <w:tcW w:w="1352" w:type="dxa"/>
            <w:tcBorders>
              <w:top w:val="single" w:sz="4" w:space="0" w:color="000000"/>
              <w:left w:val="single" w:sz="4" w:space="0" w:color="000000"/>
              <w:bottom w:val="single" w:sz="4" w:space="0" w:color="000000"/>
              <w:right w:val="single" w:sz="4" w:space="0" w:color="000000"/>
            </w:tcBorders>
            <w:vAlign w:val="center"/>
          </w:tcPr>
          <w:p w14:paraId="2248864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226,89</w:t>
            </w:r>
          </w:p>
        </w:tc>
        <w:tc>
          <w:tcPr>
            <w:tcW w:w="1134" w:type="dxa"/>
            <w:tcBorders>
              <w:top w:val="single" w:sz="4" w:space="0" w:color="000000"/>
              <w:left w:val="single" w:sz="4" w:space="0" w:color="000000"/>
              <w:bottom w:val="single" w:sz="4" w:space="0" w:color="000000"/>
              <w:right w:val="single" w:sz="4" w:space="0" w:color="000000"/>
            </w:tcBorders>
            <w:vAlign w:val="center"/>
          </w:tcPr>
          <w:p w14:paraId="535323A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70,55</w:t>
            </w:r>
          </w:p>
        </w:tc>
        <w:tc>
          <w:tcPr>
            <w:tcW w:w="1418" w:type="dxa"/>
            <w:tcBorders>
              <w:top w:val="single" w:sz="4" w:space="0" w:color="000000"/>
              <w:left w:val="single" w:sz="4" w:space="0" w:color="000000"/>
              <w:bottom w:val="single" w:sz="4" w:space="0" w:color="000000"/>
              <w:right w:val="single" w:sz="4" w:space="0" w:color="000000"/>
            </w:tcBorders>
            <w:vAlign w:val="center"/>
          </w:tcPr>
          <w:p w14:paraId="378BDF2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71,20</w:t>
            </w:r>
          </w:p>
        </w:tc>
      </w:tr>
      <w:tr w:rsidR="00AF3DF4" w14:paraId="6CA53707"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43AEB6B"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33</w:t>
            </w:r>
          </w:p>
        </w:tc>
        <w:tc>
          <w:tcPr>
            <w:tcW w:w="4263" w:type="dxa"/>
            <w:tcBorders>
              <w:top w:val="single" w:sz="4" w:space="0" w:color="000000"/>
              <w:left w:val="single" w:sz="4" w:space="0" w:color="000000"/>
              <w:bottom w:val="single" w:sz="4" w:space="0" w:color="000000"/>
              <w:right w:val="single" w:sz="4" w:space="0" w:color="000000"/>
            </w:tcBorders>
            <w:vAlign w:val="center"/>
          </w:tcPr>
          <w:p w14:paraId="436642FC"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Antônio Junqueira da Veiga</w:t>
            </w:r>
          </w:p>
        </w:tc>
        <w:tc>
          <w:tcPr>
            <w:tcW w:w="1417" w:type="dxa"/>
            <w:tcBorders>
              <w:top w:val="single" w:sz="4" w:space="0" w:color="000000"/>
              <w:left w:val="single" w:sz="4" w:space="0" w:color="000000"/>
              <w:bottom w:val="single" w:sz="4" w:space="0" w:color="000000"/>
              <w:right w:val="single" w:sz="4" w:space="0" w:color="000000"/>
            </w:tcBorders>
            <w:vAlign w:val="center"/>
          </w:tcPr>
          <w:p w14:paraId="4524929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255,80</w:t>
            </w:r>
          </w:p>
        </w:tc>
        <w:tc>
          <w:tcPr>
            <w:tcW w:w="1276" w:type="dxa"/>
            <w:tcBorders>
              <w:top w:val="single" w:sz="4" w:space="0" w:color="000000"/>
              <w:left w:val="single" w:sz="4" w:space="0" w:color="000000"/>
              <w:bottom w:val="single" w:sz="4" w:space="0" w:color="000000"/>
              <w:right w:val="single" w:sz="4" w:space="0" w:color="000000"/>
            </w:tcBorders>
            <w:vAlign w:val="center"/>
          </w:tcPr>
          <w:p w14:paraId="27188AE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260,37</w:t>
            </w:r>
          </w:p>
        </w:tc>
        <w:tc>
          <w:tcPr>
            <w:tcW w:w="1341" w:type="dxa"/>
            <w:tcBorders>
              <w:top w:val="single" w:sz="4" w:space="0" w:color="000000"/>
              <w:left w:val="single" w:sz="4" w:space="0" w:color="000000"/>
              <w:bottom w:val="single" w:sz="4" w:space="0" w:color="000000"/>
              <w:right w:val="single" w:sz="4" w:space="0" w:color="000000"/>
            </w:tcBorders>
            <w:vAlign w:val="center"/>
          </w:tcPr>
          <w:p w14:paraId="7396079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203,50</w:t>
            </w:r>
          </w:p>
        </w:tc>
        <w:tc>
          <w:tcPr>
            <w:tcW w:w="1352" w:type="dxa"/>
            <w:tcBorders>
              <w:top w:val="single" w:sz="4" w:space="0" w:color="000000"/>
              <w:left w:val="single" w:sz="4" w:space="0" w:color="000000"/>
              <w:bottom w:val="single" w:sz="4" w:space="0" w:color="000000"/>
              <w:right w:val="single" w:sz="4" w:space="0" w:color="000000"/>
            </w:tcBorders>
            <w:vAlign w:val="center"/>
          </w:tcPr>
          <w:p w14:paraId="5DAE7B8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207,78</w:t>
            </w:r>
          </w:p>
        </w:tc>
        <w:tc>
          <w:tcPr>
            <w:tcW w:w="1134" w:type="dxa"/>
            <w:tcBorders>
              <w:top w:val="single" w:sz="4" w:space="0" w:color="000000"/>
              <w:left w:val="single" w:sz="4" w:space="0" w:color="000000"/>
              <w:bottom w:val="single" w:sz="4" w:space="0" w:color="000000"/>
              <w:right w:val="single" w:sz="4" w:space="0" w:color="000000"/>
            </w:tcBorders>
            <w:vAlign w:val="center"/>
          </w:tcPr>
          <w:p w14:paraId="09C6E3E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62,65</w:t>
            </w:r>
          </w:p>
        </w:tc>
        <w:tc>
          <w:tcPr>
            <w:tcW w:w="1418" w:type="dxa"/>
            <w:tcBorders>
              <w:top w:val="single" w:sz="4" w:space="0" w:color="000000"/>
              <w:left w:val="single" w:sz="4" w:space="0" w:color="000000"/>
              <w:bottom w:val="single" w:sz="4" w:space="0" w:color="000000"/>
              <w:right w:val="single" w:sz="4" w:space="0" w:color="000000"/>
            </w:tcBorders>
            <w:vAlign w:val="center"/>
          </w:tcPr>
          <w:p w14:paraId="2E2215A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64,18</w:t>
            </w:r>
          </w:p>
        </w:tc>
      </w:tr>
      <w:tr w:rsidR="00AF3DF4" w14:paraId="6879D0AB"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93CEA73"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34</w:t>
            </w:r>
          </w:p>
        </w:tc>
        <w:tc>
          <w:tcPr>
            <w:tcW w:w="4263" w:type="dxa"/>
            <w:tcBorders>
              <w:top w:val="single" w:sz="4" w:space="0" w:color="000000"/>
              <w:left w:val="single" w:sz="4" w:space="0" w:color="000000"/>
              <w:bottom w:val="single" w:sz="4" w:space="0" w:color="000000"/>
              <w:right w:val="single" w:sz="4" w:space="0" w:color="000000"/>
            </w:tcBorders>
            <w:vAlign w:val="center"/>
          </w:tcPr>
          <w:p w14:paraId="50FB0EA0"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Prof. Aprígio Gonzaga</w:t>
            </w:r>
          </w:p>
        </w:tc>
        <w:tc>
          <w:tcPr>
            <w:tcW w:w="1417" w:type="dxa"/>
            <w:tcBorders>
              <w:top w:val="single" w:sz="4" w:space="0" w:color="000000"/>
              <w:left w:val="single" w:sz="4" w:space="0" w:color="000000"/>
              <w:bottom w:val="single" w:sz="4" w:space="0" w:color="000000"/>
              <w:right w:val="single" w:sz="4" w:space="0" w:color="000000"/>
            </w:tcBorders>
            <w:vAlign w:val="center"/>
          </w:tcPr>
          <w:p w14:paraId="4A6CE99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F4A1B0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269,23</w:t>
            </w:r>
          </w:p>
        </w:tc>
        <w:tc>
          <w:tcPr>
            <w:tcW w:w="1341" w:type="dxa"/>
            <w:tcBorders>
              <w:top w:val="single" w:sz="4" w:space="0" w:color="000000"/>
              <w:left w:val="single" w:sz="4" w:space="0" w:color="000000"/>
              <w:bottom w:val="single" w:sz="4" w:space="0" w:color="000000"/>
              <w:right w:val="single" w:sz="4" w:space="0" w:color="000000"/>
            </w:tcBorders>
            <w:vAlign w:val="center"/>
          </w:tcPr>
          <w:p w14:paraId="68FC895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205,90</w:t>
            </w:r>
          </w:p>
        </w:tc>
        <w:tc>
          <w:tcPr>
            <w:tcW w:w="1352" w:type="dxa"/>
            <w:tcBorders>
              <w:top w:val="single" w:sz="4" w:space="0" w:color="000000"/>
              <w:left w:val="single" w:sz="4" w:space="0" w:color="000000"/>
              <w:bottom w:val="single" w:sz="4" w:space="0" w:color="000000"/>
              <w:right w:val="single" w:sz="4" w:space="0" w:color="000000"/>
            </w:tcBorders>
            <w:vAlign w:val="center"/>
          </w:tcPr>
          <w:p w14:paraId="3B2E346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215,78</w:t>
            </w:r>
          </w:p>
        </w:tc>
        <w:tc>
          <w:tcPr>
            <w:tcW w:w="1134" w:type="dxa"/>
            <w:tcBorders>
              <w:top w:val="single" w:sz="4" w:space="0" w:color="000000"/>
              <w:left w:val="single" w:sz="4" w:space="0" w:color="000000"/>
              <w:bottom w:val="single" w:sz="4" w:space="0" w:color="000000"/>
              <w:right w:val="single" w:sz="4" w:space="0" w:color="000000"/>
            </w:tcBorders>
            <w:vAlign w:val="center"/>
          </w:tcPr>
          <w:p w14:paraId="769D7D8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74,38</w:t>
            </w:r>
          </w:p>
        </w:tc>
        <w:tc>
          <w:tcPr>
            <w:tcW w:w="1418" w:type="dxa"/>
            <w:tcBorders>
              <w:top w:val="single" w:sz="4" w:space="0" w:color="000000"/>
              <w:left w:val="single" w:sz="4" w:space="0" w:color="000000"/>
              <w:bottom w:val="single" w:sz="4" w:space="0" w:color="000000"/>
              <w:right w:val="single" w:sz="4" w:space="0" w:color="000000"/>
            </w:tcBorders>
            <w:vAlign w:val="center"/>
          </w:tcPr>
          <w:p w14:paraId="12E4A42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74,60</w:t>
            </w:r>
          </w:p>
        </w:tc>
      </w:tr>
      <w:tr w:rsidR="00AF3DF4" w14:paraId="666CE328"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44716ED"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35</w:t>
            </w:r>
          </w:p>
        </w:tc>
        <w:tc>
          <w:tcPr>
            <w:tcW w:w="4263" w:type="dxa"/>
            <w:tcBorders>
              <w:top w:val="single" w:sz="4" w:space="0" w:color="000000"/>
              <w:left w:val="single" w:sz="4" w:space="0" w:color="000000"/>
              <w:bottom w:val="single" w:sz="4" w:space="0" w:color="000000"/>
              <w:right w:val="single" w:sz="4" w:space="0" w:color="000000"/>
            </w:tcBorders>
            <w:vAlign w:val="center"/>
          </w:tcPr>
          <w:p w14:paraId="56473DAA"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Aristóteles Ferreira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06158C1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290,30</w:t>
            </w:r>
          </w:p>
        </w:tc>
        <w:tc>
          <w:tcPr>
            <w:tcW w:w="1276" w:type="dxa"/>
            <w:tcBorders>
              <w:top w:val="single" w:sz="4" w:space="0" w:color="000000"/>
              <w:left w:val="single" w:sz="4" w:space="0" w:color="000000"/>
              <w:bottom w:val="single" w:sz="4" w:space="0" w:color="000000"/>
              <w:right w:val="single" w:sz="4" w:space="0" w:color="000000"/>
            </w:tcBorders>
            <w:vAlign w:val="center"/>
          </w:tcPr>
          <w:p w14:paraId="03ACD07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293,52</w:t>
            </w:r>
          </w:p>
        </w:tc>
        <w:tc>
          <w:tcPr>
            <w:tcW w:w="1341" w:type="dxa"/>
            <w:tcBorders>
              <w:top w:val="single" w:sz="4" w:space="0" w:color="000000"/>
              <w:left w:val="single" w:sz="4" w:space="0" w:color="000000"/>
              <w:bottom w:val="single" w:sz="4" w:space="0" w:color="000000"/>
              <w:right w:val="single" w:sz="4" w:space="0" w:color="000000"/>
            </w:tcBorders>
            <w:vAlign w:val="center"/>
          </w:tcPr>
          <w:p w14:paraId="17C6F55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243,10</w:t>
            </w:r>
          </w:p>
        </w:tc>
        <w:tc>
          <w:tcPr>
            <w:tcW w:w="1352" w:type="dxa"/>
            <w:tcBorders>
              <w:top w:val="single" w:sz="4" w:space="0" w:color="000000"/>
              <w:left w:val="single" w:sz="4" w:space="0" w:color="000000"/>
              <w:bottom w:val="single" w:sz="4" w:space="0" w:color="000000"/>
              <w:right w:val="single" w:sz="4" w:space="0" w:color="000000"/>
            </w:tcBorders>
            <w:vAlign w:val="center"/>
          </w:tcPr>
          <w:p w14:paraId="46C00C9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249,52</w:t>
            </w:r>
          </w:p>
        </w:tc>
        <w:tc>
          <w:tcPr>
            <w:tcW w:w="1134" w:type="dxa"/>
            <w:tcBorders>
              <w:top w:val="single" w:sz="4" w:space="0" w:color="000000"/>
              <w:left w:val="single" w:sz="4" w:space="0" w:color="000000"/>
              <w:bottom w:val="single" w:sz="4" w:space="0" w:color="000000"/>
              <w:right w:val="single" w:sz="4" w:space="0" w:color="000000"/>
            </w:tcBorders>
            <w:vAlign w:val="center"/>
          </w:tcPr>
          <w:p w14:paraId="50AEBBF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68,74</w:t>
            </w:r>
          </w:p>
        </w:tc>
        <w:tc>
          <w:tcPr>
            <w:tcW w:w="1418" w:type="dxa"/>
            <w:tcBorders>
              <w:top w:val="single" w:sz="4" w:space="0" w:color="000000"/>
              <w:left w:val="single" w:sz="4" w:space="0" w:color="000000"/>
              <w:bottom w:val="single" w:sz="4" w:space="0" w:color="000000"/>
              <w:right w:val="single" w:sz="4" w:space="0" w:color="000000"/>
            </w:tcBorders>
            <w:vAlign w:val="center"/>
          </w:tcPr>
          <w:p w14:paraId="5A6EC44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69,59</w:t>
            </w:r>
          </w:p>
        </w:tc>
      </w:tr>
      <w:tr w:rsidR="00AF3DF4" w14:paraId="7D35FA50"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A537009"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36</w:t>
            </w:r>
          </w:p>
        </w:tc>
        <w:tc>
          <w:tcPr>
            <w:tcW w:w="4263" w:type="dxa"/>
            <w:tcBorders>
              <w:top w:val="single" w:sz="4" w:space="0" w:color="000000"/>
              <w:left w:val="single" w:sz="4" w:space="0" w:color="000000"/>
              <w:bottom w:val="single" w:sz="4" w:space="0" w:color="000000"/>
              <w:right w:val="single" w:sz="4" w:space="0" w:color="000000"/>
            </w:tcBorders>
            <w:vAlign w:val="center"/>
          </w:tcPr>
          <w:p w14:paraId="6DFE08CC"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Prof. Armando Bayeux da Silva</w:t>
            </w:r>
          </w:p>
        </w:tc>
        <w:tc>
          <w:tcPr>
            <w:tcW w:w="1417" w:type="dxa"/>
            <w:tcBorders>
              <w:top w:val="single" w:sz="4" w:space="0" w:color="000000"/>
              <w:left w:val="single" w:sz="4" w:space="0" w:color="000000"/>
              <w:bottom w:val="single" w:sz="4" w:space="0" w:color="000000"/>
              <w:right w:val="single" w:sz="4" w:space="0" w:color="000000"/>
            </w:tcBorders>
            <w:vAlign w:val="center"/>
          </w:tcPr>
          <w:p w14:paraId="45A459F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D1B58A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301,23</w:t>
            </w:r>
          </w:p>
        </w:tc>
        <w:tc>
          <w:tcPr>
            <w:tcW w:w="1341" w:type="dxa"/>
            <w:tcBorders>
              <w:top w:val="single" w:sz="4" w:space="0" w:color="000000"/>
              <w:left w:val="single" w:sz="4" w:space="0" w:color="000000"/>
              <w:bottom w:val="single" w:sz="4" w:space="0" w:color="000000"/>
              <w:right w:val="single" w:sz="4" w:space="0" w:color="000000"/>
            </w:tcBorders>
            <w:vAlign w:val="center"/>
          </w:tcPr>
          <w:p w14:paraId="2D25D4C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262,20</w:t>
            </w:r>
          </w:p>
        </w:tc>
        <w:tc>
          <w:tcPr>
            <w:tcW w:w="1352" w:type="dxa"/>
            <w:tcBorders>
              <w:top w:val="single" w:sz="4" w:space="0" w:color="000000"/>
              <w:left w:val="single" w:sz="4" w:space="0" w:color="000000"/>
              <w:bottom w:val="single" w:sz="4" w:space="0" w:color="000000"/>
              <w:right w:val="single" w:sz="4" w:space="0" w:color="000000"/>
            </w:tcBorders>
            <w:vAlign w:val="center"/>
          </w:tcPr>
          <w:p w14:paraId="1F61317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265,82</w:t>
            </w:r>
          </w:p>
        </w:tc>
        <w:tc>
          <w:tcPr>
            <w:tcW w:w="1134" w:type="dxa"/>
            <w:tcBorders>
              <w:top w:val="single" w:sz="4" w:space="0" w:color="000000"/>
              <w:left w:val="single" w:sz="4" w:space="0" w:color="000000"/>
              <w:bottom w:val="single" w:sz="4" w:space="0" w:color="000000"/>
              <w:right w:val="single" w:sz="4" w:space="0" w:color="000000"/>
            </w:tcBorders>
            <w:vAlign w:val="center"/>
          </w:tcPr>
          <w:p w14:paraId="6EB33AC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CE3E0D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80,25</w:t>
            </w:r>
          </w:p>
        </w:tc>
      </w:tr>
      <w:tr w:rsidR="00AF3DF4" w14:paraId="1BD2EBCF"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AD0B74A"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37</w:t>
            </w:r>
          </w:p>
        </w:tc>
        <w:tc>
          <w:tcPr>
            <w:tcW w:w="4263" w:type="dxa"/>
            <w:tcBorders>
              <w:top w:val="single" w:sz="4" w:space="0" w:color="000000"/>
              <w:left w:val="single" w:sz="4" w:space="0" w:color="000000"/>
              <w:bottom w:val="single" w:sz="4" w:space="0" w:color="000000"/>
              <w:right w:val="single" w:sz="4" w:space="0" w:color="000000"/>
            </w:tcBorders>
            <w:vAlign w:val="center"/>
          </w:tcPr>
          <w:p w14:paraId="54145ED5"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Frei Arnaldo Maria de Itaporanga</w:t>
            </w:r>
          </w:p>
        </w:tc>
        <w:tc>
          <w:tcPr>
            <w:tcW w:w="1417" w:type="dxa"/>
            <w:tcBorders>
              <w:top w:val="single" w:sz="4" w:space="0" w:color="000000"/>
              <w:left w:val="single" w:sz="4" w:space="0" w:color="000000"/>
              <w:bottom w:val="single" w:sz="4" w:space="0" w:color="000000"/>
              <w:right w:val="single" w:sz="4" w:space="0" w:color="000000"/>
            </w:tcBorders>
            <w:vAlign w:val="center"/>
          </w:tcPr>
          <w:p w14:paraId="2C87002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250,60</w:t>
            </w:r>
          </w:p>
        </w:tc>
        <w:tc>
          <w:tcPr>
            <w:tcW w:w="1276" w:type="dxa"/>
            <w:tcBorders>
              <w:top w:val="single" w:sz="4" w:space="0" w:color="000000"/>
              <w:left w:val="single" w:sz="4" w:space="0" w:color="000000"/>
              <w:bottom w:val="single" w:sz="4" w:space="0" w:color="000000"/>
              <w:right w:val="single" w:sz="4" w:space="0" w:color="000000"/>
            </w:tcBorders>
            <w:vAlign w:val="center"/>
          </w:tcPr>
          <w:p w14:paraId="521C90E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255,74</w:t>
            </w:r>
          </w:p>
        </w:tc>
        <w:tc>
          <w:tcPr>
            <w:tcW w:w="1341" w:type="dxa"/>
            <w:tcBorders>
              <w:top w:val="single" w:sz="4" w:space="0" w:color="000000"/>
              <w:left w:val="single" w:sz="4" w:space="0" w:color="000000"/>
              <w:bottom w:val="single" w:sz="4" w:space="0" w:color="000000"/>
              <w:right w:val="single" w:sz="4" w:space="0" w:color="000000"/>
            </w:tcBorders>
            <w:vAlign w:val="center"/>
          </w:tcPr>
          <w:p w14:paraId="2CF0FB5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204,40</w:t>
            </w:r>
          </w:p>
        </w:tc>
        <w:tc>
          <w:tcPr>
            <w:tcW w:w="1352" w:type="dxa"/>
            <w:tcBorders>
              <w:top w:val="single" w:sz="4" w:space="0" w:color="000000"/>
              <w:left w:val="single" w:sz="4" w:space="0" w:color="000000"/>
              <w:bottom w:val="single" w:sz="4" w:space="0" w:color="000000"/>
              <w:right w:val="single" w:sz="4" w:space="0" w:color="000000"/>
            </w:tcBorders>
            <w:vAlign w:val="center"/>
          </w:tcPr>
          <w:p w14:paraId="33E6FC4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208,58</w:t>
            </w:r>
          </w:p>
        </w:tc>
        <w:tc>
          <w:tcPr>
            <w:tcW w:w="1134" w:type="dxa"/>
            <w:tcBorders>
              <w:top w:val="single" w:sz="4" w:space="0" w:color="000000"/>
              <w:left w:val="single" w:sz="4" w:space="0" w:color="000000"/>
              <w:bottom w:val="single" w:sz="4" w:space="0" w:color="000000"/>
              <w:right w:val="single" w:sz="4" w:space="0" w:color="000000"/>
            </w:tcBorders>
            <w:vAlign w:val="center"/>
          </w:tcPr>
          <w:p w14:paraId="3F68975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58,84</w:t>
            </w:r>
          </w:p>
        </w:tc>
        <w:tc>
          <w:tcPr>
            <w:tcW w:w="1418" w:type="dxa"/>
            <w:tcBorders>
              <w:top w:val="single" w:sz="4" w:space="0" w:color="000000"/>
              <w:left w:val="single" w:sz="4" w:space="0" w:color="000000"/>
              <w:bottom w:val="single" w:sz="4" w:space="0" w:color="000000"/>
              <w:right w:val="single" w:sz="4" w:space="0" w:color="000000"/>
            </w:tcBorders>
            <w:vAlign w:val="center"/>
          </w:tcPr>
          <w:p w14:paraId="2A83C2B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60,79</w:t>
            </w:r>
          </w:p>
        </w:tc>
      </w:tr>
      <w:tr w:rsidR="00AF3DF4" w14:paraId="6F8774EE"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5AD368D"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lastRenderedPageBreak/>
              <w:t>38</w:t>
            </w:r>
          </w:p>
        </w:tc>
        <w:tc>
          <w:tcPr>
            <w:tcW w:w="4263" w:type="dxa"/>
            <w:tcBorders>
              <w:top w:val="single" w:sz="4" w:space="0" w:color="000000"/>
              <w:left w:val="single" w:sz="4" w:space="0" w:color="000000"/>
              <w:bottom w:val="single" w:sz="4" w:space="0" w:color="000000"/>
              <w:right w:val="single" w:sz="4" w:space="0" w:color="000000"/>
            </w:tcBorders>
            <w:vAlign w:val="center"/>
          </w:tcPr>
          <w:p w14:paraId="6112643C"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Astor de Mattos Carvalho</w:t>
            </w:r>
          </w:p>
        </w:tc>
        <w:tc>
          <w:tcPr>
            <w:tcW w:w="1417" w:type="dxa"/>
            <w:tcBorders>
              <w:top w:val="single" w:sz="4" w:space="0" w:color="000000"/>
              <w:left w:val="single" w:sz="4" w:space="0" w:color="000000"/>
              <w:bottom w:val="single" w:sz="4" w:space="0" w:color="000000"/>
              <w:right w:val="single" w:sz="4" w:space="0" w:color="000000"/>
            </w:tcBorders>
            <w:vAlign w:val="center"/>
          </w:tcPr>
          <w:p w14:paraId="199C47A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234,90</w:t>
            </w:r>
          </w:p>
        </w:tc>
        <w:tc>
          <w:tcPr>
            <w:tcW w:w="1276" w:type="dxa"/>
            <w:tcBorders>
              <w:top w:val="single" w:sz="4" w:space="0" w:color="000000"/>
              <w:left w:val="single" w:sz="4" w:space="0" w:color="000000"/>
              <w:bottom w:val="single" w:sz="4" w:space="0" w:color="000000"/>
              <w:right w:val="single" w:sz="4" w:space="0" w:color="000000"/>
            </w:tcBorders>
            <w:vAlign w:val="center"/>
          </w:tcPr>
          <w:p w14:paraId="1B75ED8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241,79</w:t>
            </w:r>
          </w:p>
        </w:tc>
        <w:tc>
          <w:tcPr>
            <w:tcW w:w="1341" w:type="dxa"/>
            <w:tcBorders>
              <w:top w:val="single" w:sz="4" w:space="0" w:color="000000"/>
              <w:left w:val="single" w:sz="4" w:space="0" w:color="000000"/>
              <w:bottom w:val="single" w:sz="4" w:space="0" w:color="000000"/>
              <w:right w:val="single" w:sz="4" w:space="0" w:color="000000"/>
            </w:tcBorders>
            <w:vAlign w:val="center"/>
          </w:tcPr>
          <w:p w14:paraId="1625D9F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183,80</w:t>
            </w:r>
          </w:p>
        </w:tc>
        <w:tc>
          <w:tcPr>
            <w:tcW w:w="1352" w:type="dxa"/>
            <w:tcBorders>
              <w:top w:val="single" w:sz="4" w:space="0" w:color="000000"/>
              <w:left w:val="single" w:sz="4" w:space="0" w:color="000000"/>
              <w:bottom w:val="single" w:sz="4" w:space="0" w:color="000000"/>
              <w:right w:val="single" w:sz="4" w:space="0" w:color="000000"/>
            </w:tcBorders>
            <w:vAlign w:val="center"/>
          </w:tcPr>
          <w:p w14:paraId="4527999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190,27</w:t>
            </w:r>
          </w:p>
        </w:tc>
        <w:tc>
          <w:tcPr>
            <w:tcW w:w="1134" w:type="dxa"/>
            <w:tcBorders>
              <w:top w:val="single" w:sz="4" w:space="0" w:color="000000"/>
              <w:left w:val="single" w:sz="4" w:space="0" w:color="000000"/>
              <w:bottom w:val="single" w:sz="4" w:space="0" w:color="000000"/>
              <w:right w:val="single" w:sz="4" w:space="0" w:color="000000"/>
            </w:tcBorders>
            <w:vAlign w:val="center"/>
          </w:tcPr>
          <w:p w14:paraId="1B3D27C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70,71</w:t>
            </w:r>
          </w:p>
        </w:tc>
        <w:tc>
          <w:tcPr>
            <w:tcW w:w="1418" w:type="dxa"/>
            <w:tcBorders>
              <w:top w:val="single" w:sz="4" w:space="0" w:color="000000"/>
              <w:left w:val="single" w:sz="4" w:space="0" w:color="000000"/>
              <w:bottom w:val="single" w:sz="4" w:space="0" w:color="000000"/>
              <w:right w:val="single" w:sz="4" w:space="0" w:color="000000"/>
            </w:tcBorders>
            <w:vAlign w:val="center"/>
          </w:tcPr>
          <w:p w14:paraId="142BCDE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71,35</w:t>
            </w:r>
          </w:p>
        </w:tc>
      </w:tr>
      <w:tr w:rsidR="00AF3DF4" w14:paraId="0DE98029"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A9DB005"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39</w:t>
            </w:r>
          </w:p>
        </w:tc>
        <w:tc>
          <w:tcPr>
            <w:tcW w:w="4263" w:type="dxa"/>
            <w:tcBorders>
              <w:top w:val="single" w:sz="4" w:space="0" w:color="000000"/>
              <w:left w:val="single" w:sz="4" w:space="0" w:color="000000"/>
              <w:bottom w:val="single" w:sz="4" w:space="0" w:color="000000"/>
              <w:right w:val="single" w:sz="4" w:space="0" w:color="000000"/>
            </w:tcBorders>
            <w:vAlign w:val="center"/>
          </w:tcPr>
          <w:p w14:paraId="4E767679"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Augusto Tortolero Araújo</w:t>
            </w:r>
          </w:p>
        </w:tc>
        <w:tc>
          <w:tcPr>
            <w:tcW w:w="1417" w:type="dxa"/>
            <w:tcBorders>
              <w:top w:val="single" w:sz="4" w:space="0" w:color="000000"/>
              <w:left w:val="single" w:sz="4" w:space="0" w:color="000000"/>
              <w:bottom w:val="single" w:sz="4" w:space="0" w:color="000000"/>
              <w:right w:val="single" w:sz="4" w:space="0" w:color="000000"/>
            </w:tcBorders>
            <w:vAlign w:val="center"/>
          </w:tcPr>
          <w:p w14:paraId="31ABE4D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A75C5C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287,01</w:t>
            </w:r>
          </w:p>
        </w:tc>
        <w:tc>
          <w:tcPr>
            <w:tcW w:w="1341" w:type="dxa"/>
            <w:tcBorders>
              <w:top w:val="single" w:sz="4" w:space="0" w:color="000000"/>
              <w:left w:val="single" w:sz="4" w:space="0" w:color="000000"/>
              <w:bottom w:val="single" w:sz="4" w:space="0" w:color="000000"/>
              <w:right w:val="single" w:sz="4" w:space="0" w:color="000000"/>
            </w:tcBorders>
            <w:vAlign w:val="center"/>
          </w:tcPr>
          <w:p w14:paraId="0330F7F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239,60</w:t>
            </w:r>
          </w:p>
        </w:tc>
        <w:tc>
          <w:tcPr>
            <w:tcW w:w="1352" w:type="dxa"/>
            <w:tcBorders>
              <w:top w:val="single" w:sz="4" w:space="0" w:color="000000"/>
              <w:left w:val="single" w:sz="4" w:space="0" w:color="000000"/>
              <w:bottom w:val="single" w:sz="4" w:space="0" w:color="000000"/>
              <w:right w:val="single" w:sz="4" w:space="0" w:color="000000"/>
            </w:tcBorders>
            <w:vAlign w:val="center"/>
          </w:tcPr>
          <w:p w14:paraId="08A5EA6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245,73</w:t>
            </w:r>
          </w:p>
        </w:tc>
        <w:tc>
          <w:tcPr>
            <w:tcW w:w="1134" w:type="dxa"/>
            <w:tcBorders>
              <w:top w:val="single" w:sz="4" w:space="0" w:color="000000"/>
              <w:left w:val="single" w:sz="4" w:space="0" w:color="000000"/>
              <w:bottom w:val="single" w:sz="4" w:space="0" w:color="000000"/>
              <w:right w:val="single" w:sz="4" w:space="0" w:color="000000"/>
            </w:tcBorders>
            <w:vAlign w:val="center"/>
          </w:tcPr>
          <w:p w14:paraId="601DDD7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72,66</w:t>
            </w:r>
          </w:p>
        </w:tc>
        <w:tc>
          <w:tcPr>
            <w:tcW w:w="1418" w:type="dxa"/>
            <w:tcBorders>
              <w:top w:val="single" w:sz="4" w:space="0" w:color="000000"/>
              <w:left w:val="single" w:sz="4" w:space="0" w:color="000000"/>
              <w:bottom w:val="single" w:sz="4" w:space="0" w:color="000000"/>
              <w:right w:val="single" w:sz="4" w:space="0" w:color="000000"/>
            </w:tcBorders>
            <w:vAlign w:val="center"/>
          </w:tcPr>
          <w:p w14:paraId="74C6E91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73,08</w:t>
            </w:r>
          </w:p>
        </w:tc>
      </w:tr>
      <w:tr w:rsidR="00AF3DF4" w14:paraId="0744AAFA"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1E66628"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40</w:t>
            </w:r>
          </w:p>
        </w:tc>
        <w:tc>
          <w:tcPr>
            <w:tcW w:w="4263" w:type="dxa"/>
            <w:tcBorders>
              <w:top w:val="single" w:sz="4" w:space="0" w:color="000000"/>
              <w:left w:val="single" w:sz="4" w:space="0" w:color="000000"/>
              <w:bottom w:val="single" w:sz="4" w:space="0" w:color="000000"/>
              <w:right w:val="single" w:sz="4" w:space="0" w:color="000000"/>
            </w:tcBorders>
            <w:vAlign w:val="center"/>
          </w:tcPr>
          <w:p w14:paraId="0EE9EE64"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Comendador João Rays</w:t>
            </w:r>
          </w:p>
        </w:tc>
        <w:tc>
          <w:tcPr>
            <w:tcW w:w="1417" w:type="dxa"/>
            <w:tcBorders>
              <w:top w:val="single" w:sz="4" w:space="0" w:color="000000"/>
              <w:left w:val="single" w:sz="4" w:space="0" w:color="000000"/>
              <w:bottom w:val="single" w:sz="4" w:space="0" w:color="000000"/>
              <w:right w:val="single" w:sz="4" w:space="0" w:color="000000"/>
            </w:tcBorders>
            <w:vAlign w:val="center"/>
          </w:tcPr>
          <w:p w14:paraId="3F6B2E5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295,50</w:t>
            </w:r>
          </w:p>
        </w:tc>
        <w:tc>
          <w:tcPr>
            <w:tcW w:w="1276" w:type="dxa"/>
            <w:tcBorders>
              <w:top w:val="single" w:sz="4" w:space="0" w:color="000000"/>
              <w:left w:val="single" w:sz="4" w:space="0" w:color="000000"/>
              <w:bottom w:val="single" w:sz="4" w:space="0" w:color="000000"/>
              <w:right w:val="single" w:sz="4" w:space="0" w:color="000000"/>
            </w:tcBorders>
            <w:vAlign w:val="center"/>
          </w:tcPr>
          <w:p w14:paraId="0DDDD2C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297,23</w:t>
            </w:r>
          </w:p>
        </w:tc>
        <w:tc>
          <w:tcPr>
            <w:tcW w:w="1341" w:type="dxa"/>
            <w:tcBorders>
              <w:top w:val="single" w:sz="4" w:space="0" w:color="000000"/>
              <w:left w:val="single" w:sz="4" w:space="0" w:color="000000"/>
              <w:bottom w:val="single" w:sz="4" w:space="0" w:color="000000"/>
              <w:right w:val="single" w:sz="4" w:space="0" w:color="000000"/>
            </w:tcBorders>
            <w:vAlign w:val="center"/>
          </w:tcPr>
          <w:p w14:paraId="11EB792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251,50</w:t>
            </w:r>
          </w:p>
        </w:tc>
        <w:tc>
          <w:tcPr>
            <w:tcW w:w="1352" w:type="dxa"/>
            <w:tcBorders>
              <w:top w:val="single" w:sz="4" w:space="0" w:color="000000"/>
              <w:left w:val="single" w:sz="4" w:space="0" w:color="000000"/>
              <w:bottom w:val="single" w:sz="4" w:space="0" w:color="000000"/>
              <w:right w:val="single" w:sz="4" w:space="0" w:color="000000"/>
            </w:tcBorders>
            <w:vAlign w:val="center"/>
          </w:tcPr>
          <w:p w14:paraId="11939FB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256,31</w:t>
            </w:r>
          </w:p>
        </w:tc>
        <w:tc>
          <w:tcPr>
            <w:tcW w:w="1134" w:type="dxa"/>
            <w:tcBorders>
              <w:top w:val="single" w:sz="4" w:space="0" w:color="000000"/>
              <w:left w:val="single" w:sz="4" w:space="0" w:color="000000"/>
              <w:bottom w:val="single" w:sz="4" w:space="0" w:color="000000"/>
              <w:right w:val="single" w:sz="4" w:space="0" w:color="000000"/>
            </w:tcBorders>
            <w:vAlign w:val="center"/>
          </w:tcPr>
          <w:p w14:paraId="6763F5F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75,16</w:t>
            </w:r>
          </w:p>
        </w:tc>
        <w:tc>
          <w:tcPr>
            <w:tcW w:w="1418" w:type="dxa"/>
            <w:tcBorders>
              <w:top w:val="single" w:sz="4" w:space="0" w:color="000000"/>
              <w:left w:val="single" w:sz="4" w:space="0" w:color="000000"/>
              <w:bottom w:val="single" w:sz="4" w:space="0" w:color="000000"/>
              <w:right w:val="single" w:sz="4" w:space="0" w:color="000000"/>
            </w:tcBorders>
            <w:vAlign w:val="center"/>
          </w:tcPr>
          <w:p w14:paraId="00DF080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75,30</w:t>
            </w:r>
          </w:p>
        </w:tc>
      </w:tr>
      <w:tr w:rsidR="00AF3DF4" w14:paraId="54218A5C"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05FDA89"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41</w:t>
            </w:r>
          </w:p>
        </w:tc>
        <w:tc>
          <w:tcPr>
            <w:tcW w:w="4263" w:type="dxa"/>
            <w:tcBorders>
              <w:top w:val="single" w:sz="4" w:space="0" w:color="000000"/>
              <w:left w:val="single" w:sz="4" w:space="0" w:color="000000"/>
              <w:bottom w:val="single" w:sz="4" w:space="0" w:color="000000"/>
              <w:right w:val="single" w:sz="4" w:space="0" w:color="000000"/>
            </w:tcBorders>
            <w:vAlign w:val="center"/>
          </w:tcPr>
          <w:p w14:paraId="284FBB6F"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Prof. Basílides de Godoy</w:t>
            </w:r>
          </w:p>
        </w:tc>
        <w:tc>
          <w:tcPr>
            <w:tcW w:w="1417" w:type="dxa"/>
            <w:tcBorders>
              <w:top w:val="single" w:sz="4" w:space="0" w:color="000000"/>
              <w:left w:val="single" w:sz="4" w:space="0" w:color="000000"/>
              <w:bottom w:val="single" w:sz="4" w:space="0" w:color="000000"/>
              <w:right w:val="single" w:sz="4" w:space="0" w:color="000000"/>
            </w:tcBorders>
            <w:vAlign w:val="center"/>
          </w:tcPr>
          <w:p w14:paraId="15D664B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295,40</w:t>
            </w:r>
          </w:p>
        </w:tc>
        <w:tc>
          <w:tcPr>
            <w:tcW w:w="1276" w:type="dxa"/>
            <w:tcBorders>
              <w:top w:val="single" w:sz="4" w:space="0" w:color="000000"/>
              <w:left w:val="single" w:sz="4" w:space="0" w:color="000000"/>
              <w:bottom w:val="single" w:sz="4" w:space="0" w:color="000000"/>
              <w:right w:val="single" w:sz="4" w:space="0" w:color="000000"/>
            </w:tcBorders>
            <w:vAlign w:val="center"/>
          </w:tcPr>
          <w:p w14:paraId="5CE2C70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297,14</w:t>
            </w:r>
          </w:p>
        </w:tc>
        <w:tc>
          <w:tcPr>
            <w:tcW w:w="1341" w:type="dxa"/>
            <w:tcBorders>
              <w:top w:val="single" w:sz="4" w:space="0" w:color="000000"/>
              <w:left w:val="single" w:sz="4" w:space="0" w:color="000000"/>
              <w:bottom w:val="single" w:sz="4" w:space="0" w:color="000000"/>
              <w:right w:val="single" w:sz="4" w:space="0" w:color="000000"/>
            </w:tcBorders>
            <w:vAlign w:val="center"/>
          </w:tcPr>
          <w:p w14:paraId="02FB204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252,30</w:t>
            </w:r>
          </w:p>
        </w:tc>
        <w:tc>
          <w:tcPr>
            <w:tcW w:w="1352" w:type="dxa"/>
            <w:tcBorders>
              <w:top w:val="single" w:sz="4" w:space="0" w:color="000000"/>
              <w:left w:val="single" w:sz="4" w:space="0" w:color="000000"/>
              <w:bottom w:val="single" w:sz="4" w:space="0" w:color="000000"/>
              <w:right w:val="single" w:sz="4" w:space="0" w:color="000000"/>
            </w:tcBorders>
            <w:vAlign w:val="center"/>
          </w:tcPr>
          <w:p w14:paraId="771131F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257,02</w:t>
            </w:r>
          </w:p>
        </w:tc>
        <w:tc>
          <w:tcPr>
            <w:tcW w:w="1134" w:type="dxa"/>
            <w:tcBorders>
              <w:top w:val="single" w:sz="4" w:space="0" w:color="000000"/>
              <w:left w:val="single" w:sz="4" w:space="0" w:color="000000"/>
              <w:bottom w:val="single" w:sz="4" w:space="0" w:color="000000"/>
              <w:right w:val="single" w:sz="4" w:space="0" w:color="000000"/>
            </w:tcBorders>
            <w:vAlign w:val="center"/>
          </w:tcPr>
          <w:p w14:paraId="69B7584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71,78</w:t>
            </w:r>
          </w:p>
        </w:tc>
        <w:tc>
          <w:tcPr>
            <w:tcW w:w="1418" w:type="dxa"/>
            <w:tcBorders>
              <w:top w:val="single" w:sz="4" w:space="0" w:color="000000"/>
              <w:left w:val="single" w:sz="4" w:space="0" w:color="000000"/>
              <w:bottom w:val="single" w:sz="4" w:space="0" w:color="000000"/>
              <w:right w:val="single" w:sz="4" w:space="0" w:color="000000"/>
            </w:tcBorders>
            <w:vAlign w:val="center"/>
          </w:tcPr>
          <w:p w14:paraId="39C19FF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72,30</w:t>
            </w:r>
          </w:p>
        </w:tc>
      </w:tr>
      <w:tr w:rsidR="00AF3DF4" w14:paraId="1132BAEB"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5C5D2E6"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42</w:t>
            </w:r>
          </w:p>
        </w:tc>
        <w:tc>
          <w:tcPr>
            <w:tcW w:w="4263" w:type="dxa"/>
            <w:tcBorders>
              <w:top w:val="single" w:sz="4" w:space="0" w:color="000000"/>
              <w:left w:val="single" w:sz="4" w:space="0" w:color="000000"/>
              <w:bottom w:val="single" w:sz="4" w:space="0" w:color="000000"/>
              <w:right w:val="single" w:sz="4" w:space="0" w:color="000000"/>
            </w:tcBorders>
            <w:vAlign w:val="center"/>
          </w:tcPr>
          <w:p w14:paraId="3138957A"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Benedito Storani</w:t>
            </w:r>
          </w:p>
        </w:tc>
        <w:tc>
          <w:tcPr>
            <w:tcW w:w="1417" w:type="dxa"/>
            <w:tcBorders>
              <w:top w:val="single" w:sz="4" w:space="0" w:color="000000"/>
              <w:left w:val="single" w:sz="4" w:space="0" w:color="000000"/>
              <w:bottom w:val="single" w:sz="4" w:space="0" w:color="000000"/>
              <w:right w:val="single" w:sz="4" w:space="0" w:color="000000"/>
            </w:tcBorders>
            <w:vAlign w:val="center"/>
          </w:tcPr>
          <w:p w14:paraId="62CB2D9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290,70</w:t>
            </w:r>
          </w:p>
        </w:tc>
        <w:tc>
          <w:tcPr>
            <w:tcW w:w="1276" w:type="dxa"/>
            <w:tcBorders>
              <w:top w:val="single" w:sz="4" w:space="0" w:color="000000"/>
              <w:left w:val="single" w:sz="4" w:space="0" w:color="000000"/>
              <w:bottom w:val="single" w:sz="4" w:space="0" w:color="000000"/>
              <w:right w:val="single" w:sz="4" w:space="0" w:color="000000"/>
            </w:tcBorders>
            <w:vAlign w:val="center"/>
          </w:tcPr>
          <w:p w14:paraId="27A072D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292,97</w:t>
            </w:r>
          </w:p>
        </w:tc>
        <w:tc>
          <w:tcPr>
            <w:tcW w:w="1341" w:type="dxa"/>
            <w:tcBorders>
              <w:top w:val="single" w:sz="4" w:space="0" w:color="000000"/>
              <w:left w:val="single" w:sz="4" w:space="0" w:color="000000"/>
              <w:bottom w:val="single" w:sz="4" w:space="0" w:color="000000"/>
              <w:right w:val="single" w:sz="4" w:space="0" w:color="000000"/>
            </w:tcBorders>
            <w:vAlign w:val="center"/>
          </w:tcPr>
          <w:p w14:paraId="51616C8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235,90</w:t>
            </w:r>
          </w:p>
        </w:tc>
        <w:tc>
          <w:tcPr>
            <w:tcW w:w="1352" w:type="dxa"/>
            <w:tcBorders>
              <w:top w:val="single" w:sz="4" w:space="0" w:color="000000"/>
              <w:left w:val="single" w:sz="4" w:space="0" w:color="000000"/>
              <w:bottom w:val="single" w:sz="4" w:space="0" w:color="000000"/>
              <w:right w:val="single" w:sz="4" w:space="0" w:color="000000"/>
            </w:tcBorders>
            <w:vAlign w:val="center"/>
          </w:tcPr>
          <w:p w14:paraId="218E590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242,44</w:t>
            </w:r>
          </w:p>
        </w:tc>
        <w:tc>
          <w:tcPr>
            <w:tcW w:w="1134" w:type="dxa"/>
            <w:tcBorders>
              <w:top w:val="single" w:sz="4" w:space="0" w:color="000000"/>
              <w:left w:val="single" w:sz="4" w:space="0" w:color="000000"/>
              <w:bottom w:val="single" w:sz="4" w:space="0" w:color="000000"/>
              <w:right w:val="single" w:sz="4" w:space="0" w:color="000000"/>
            </w:tcBorders>
            <w:vAlign w:val="center"/>
          </w:tcPr>
          <w:p w14:paraId="6CF957E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4ADF8E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78,97</w:t>
            </w:r>
          </w:p>
        </w:tc>
      </w:tr>
      <w:tr w:rsidR="00AF3DF4" w14:paraId="7F2468A4"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2398CA8"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43</w:t>
            </w:r>
          </w:p>
        </w:tc>
        <w:tc>
          <w:tcPr>
            <w:tcW w:w="4263" w:type="dxa"/>
            <w:tcBorders>
              <w:top w:val="single" w:sz="4" w:space="0" w:color="000000"/>
              <w:left w:val="single" w:sz="4" w:space="0" w:color="000000"/>
              <w:bottom w:val="single" w:sz="4" w:space="0" w:color="000000"/>
              <w:right w:val="single" w:sz="4" w:space="0" w:color="000000"/>
            </w:tcBorders>
            <w:vAlign w:val="center"/>
          </w:tcPr>
          <w:p w14:paraId="54D5E737"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Bento Quirino</w:t>
            </w:r>
          </w:p>
        </w:tc>
        <w:tc>
          <w:tcPr>
            <w:tcW w:w="1417" w:type="dxa"/>
            <w:tcBorders>
              <w:top w:val="single" w:sz="4" w:space="0" w:color="000000"/>
              <w:left w:val="single" w:sz="4" w:space="0" w:color="000000"/>
              <w:bottom w:val="single" w:sz="4" w:space="0" w:color="000000"/>
              <w:right w:val="single" w:sz="4" w:space="0" w:color="000000"/>
            </w:tcBorders>
            <w:vAlign w:val="center"/>
          </w:tcPr>
          <w:p w14:paraId="2D140F2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285,80</w:t>
            </w:r>
          </w:p>
        </w:tc>
        <w:tc>
          <w:tcPr>
            <w:tcW w:w="1276" w:type="dxa"/>
            <w:tcBorders>
              <w:top w:val="single" w:sz="4" w:space="0" w:color="000000"/>
              <w:left w:val="single" w:sz="4" w:space="0" w:color="000000"/>
              <w:bottom w:val="single" w:sz="4" w:space="0" w:color="000000"/>
              <w:right w:val="single" w:sz="4" w:space="0" w:color="000000"/>
            </w:tcBorders>
            <w:vAlign w:val="center"/>
          </w:tcPr>
          <w:p w14:paraId="75974E9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288,61</w:t>
            </w:r>
          </w:p>
        </w:tc>
        <w:tc>
          <w:tcPr>
            <w:tcW w:w="1341" w:type="dxa"/>
            <w:tcBorders>
              <w:top w:val="single" w:sz="4" w:space="0" w:color="000000"/>
              <w:left w:val="single" w:sz="4" w:space="0" w:color="000000"/>
              <w:bottom w:val="single" w:sz="4" w:space="0" w:color="000000"/>
              <w:right w:val="single" w:sz="4" w:space="0" w:color="000000"/>
            </w:tcBorders>
            <w:vAlign w:val="center"/>
          </w:tcPr>
          <w:p w14:paraId="48B00DB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267,50</w:t>
            </w:r>
          </w:p>
        </w:tc>
        <w:tc>
          <w:tcPr>
            <w:tcW w:w="1352" w:type="dxa"/>
            <w:tcBorders>
              <w:top w:val="single" w:sz="4" w:space="0" w:color="000000"/>
              <w:left w:val="single" w:sz="4" w:space="0" w:color="000000"/>
              <w:bottom w:val="single" w:sz="4" w:space="0" w:color="000000"/>
              <w:right w:val="single" w:sz="4" w:space="0" w:color="000000"/>
            </w:tcBorders>
            <w:vAlign w:val="center"/>
          </w:tcPr>
          <w:p w14:paraId="250B0B4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270,53</w:t>
            </w:r>
          </w:p>
        </w:tc>
        <w:tc>
          <w:tcPr>
            <w:tcW w:w="1134" w:type="dxa"/>
            <w:tcBorders>
              <w:top w:val="single" w:sz="4" w:space="0" w:color="000000"/>
              <w:left w:val="single" w:sz="4" w:space="0" w:color="000000"/>
              <w:bottom w:val="single" w:sz="4" w:space="0" w:color="000000"/>
              <w:right w:val="single" w:sz="4" w:space="0" w:color="000000"/>
            </w:tcBorders>
            <w:vAlign w:val="center"/>
          </w:tcPr>
          <w:p w14:paraId="33BDA9C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75,09</w:t>
            </w:r>
          </w:p>
        </w:tc>
        <w:tc>
          <w:tcPr>
            <w:tcW w:w="1418" w:type="dxa"/>
            <w:tcBorders>
              <w:top w:val="single" w:sz="4" w:space="0" w:color="000000"/>
              <w:left w:val="single" w:sz="4" w:space="0" w:color="000000"/>
              <w:bottom w:val="single" w:sz="4" w:space="0" w:color="000000"/>
              <w:right w:val="single" w:sz="4" w:space="0" w:color="000000"/>
            </w:tcBorders>
            <w:vAlign w:val="center"/>
          </w:tcPr>
          <w:p w14:paraId="0E26BCC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75,23</w:t>
            </w:r>
          </w:p>
        </w:tc>
      </w:tr>
      <w:tr w:rsidR="00AF3DF4" w14:paraId="079C11A1"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2CF59AF"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44</w:t>
            </w:r>
          </w:p>
        </w:tc>
        <w:tc>
          <w:tcPr>
            <w:tcW w:w="4263" w:type="dxa"/>
            <w:tcBorders>
              <w:top w:val="single" w:sz="4" w:space="0" w:color="000000"/>
              <w:left w:val="single" w:sz="4" w:space="0" w:color="000000"/>
              <w:bottom w:val="single" w:sz="4" w:space="0" w:color="000000"/>
              <w:right w:val="single" w:sz="4" w:space="0" w:color="000000"/>
            </w:tcBorders>
            <w:vAlign w:val="center"/>
          </w:tcPr>
          <w:p w14:paraId="57B05D06"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Prof. Marcos Uchôa dos S. Penchel</w:t>
            </w:r>
          </w:p>
        </w:tc>
        <w:tc>
          <w:tcPr>
            <w:tcW w:w="1417" w:type="dxa"/>
            <w:tcBorders>
              <w:top w:val="single" w:sz="4" w:space="0" w:color="000000"/>
              <w:left w:val="single" w:sz="4" w:space="0" w:color="000000"/>
              <w:bottom w:val="single" w:sz="4" w:space="0" w:color="000000"/>
              <w:right w:val="single" w:sz="4" w:space="0" w:color="000000"/>
            </w:tcBorders>
            <w:vAlign w:val="center"/>
          </w:tcPr>
          <w:p w14:paraId="23ED8FD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225,90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B3EAB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233,79</w:t>
            </w:r>
          </w:p>
        </w:tc>
        <w:tc>
          <w:tcPr>
            <w:tcW w:w="1341" w:type="dxa"/>
            <w:tcBorders>
              <w:top w:val="single" w:sz="4" w:space="0" w:color="000000"/>
              <w:left w:val="single" w:sz="4" w:space="0" w:color="000000"/>
              <w:bottom w:val="single" w:sz="4" w:space="0" w:color="000000"/>
              <w:right w:val="single" w:sz="4" w:space="0" w:color="000000"/>
            </w:tcBorders>
            <w:vAlign w:val="center"/>
          </w:tcPr>
          <w:p w14:paraId="704076D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177,60</w:t>
            </w:r>
          </w:p>
        </w:tc>
        <w:tc>
          <w:tcPr>
            <w:tcW w:w="1352" w:type="dxa"/>
            <w:tcBorders>
              <w:top w:val="single" w:sz="4" w:space="0" w:color="000000"/>
              <w:left w:val="single" w:sz="4" w:space="0" w:color="000000"/>
              <w:bottom w:val="single" w:sz="4" w:space="0" w:color="000000"/>
              <w:right w:val="single" w:sz="4" w:space="0" w:color="000000"/>
            </w:tcBorders>
            <w:vAlign w:val="center"/>
          </w:tcPr>
          <w:p w14:paraId="741C532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184,76</w:t>
            </w:r>
          </w:p>
        </w:tc>
        <w:tc>
          <w:tcPr>
            <w:tcW w:w="1134" w:type="dxa"/>
            <w:tcBorders>
              <w:top w:val="single" w:sz="4" w:space="0" w:color="000000"/>
              <w:left w:val="single" w:sz="4" w:space="0" w:color="000000"/>
              <w:bottom w:val="single" w:sz="4" w:space="0" w:color="000000"/>
              <w:right w:val="single" w:sz="4" w:space="0" w:color="000000"/>
            </w:tcBorders>
            <w:vAlign w:val="center"/>
          </w:tcPr>
          <w:p w14:paraId="7DAEBD6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62,64</w:t>
            </w:r>
          </w:p>
        </w:tc>
        <w:tc>
          <w:tcPr>
            <w:tcW w:w="1418" w:type="dxa"/>
            <w:tcBorders>
              <w:top w:val="single" w:sz="4" w:space="0" w:color="000000"/>
              <w:left w:val="single" w:sz="4" w:space="0" w:color="000000"/>
              <w:bottom w:val="single" w:sz="4" w:space="0" w:color="000000"/>
              <w:right w:val="single" w:sz="4" w:space="0" w:color="000000"/>
            </w:tcBorders>
            <w:vAlign w:val="center"/>
          </w:tcPr>
          <w:p w14:paraId="33A6231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64,17</w:t>
            </w:r>
          </w:p>
        </w:tc>
      </w:tr>
      <w:tr w:rsidR="00AF3DF4" w14:paraId="323D775E"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95D07C9"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45</w:t>
            </w:r>
          </w:p>
        </w:tc>
        <w:tc>
          <w:tcPr>
            <w:tcW w:w="4263" w:type="dxa"/>
            <w:tcBorders>
              <w:top w:val="single" w:sz="4" w:space="0" w:color="000000"/>
              <w:left w:val="single" w:sz="4" w:space="0" w:color="000000"/>
              <w:bottom w:val="single" w:sz="4" w:space="0" w:color="000000"/>
              <w:right w:val="single" w:sz="4" w:space="0" w:color="000000"/>
            </w:tcBorders>
            <w:vAlign w:val="center"/>
          </w:tcPr>
          <w:p w14:paraId="510069A2"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Carlos de Campos</w:t>
            </w:r>
          </w:p>
        </w:tc>
        <w:tc>
          <w:tcPr>
            <w:tcW w:w="1417" w:type="dxa"/>
            <w:tcBorders>
              <w:top w:val="single" w:sz="4" w:space="0" w:color="000000"/>
              <w:left w:val="single" w:sz="4" w:space="0" w:color="000000"/>
              <w:bottom w:val="single" w:sz="4" w:space="0" w:color="000000"/>
              <w:right w:val="single" w:sz="4" w:space="0" w:color="000000"/>
            </w:tcBorders>
            <w:vAlign w:val="center"/>
          </w:tcPr>
          <w:p w14:paraId="17E14DD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251,10</w:t>
            </w:r>
          </w:p>
        </w:tc>
        <w:tc>
          <w:tcPr>
            <w:tcW w:w="1276" w:type="dxa"/>
            <w:tcBorders>
              <w:top w:val="single" w:sz="4" w:space="0" w:color="000000"/>
              <w:left w:val="single" w:sz="4" w:space="0" w:color="000000"/>
              <w:bottom w:val="single" w:sz="4" w:space="0" w:color="000000"/>
              <w:right w:val="single" w:sz="4" w:space="0" w:color="000000"/>
            </w:tcBorders>
            <w:vAlign w:val="center"/>
          </w:tcPr>
          <w:p w14:paraId="3974BAE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257,77</w:t>
            </w:r>
          </w:p>
        </w:tc>
        <w:tc>
          <w:tcPr>
            <w:tcW w:w="1341" w:type="dxa"/>
            <w:tcBorders>
              <w:top w:val="single" w:sz="4" w:space="0" w:color="000000"/>
              <w:left w:val="single" w:sz="4" w:space="0" w:color="000000"/>
              <w:bottom w:val="single" w:sz="4" w:space="0" w:color="000000"/>
              <w:right w:val="single" w:sz="4" w:space="0" w:color="000000"/>
            </w:tcBorders>
            <w:vAlign w:val="center"/>
          </w:tcPr>
          <w:p w14:paraId="4E3207E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206,90</w:t>
            </w:r>
          </w:p>
        </w:tc>
        <w:tc>
          <w:tcPr>
            <w:tcW w:w="1352" w:type="dxa"/>
            <w:tcBorders>
              <w:top w:val="single" w:sz="4" w:space="0" w:color="000000"/>
              <w:left w:val="single" w:sz="4" w:space="0" w:color="000000"/>
              <w:bottom w:val="single" w:sz="4" w:space="0" w:color="000000"/>
              <w:right w:val="single" w:sz="4" w:space="0" w:color="000000"/>
            </w:tcBorders>
            <w:vAlign w:val="center"/>
          </w:tcPr>
          <w:p w14:paraId="7067062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216,67</w:t>
            </w:r>
          </w:p>
        </w:tc>
        <w:tc>
          <w:tcPr>
            <w:tcW w:w="1134" w:type="dxa"/>
            <w:tcBorders>
              <w:top w:val="single" w:sz="4" w:space="0" w:color="000000"/>
              <w:left w:val="single" w:sz="4" w:space="0" w:color="000000"/>
              <w:bottom w:val="single" w:sz="4" w:space="0" w:color="000000"/>
              <w:right w:val="single" w:sz="4" w:space="0" w:color="000000"/>
            </w:tcBorders>
            <w:vAlign w:val="center"/>
          </w:tcPr>
          <w:p w14:paraId="3B641E6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60,62</w:t>
            </w:r>
          </w:p>
        </w:tc>
        <w:tc>
          <w:tcPr>
            <w:tcW w:w="1418" w:type="dxa"/>
            <w:tcBorders>
              <w:top w:val="single" w:sz="4" w:space="0" w:color="000000"/>
              <w:left w:val="single" w:sz="4" w:space="0" w:color="000000"/>
              <w:bottom w:val="single" w:sz="4" w:space="0" w:color="000000"/>
              <w:right w:val="single" w:sz="4" w:space="0" w:color="000000"/>
            </w:tcBorders>
            <w:vAlign w:val="center"/>
          </w:tcPr>
          <w:p w14:paraId="0AEFF2A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62,38</w:t>
            </w:r>
          </w:p>
        </w:tc>
      </w:tr>
      <w:tr w:rsidR="00AF3DF4" w14:paraId="7AE6F2CB"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B19248A"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46</w:t>
            </w:r>
          </w:p>
        </w:tc>
        <w:tc>
          <w:tcPr>
            <w:tcW w:w="4263" w:type="dxa"/>
            <w:tcBorders>
              <w:top w:val="single" w:sz="4" w:space="0" w:color="000000"/>
              <w:left w:val="single" w:sz="4" w:space="0" w:color="000000"/>
              <w:bottom w:val="single" w:sz="4" w:space="0" w:color="000000"/>
              <w:right w:val="single" w:sz="4" w:space="0" w:color="000000"/>
            </w:tcBorders>
            <w:vAlign w:val="center"/>
          </w:tcPr>
          <w:p w14:paraId="0E9BC8B5"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Prof. Carmelino Corrêa Júnior</w:t>
            </w:r>
          </w:p>
        </w:tc>
        <w:tc>
          <w:tcPr>
            <w:tcW w:w="1417" w:type="dxa"/>
            <w:tcBorders>
              <w:top w:val="single" w:sz="4" w:space="0" w:color="000000"/>
              <w:left w:val="single" w:sz="4" w:space="0" w:color="000000"/>
              <w:bottom w:val="single" w:sz="4" w:space="0" w:color="000000"/>
              <w:right w:val="single" w:sz="4" w:space="0" w:color="000000"/>
            </w:tcBorders>
            <w:vAlign w:val="center"/>
          </w:tcPr>
          <w:p w14:paraId="096F83E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187,90</w:t>
            </w:r>
          </w:p>
        </w:tc>
        <w:tc>
          <w:tcPr>
            <w:tcW w:w="1276" w:type="dxa"/>
            <w:tcBorders>
              <w:top w:val="single" w:sz="4" w:space="0" w:color="000000"/>
              <w:left w:val="single" w:sz="4" w:space="0" w:color="000000"/>
              <w:bottom w:val="single" w:sz="4" w:space="0" w:color="000000"/>
              <w:right w:val="single" w:sz="4" w:space="0" w:color="000000"/>
            </w:tcBorders>
            <w:vAlign w:val="center"/>
          </w:tcPr>
          <w:p w14:paraId="1624C91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200,01</w:t>
            </w:r>
          </w:p>
        </w:tc>
        <w:tc>
          <w:tcPr>
            <w:tcW w:w="1341" w:type="dxa"/>
            <w:tcBorders>
              <w:top w:val="single" w:sz="4" w:space="0" w:color="000000"/>
              <w:left w:val="single" w:sz="4" w:space="0" w:color="000000"/>
              <w:bottom w:val="single" w:sz="4" w:space="0" w:color="000000"/>
              <w:right w:val="single" w:sz="4" w:space="0" w:color="000000"/>
            </w:tcBorders>
            <w:vAlign w:val="center"/>
          </w:tcPr>
          <w:p w14:paraId="1C43D88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165,60</w:t>
            </w:r>
          </w:p>
        </w:tc>
        <w:tc>
          <w:tcPr>
            <w:tcW w:w="1352" w:type="dxa"/>
            <w:tcBorders>
              <w:top w:val="single" w:sz="4" w:space="0" w:color="000000"/>
              <w:left w:val="single" w:sz="4" w:space="0" w:color="000000"/>
              <w:bottom w:val="single" w:sz="4" w:space="0" w:color="000000"/>
              <w:right w:val="single" w:sz="4" w:space="0" w:color="000000"/>
            </w:tcBorders>
            <w:vAlign w:val="center"/>
          </w:tcPr>
          <w:p w14:paraId="71D6134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174,09</w:t>
            </w:r>
          </w:p>
        </w:tc>
        <w:tc>
          <w:tcPr>
            <w:tcW w:w="1134" w:type="dxa"/>
            <w:tcBorders>
              <w:top w:val="single" w:sz="4" w:space="0" w:color="000000"/>
              <w:left w:val="single" w:sz="4" w:space="0" w:color="000000"/>
              <w:bottom w:val="single" w:sz="4" w:space="0" w:color="000000"/>
              <w:right w:val="single" w:sz="4" w:space="0" w:color="000000"/>
            </w:tcBorders>
            <w:vAlign w:val="center"/>
          </w:tcPr>
          <w:p w14:paraId="3CAE3DA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74,11</w:t>
            </w:r>
          </w:p>
        </w:tc>
        <w:tc>
          <w:tcPr>
            <w:tcW w:w="1418" w:type="dxa"/>
            <w:tcBorders>
              <w:top w:val="single" w:sz="4" w:space="0" w:color="000000"/>
              <w:left w:val="single" w:sz="4" w:space="0" w:color="000000"/>
              <w:bottom w:val="single" w:sz="4" w:space="0" w:color="000000"/>
              <w:right w:val="single" w:sz="4" w:space="0" w:color="000000"/>
            </w:tcBorders>
            <w:vAlign w:val="center"/>
          </w:tcPr>
          <w:p w14:paraId="0380AFD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74,37</w:t>
            </w:r>
          </w:p>
        </w:tc>
      </w:tr>
      <w:tr w:rsidR="00AF3DF4" w14:paraId="12FB879C"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8FD4338"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47</w:t>
            </w:r>
          </w:p>
        </w:tc>
        <w:tc>
          <w:tcPr>
            <w:tcW w:w="4263" w:type="dxa"/>
            <w:tcBorders>
              <w:top w:val="single" w:sz="4" w:space="0" w:color="000000"/>
              <w:left w:val="single" w:sz="4" w:space="0" w:color="000000"/>
              <w:bottom w:val="single" w:sz="4" w:space="0" w:color="000000"/>
              <w:right w:val="single" w:sz="4" w:space="0" w:color="000000"/>
            </w:tcBorders>
            <w:vAlign w:val="center"/>
          </w:tcPr>
          <w:p w14:paraId="77087D5A"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Dr. Carolino da Motta e Silva</w:t>
            </w:r>
          </w:p>
        </w:tc>
        <w:tc>
          <w:tcPr>
            <w:tcW w:w="1417" w:type="dxa"/>
            <w:tcBorders>
              <w:top w:val="single" w:sz="4" w:space="0" w:color="000000"/>
              <w:left w:val="single" w:sz="4" w:space="0" w:color="000000"/>
              <w:bottom w:val="single" w:sz="4" w:space="0" w:color="000000"/>
              <w:right w:val="single" w:sz="4" w:space="0" w:color="000000"/>
            </w:tcBorders>
            <w:vAlign w:val="center"/>
          </w:tcPr>
          <w:p w14:paraId="1BBDE6E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F4ED88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219,66</w:t>
            </w:r>
          </w:p>
        </w:tc>
        <w:tc>
          <w:tcPr>
            <w:tcW w:w="1341" w:type="dxa"/>
            <w:tcBorders>
              <w:top w:val="single" w:sz="4" w:space="0" w:color="000000"/>
              <w:left w:val="single" w:sz="4" w:space="0" w:color="000000"/>
              <w:bottom w:val="single" w:sz="4" w:space="0" w:color="000000"/>
              <w:right w:val="single" w:sz="4" w:space="0" w:color="000000"/>
            </w:tcBorders>
            <w:vAlign w:val="center"/>
          </w:tcPr>
          <w:p w14:paraId="6ED63D0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204,50</w:t>
            </w:r>
          </w:p>
        </w:tc>
        <w:tc>
          <w:tcPr>
            <w:tcW w:w="1352" w:type="dxa"/>
            <w:tcBorders>
              <w:top w:val="single" w:sz="4" w:space="0" w:color="000000"/>
              <w:left w:val="single" w:sz="4" w:space="0" w:color="000000"/>
              <w:bottom w:val="single" w:sz="4" w:space="0" w:color="000000"/>
              <w:right w:val="single" w:sz="4" w:space="0" w:color="000000"/>
            </w:tcBorders>
            <w:vAlign w:val="center"/>
          </w:tcPr>
          <w:p w14:paraId="2BF07BB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208,67</w:t>
            </w:r>
          </w:p>
        </w:tc>
        <w:tc>
          <w:tcPr>
            <w:tcW w:w="1134" w:type="dxa"/>
            <w:tcBorders>
              <w:top w:val="single" w:sz="4" w:space="0" w:color="000000"/>
              <w:left w:val="single" w:sz="4" w:space="0" w:color="000000"/>
              <w:bottom w:val="single" w:sz="4" w:space="0" w:color="000000"/>
              <w:right w:val="single" w:sz="4" w:space="0" w:color="000000"/>
            </w:tcBorders>
            <w:vAlign w:val="center"/>
          </w:tcPr>
          <w:p w14:paraId="43C7795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64,37</w:t>
            </w:r>
          </w:p>
        </w:tc>
        <w:tc>
          <w:tcPr>
            <w:tcW w:w="1418" w:type="dxa"/>
            <w:tcBorders>
              <w:top w:val="single" w:sz="4" w:space="0" w:color="000000"/>
              <w:left w:val="single" w:sz="4" w:space="0" w:color="000000"/>
              <w:bottom w:val="single" w:sz="4" w:space="0" w:color="000000"/>
              <w:right w:val="single" w:sz="4" w:space="0" w:color="000000"/>
            </w:tcBorders>
            <w:vAlign w:val="center"/>
          </w:tcPr>
          <w:p w14:paraId="5686F89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65,71</w:t>
            </w:r>
          </w:p>
        </w:tc>
      </w:tr>
      <w:tr w:rsidR="00AF3DF4" w14:paraId="0C226F3C"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68E1B7A"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48</w:t>
            </w:r>
          </w:p>
        </w:tc>
        <w:tc>
          <w:tcPr>
            <w:tcW w:w="4263" w:type="dxa"/>
            <w:tcBorders>
              <w:top w:val="single" w:sz="4" w:space="0" w:color="000000"/>
              <w:left w:val="single" w:sz="4" w:space="0" w:color="000000"/>
              <w:bottom w:val="single" w:sz="4" w:space="0" w:color="000000"/>
              <w:right w:val="single" w:sz="4" w:space="0" w:color="000000"/>
            </w:tcBorders>
            <w:vAlign w:val="center"/>
          </w:tcPr>
          <w:p w14:paraId="24C0ECD1"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Cônego José Bento</w:t>
            </w:r>
          </w:p>
        </w:tc>
        <w:tc>
          <w:tcPr>
            <w:tcW w:w="1417" w:type="dxa"/>
            <w:tcBorders>
              <w:top w:val="single" w:sz="4" w:space="0" w:color="000000"/>
              <w:left w:val="single" w:sz="4" w:space="0" w:color="000000"/>
              <w:bottom w:val="single" w:sz="4" w:space="0" w:color="000000"/>
              <w:right w:val="single" w:sz="4" w:space="0" w:color="000000"/>
            </w:tcBorders>
            <w:vAlign w:val="center"/>
          </w:tcPr>
          <w:p w14:paraId="1849CB1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2002D6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287,01</w:t>
            </w:r>
          </w:p>
        </w:tc>
        <w:tc>
          <w:tcPr>
            <w:tcW w:w="1341" w:type="dxa"/>
            <w:tcBorders>
              <w:top w:val="single" w:sz="4" w:space="0" w:color="000000"/>
              <w:left w:val="single" w:sz="4" w:space="0" w:color="000000"/>
              <w:bottom w:val="single" w:sz="4" w:space="0" w:color="000000"/>
              <w:right w:val="single" w:sz="4" w:space="0" w:color="000000"/>
            </w:tcBorders>
            <w:vAlign w:val="center"/>
          </w:tcPr>
          <w:p w14:paraId="3BDACDA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248,80</w:t>
            </w:r>
          </w:p>
        </w:tc>
        <w:tc>
          <w:tcPr>
            <w:tcW w:w="1352" w:type="dxa"/>
            <w:tcBorders>
              <w:top w:val="single" w:sz="4" w:space="0" w:color="000000"/>
              <w:left w:val="single" w:sz="4" w:space="0" w:color="000000"/>
              <w:bottom w:val="single" w:sz="4" w:space="0" w:color="000000"/>
              <w:right w:val="single" w:sz="4" w:space="0" w:color="000000"/>
            </w:tcBorders>
            <w:vAlign w:val="center"/>
          </w:tcPr>
          <w:p w14:paraId="540FE4C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253,91</w:t>
            </w:r>
          </w:p>
        </w:tc>
        <w:tc>
          <w:tcPr>
            <w:tcW w:w="1134" w:type="dxa"/>
            <w:tcBorders>
              <w:top w:val="single" w:sz="4" w:space="0" w:color="000000"/>
              <w:left w:val="single" w:sz="4" w:space="0" w:color="000000"/>
              <w:bottom w:val="single" w:sz="4" w:space="0" w:color="000000"/>
              <w:right w:val="single" w:sz="4" w:space="0" w:color="000000"/>
            </w:tcBorders>
            <w:vAlign w:val="center"/>
          </w:tcPr>
          <w:p w14:paraId="00C82B6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73,91</w:t>
            </w:r>
          </w:p>
        </w:tc>
        <w:tc>
          <w:tcPr>
            <w:tcW w:w="1418" w:type="dxa"/>
            <w:tcBorders>
              <w:top w:val="single" w:sz="4" w:space="0" w:color="000000"/>
              <w:left w:val="single" w:sz="4" w:space="0" w:color="000000"/>
              <w:bottom w:val="single" w:sz="4" w:space="0" w:color="000000"/>
              <w:right w:val="single" w:sz="4" w:space="0" w:color="000000"/>
            </w:tcBorders>
            <w:vAlign w:val="center"/>
          </w:tcPr>
          <w:p w14:paraId="1A355C4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74,19</w:t>
            </w:r>
          </w:p>
        </w:tc>
      </w:tr>
      <w:tr w:rsidR="00AF3DF4" w14:paraId="5B05EAD6"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0120270"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49</w:t>
            </w:r>
          </w:p>
        </w:tc>
        <w:tc>
          <w:tcPr>
            <w:tcW w:w="4263" w:type="dxa"/>
            <w:tcBorders>
              <w:top w:val="single" w:sz="4" w:space="0" w:color="000000"/>
              <w:left w:val="single" w:sz="4" w:space="0" w:color="000000"/>
              <w:bottom w:val="single" w:sz="4" w:space="0" w:color="000000"/>
              <w:right w:val="single" w:sz="4" w:space="0" w:color="000000"/>
            </w:tcBorders>
            <w:vAlign w:val="center"/>
          </w:tcPr>
          <w:p w14:paraId="6DF45644" w14:textId="77777777" w:rsidR="00AF3DF4" w:rsidRDefault="00AF3DF4" w:rsidP="00AF3DF4">
            <w:pPr>
              <w:autoSpaceDE w:val="0"/>
              <w:autoSpaceDN w:val="0"/>
              <w:adjustRightInd w:val="0"/>
              <w:spacing w:beforeLines="20" w:before="48" w:afterLines="20" w:after="48"/>
              <w:ind w:left="15"/>
              <w:rPr>
                <w:rFonts w:ascii="Verdana" w:hAnsi="Verdana"/>
                <w:color w:val="000000"/>
                <w:sz w:val="20"/>
                <w:szCs w:val="20"/>
              </w:rPr>
            </w:pPr>
            <w:r>
              <w:rPr>
                <w:rFonts w:ascii="Verdana" w:hAnsi="Verdana"/>
                <w:color w:val="000000"/>
                <w:sz w:val="20"/>
                <w:szCs w:val="20"/>
              </w:rPr>
              <w:t>Etec Dr. Dario Pacheco Pedroso</w:t>
            </w:r>
          </w:p>
        </w:tc>
        <w:tc>
          <w:tcPr>
            <w:tcW w:w="1417" w:type="dxa"/>
            <w:tcBorders>
              <w:top w:val="single" w:sz="4" w:space="0" w:color="000000"/>
              <w:left w:val="single" w:sz="4" w:space="0" w:color="000000"/>
              <w:bottom w:val="single" w:sz="4" w:space="0" w:color="000000"/>
              <w:right w:val="single" w:sz="4" w:space="0" w:color="000000"/>
            </w:tcBorders>
            <w:vAlign w:val="center"/>
          </w:tcPr>
          <w:p w14:paraId="519E738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238,40</w:t>
            </w:r>
          </w:p>
        </w:tc>
        <w:tc>
          <w:tcPr>
            <w:tcW w:w="1276" w:type="dxa"/>
            <w:tcBorders>
              <w:top w:val="single" w:sz="4" w:space="0" w:color="000000"/>
              <w:left w:val="single" w:sz="4" w:space="0" w:color="000000"/>
              <w:bottom w:val="single" w:sz="4" w:space="0" w:color="000000"/>
              <w:right w:val="single" w:sz="4" w:space="0" w:color="000000"/>
            </w:tcBorders>
            <w:vAlign w:val="center"/>
          </w:tcPr>
          <w:p w14:paraId="46C2541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244,90</w:t>
            </w:r>
          </w:p>
        </w:tc>
        <w:tc>
          <w:tcPr>
            <w:tcW w:w="1341" w:type="dxa"/>
            <w:tcBorders>
              <w:top w:val="single" w:sz="4" w:space="0" w:color="000000"/>
              <w:left w:val="single" w:sz="4" w:space="0" w:color="000000"/>
              <w:bottom w:val="single" w:sz="4" w:space="0" w:color="000000"/>
              <w:right w:val="single" w:sz="4" w:space="0" w:color="000000"/>
            </w:tcBorders>
            <w:vAlign w:val="center"/>
          </w:tcPr>
          <w:p w14:paraId="2821A91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193,70</w:t>
            </w:r>
          </w:p>
        </w:tc>
        <w:tc>
          <w:tcPr>
            <w:tcW w:w="1352" w:type="dxa"/>
            <w:tcBorders>
              <w:top w:val="single" w:sz="4" w:space="0" w:color="000000"/>
              <w:left w:val="single" w:sz="4" w:space="0" w:color="000000"/>
              <w:bottom w:val="single" w:sz="4" w:space="0" w:color="000000"/>
              <w:right w:val="single" w:sz="4" w:space="0" w:color="000000"/>
            </w:tcBorders>
            <w:vAlign w:val="center"/>
          </w:tcPr>
          <w:p w14:paraId="2E61897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199,07</w:t>
            </w:r>
          </w:p>
        </w:tc>
        <w:tc>
          <w:tcPr>
            <w:tcW w:w="1134" w:type="dxa"/>
            <w:tcBorders>
              <w:top w:val="single" w:sz="4" w:space="0" w:color="000000"/>
              <w:left w:val="single" w:sz="4" w:space="0" w:color="000000"/>
              <w:bottom w:val="single" w:sz="4" w:space="0" w:color="000000"/>
              <w:right w:val="single" w:sz="4" w:space="0" w:color="000000"/>
            </w:tcBorders>
            <w:vAlign w:val="center"/>
          </w:tcPr>
          <w:p w14:paraId="6EE2679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47,28</w:t>
            </w:r>
          </w:p>
        </w:tc>
        <w:tc>
          <w:tcPr>
            <w:tcW w:w="1418" w:type="dxa"/>
            <w:tcBorders>
              <w:top w:val="single" w:sz="4" w:space="0" w:color="000000"/>
              <w:left w:val="single" w:sz="4" w:space="0" w:color="000000"/>
              <w:bottom w:val="single" w:sz="4" w:space="0" w:color="000000"/>
              <w:right w:val="single" w:sz="4" w:space="0" w:color="000000"/>
            </w:tcBorders>
            <w:vAlign w:val="center"/>
          </w:tcPr>
          <w:p w14:paraId="7EAD579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50,52</w:t>
            </w:r>
          </w:p>
        </w:tc>
      </w:tr>
      <w:tr w:rsidR="00AF3DF4" w14:paraId="0C5EA275"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D0EE963"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50</w:t>
            </w:r>
          </w:p>
        </w:tc>
        <w:tc>
          <w:tcPr>
            <w:tcW w:w="4263" w:type="dxa"/>
            <w:tcBorders>
              <w:top w:val="single" w:sz="4" w:space="0" w:color="000000"/>
              <w:left w:val="single" w:sz="4" w:space="0" w:color="000000"/>
              <w:bottom w:val="single" w:sz="4" w:space="0" w:color="000000"/>
              <w:right w:val="single" w:sz="4" w:space="0" w:color="000000"/>
            </w:tcBorders>
            <w:vAlign w:val="center"/>
          </w:tcPr>
          <w:p w14:paraId="101C460C"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Demétrio Azevedo Júnior</w:t>
            </w:r>
          </w:p>
        </w:tc>
        <w:tc>
          <w:tcPr>
            <w:tcW w:w="1417" w:type="dxa"/>
            <w:tcBorders>
              <w:top w:val="single" w:sz="4" w:space="0" w:color="000000"/>
              <w:left w:val="single" w:sz="4" w:space="0" w:color="000000"/>
              <w:bottom w:val="single" w:sz="4" w:space="0" w:color="000000"/>
              <w:right w:val="single" w:sz="4" w:space="0" w:color="000000"/>
            </w:tcBorders>
            <w:vAlign w:val="center"/>
          </w:tcPr>
          <w:p w14:paraId="27B7EDF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281,10</w:t>
            </w:r>
          </w:p>
        </w:tc>
        <w:tc>
          <w:tcPr>
            <w:tcW w:w="1276" w:type="dxa"/>
            <w:tcBorders>
              <w:top w:val="single" w:sz="4" w:space="0" w:color="000000"/>
              <w:left w:val="single" w:sz="4" w:space="0" w:color="000000"/>
              <w:bottom w:val="single" w:sz="4" w:space="0" w:color="000000"/>
              <w:right w:val="single" w:sz="4" w:space="0" w:color="000000"/>
            </w:tcBorders>
            <w:vAlign w:val="center"/>
          </w:tcPr>
          <w:p w14:paraId="5631BC2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284,43</w:t>
            </w:r>
          </w:p>
        </w:tc>
        <w:tc>
          <w:tcPr>
            <w:tcW w:w="1341" w:type="dxa"/>
            <w:tcBorders>
              <w:top w:val="single" w:sz="4" w:space="0" w:color="000000"/>
              <w:left w:val="single" w:sz="4" w:space="0" w:color="000000"/>
              <w:bottom w:val="single" w:sz="4" w:space="0" w:color="000000"/>
              <w:right w:val="single" w:sz="4" w:space="0" w:color="000000"/>
            </w:tcBorders>
            <w:vAlign w:val="center"/>
          </w:tcPr>
          <w:p w14:paraId="4D0C1BA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228,30</w:t>
            </w:r>
          </w:p>
        </w:tc>
        <w:tc>
          <w:tcPr>
            <w:tcW w:w="1352" w:type="dxa"/>
            <w:tcBorders>
              <w:top w:val="single" w:sz="4" w:space="0" w:color="000000"/>
              <w:left w:val="single" w:sz="4" w:space="0" w:color="000000"/>
              <w:bottom w:val="single" w:sz="4" w:space="0" w:color="000000"/>
              <w:right w:val="single" w:sz="4" w:space="0" w:color="000000"/>
            </w:tcBorders>
            <w:vAlign w:val="center"/>
          </w:tcPr>
          <w:p w14:paraId="648EB12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235,69</w:t>
            </w:r>
          </w:p>
        </w:tc>
        <w:tc>
          <w:tcPr>
            <w:tcW w:w="1134" w:type="dxa"/>
            <w:tcBorders>
              <w:top w:val="single" w:sz="4" w:space="0" w:color="000000"/>
              <w:left w:val="single" w:sz="4" w:space="0" w:color="000000"/>
              <w:bottom w:val="single" w:sz="4" w:space="0" w:color="000000"/>
              <w:right w:val="single" w:sz="4" w:space="0" w:color="000000"/>
            </w:tcBorders>
            <w:vAlign w:val="center"/>
          </w:tcPr>
          <w:p w14:paraId="5130432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68,54</w:t>
            </w:r>
          </w:p>
        </w:tc>
        <w:tc>
          <w:tcPr>
            <w:tcW w:w="1418" w:type="dxa"/>
            <w:tcBorders>
              <w:top w:val="single" w:sz="4" w:space="0" w:color="000000"/>
              <w:left w:val="single" w:sz="4" w:space="0" w:color="000000"/>
              <w:bottom w:val="single" w:sz="4" w:space="0" w:color="000000"/>
              <w:right w:val="single" w:sz="4" w:space="0" w:color="000000"/>
            </w:tcBorders>
            <w:vAlign w:val="center"/>
          </w:tcPr>
          <w:p w14:paraId="438CD1E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69,41</w:t>
            </w:r>
          </w:p>
        </w:tc>
      </w:tr>
      <w:tr w:rsidR="00AF3DF4" w14:paraId="2BCC5725"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58B13CF"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51</w:t>
            </w:r>
          </w:p>
        </w:tc>
        <w:tc>
          <w:tcPr>
            <w:tcW w:w="4263" w:type="dxa"/>
            <w:tcBorders>
              <w:top w:val="single" w:sz="4" w:space="0" w:color="000000"/>
              <w:left w:val="single" w:sz="4" w:space="0" w:color="000000"/>
              <w:bottom w:val="single" w:sz="4" w:space="0" w:color="000000"/>
              <w:right w:val="single" w:sz="4" w:space="0" w:color="000000"/>
            </w:tcBorders>
            <w:vAlign w:val="center"/>
          </w:tcPr>
          <w:p w14:paraId="6383B39B"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Domingos Minicucci Filho</w:t>
            </w:r>
          </w:p>
        </w:tc>
        <w:tc>
          <w:tcPr>
            <w:tcW w:w="1417" w:type="dxa"/>
            <w:tcBorders>
              <w:top w:val="single" w:sz="4" w:space="0" w:color="000000"/>
              <w:left w:val="single" w:sz="4" w:space="0" w:color="000000"/>
              <w:bottom w:val="single" w:sz="4" w:space="0" w:color="000000"/>
              <w:right w:val="single" w:sz="4" w:space="0" w:color="000000"/>
            </w:tcBorders>
            <w:vAlign w:val="center"/>
          </w:tcPr>
          <w:p w14:paraId="4E8E1F1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283,40</w:t>
            </w:r>
          </w:p>
        </w:tc>
        <w:tc>
          <w:tcPr>
            <w:tcW w:w="1276" w:type="dxa"/>
            <w:tcBorders>
              <w:top w:val="single" w:sz="4" w:space="0" w:color="000000"/>
              <w:left w:val="single" w:sz="4" w:space="0" w:color="000000"/>
              <w:bottom w:val="single" w:sz="4" w:space="0" w:color="000000"/>
              <w:right w:val="single" w:sz="4" w:space="0" w:color="000000"/>
            </w:tcBorders>
            <w:vAlign w:val="center"/>
          </w:tcPr>
          <w:p w14:paraId="3D4CAB9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286,48</w:t>
            </w:r>
          </w:p>
        </w:tc>
        <w:tc>
          <w:tcPr>
            <w:tcW w:w="1341" w:type="dxa"/>
            <w:tcBorders>
              <w:top w:val="single" w:sz="4" w:space="0" w:color="000000"/>
              <w:left w:val="single" w:sz="4" w:space="0" w:color="000000"/>
              <w:bottom w:val="single" w:sz="4" w:space="0" w:color="000000"/>
              <w:right w:val="single" w:sz="4" w:space="0" w:color="000000"/>
            </w:tcBorders>
            <w:vAlign w:val="center"/>
          </w:tcPr>
          <w:p w14:paraId="4160D7E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226,10</w:t>
            </w:r>
          </w:p>
        </w:tc>
        <w:tc>
          <w:tcPr>
            <w:tcW w:w="1352" w:type="dxa"/>
            <w:tcBorders>
              <w:top w:val="single" w:sz="4" w:space="0" w:color="000000"/>
              <w:left w:val="single" w:sz="4" w:space="0" w:color="000000"/>
              <w:bottom w:val="single" w:sz="4" w:space="0" w:color="000000"/>
              <w:right w:val="single" w:sz="4" w:space="0" w:color="000000"/>
            </w:tcBorders>
            <w:vAlign w:val="center"/>
          </w:tcPr>
          <w:p w14:paraId="3B480E1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233,73</w:t>
            </w:r>
          </w:p>
        </w:tc>
        <w:tc>
          <w:tcPr>
            <w:tcW w:w="1134" w:type="dxa"/>
            <w:tcBorders>
              <w:top w:val="single" w:sz="4" w:space="0" w:color="000000"/>
              <w:left w:val="single" w:sz="4" w:space="0" w:color="000000"/>
              <w:bottom w:val="single" w:sz="4" w:space="0" w:color="000000"/>
              <w:right w:val="single" w:sz="4" w:space="0" w:color="000000"/>
            </w:tcBorders>
            <w:vAlign w:val="center"/>
          </w:tcPr>
          <w:p w14:paraId="5651594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67,22</w:t>
            </w:r>
          </w:p>
        </w:tc>
        <w:tc>
          <w:tcPr>
            <w:tcW w:w="1418" w:type="dxa"/>
            <w:tcBorders>
              <w:top w:val="single" w:sz="4" w:space="0" w:color="000000"/>
              <w:left w:val="single" w:sz="4" w:space="0" w:color="000000"/>
              <w:bottom w:val="single" w:sz="4" w:space="0" w:color="000000"/>
              <w:right w:val="single" w:sz="4" w:space="0" w:color="000000"/>
            </w:tcBorders>
            <w:vAlign w:val="center"/>
          </w:tcPr>
          <w:p w14:paraId="09DAD93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68,25</w:t>
            </w:r>
          </w:p>
        </w:tc>
      </w:tr>
      <w:tr w:rsidR="00AF3DF4" w14:paraId="752A0DF8"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937EE72"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52</w:t>
            </w:r>
          </w:p>
        </w:tc>
        <w:tc>
          <w:tcPr>
            <w:tcW w:w="4263" w:type="dxa"/>
            <w:tcBorders>
              <w:top w:val="single" w:sz="4" w:space="0" w:color="000000"/>
              <w:left w:val="single" w:sz="4" w:space="0" w:color="000000"/>
              <w:bottom w:val="single" w:sz="4" w:space="0" w:color="000000"/>
              <w:right w:val="single" w:sz="4" w:space="0" w:color="000000"/>
            </w:tcBorders>
            <w:vAlign w:val="center"/>
          </w:tcPr>
          <w:p w14:paraId="51C37A9B"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Carmelina Barbosa</w:t>
            </w:r>
          </w:p>
        </w:tc>
        <w:tc>
          <w:tcPr>
            <w:tcW w:w="1417" w:type="dxa"/>
            <w:tcBorders>
              <w:top w:val="single" w:sz="4" w:space="0" w:color="000000"/>
              <w:left w:val="single" w:sz="4" w:space="0" w:color="000000"/>
              <w:bottom w:val="single" w:sz="4" w:space="0" w:color="000000"/>
              <w:right w:val="single" w:sz="4" w:space="0" w:color="000000"/>
            </w:tcBorders>
            <w:vAlign w:val="center"/>
          </w:tcPr>
          <w:p w14:paraId="53437B6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176,20</w:t>
            </w:r>
          </w:p>
        </w:tc>
        <w:tc>
          <w:tcPr>
            <w:tcW w:w="1276" w:type="dxa"/>
            <w:tcBorders>
              <w:top w:val="single" w:sz="4" w:space="0" w:color="000000"/>
              <w:left w:val="single" w:sz="4" w:space="0" w:color="000000"/>
              <w:bottom w:val="single" w:sz="4" w:space="0" w:color="000000"/>
              <w:right w:val="single" w:sz="4" w:space="0" w:color="000000"/>
            </w:tcBorders>
            <w:vAlign w:val="center"/>
          </w:tcPr>
          <w:p w14:paraId="5EE2ECB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189,61</w:t>
            </w:r>
          </w:p>
        </w:tc>
        <w:tc>
          <w:tcPr>
            <w:tcW w:w="1341" w:type="dxa"/>
            <w:tcBorders>
              <w:top w:val="single" w:sz="4" w:space="0" w:color="000000"/>
              <w:left w:val="single" w:sz="4" w:space="0" w:color="000000"/>
              <w:bottom w:val="single" w:sz="4" w:space="0" w:color="000000"/>
              <w:right w:val="single" w:sz="4" w:space="0" w:color="000000"/>
            </w:tcBorders>
            <w:vAlign w:val="center"/>
          </w:tcPr>
          <w:p w14:paraId="42A147A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144,80</w:t>
            </w:r>
          </w:p>
        </w:tc>
        <w:tc>
          <w:tcPr>
            <w:tcW w:w="1352" w:type="dxa"/>
            <w:tcBorders>
              <w:top w:val="single" w:sz="4" w:space="0" w:color="000000"/>
              <w:left w:val="single" w:sz="4" w:space="0" w:color="000000"/>
              <w:bottom w:val="single" w:sz="4" w:space="0" w:color="000000"/>
              <w:right w:val="single" w:sz="4" w:space="0" w:color="000000"/>
            </w:tcBorders>
            <w:vAlign w:val="center"/>
          </w:tcPr>
          <w:p w14:paraId="4046E3E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155,60</w:t>
            </w:r>
          </w:p>
        </w:tc>
        <w:tc>
          <w:tcPr>
            <w:tcW w:w="1134" w:type="dxa"/>
            <w:tcBorders>
              <w:top w:val="single" w:sz="4" w:space="0" w:color="000000"/>
              <w:left w:val="single" w:sz="4" w:space="0" w:color="000000"/>
              <w:bottom w:val="single" w:sz="4" w:space="0" w:color="000000"/>
              <w:right w:val="single" w:sz="4" w:space="0" w:color="000000"/>
            </w:tcBorders>
            <w:vAlign w:val="center"/>
          </w:tcPr>
          <w:p w14:paraId="7AA2EA8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57,21</w:t>
            </w:r>
          </w:p>
        </w:tc>
        <w:tc>
          <w:tcPr>
            <w:tcW w:w="1418" w:type="dxa"/>
            <w:tcBorders>
              <w:top w:val="single" w:sz="4" w:space="0" w:color="000000"/>
              <w:left w:val="single" w:sz="4" w:space="0" w:color="000000"/>
              <w:bottom w:val="single" w:sz="4" w:space="0" w:color="000000"/>
              <w:right w:val="single" w:sz="4" w:space="0" w:color="000000"/>
            </w:tcBorders>
            <w:vAlign w:val="center"/>
          </w:tcPr>
          <w:p w14:paraId="570BA79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59,34</w:t>
            </w:r>
          </w:p>
        </w:tc>
      </w:tr>
      <w:tr w:rsidR="00AF3DF4" w14:paraId="278297F4"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966DE6C"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53</w:t>
            </w:r>
          </w:p>
        </w:tc>
        <w:tc>
          <w:tcPr>
            <w:tcW w:w="4263" w:type="dxa"/>
            <w:tcBorders>
              <w:top w:val="single" w:sz="4" w:space="0" w:color="000000"/>
              <w:left w:val="single" w:sz="4" w:space="0" w:color="000000"/>
              <w:bottom w:val="single" w:sz="4" w:space="0" w:color="000000"/>
              <w:right w:val="single" w:sz="4" w:space="0" w:color="000000"/>
            </w:tcBorders>
            <w:vAlign w:val="center"/>
          </w:tcPr>
          <w:p w14:paraId="2A6FD4D7"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Edson Galvão</w:t>
            </w:r>
          </w:p>
        </w:tc>
        <w:tc>
          <w:tcPr>
            <w:tcW w:w="1417" w:type="dxa"/>
            <w:tcBorders>
              <w:top w:val="single" w:sz="4" w:space="0" w:color="000000"/>
              <w:left w:val="single" w:sz="4" w:space="0" w:color="000000"/>
              <w:bottom w:val="single" w:sz="4" w:space="0" w:color="000000"/>
              <w:right w:val="single" w:sz="4" w:space="0" w:color="000000"/>
            </w:tcBorders>
            <w:vAlign w:val="center"/>
          </w:tcPr>
          <w:p w14:paraId="1F44FC6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218,60</w:t>
            </w:r>
          </w:p>
        </w:tc>
        <w:tc>
          <w:tcPr>
            <w:tcW w:w="1276" w:type="dxa"/>
            <w:tcBorders>
              <w:top w:val="single" w:sz="4" w:space="0" w:color="000000"/>
              <w:left w:val="single" w:sz="4" w:space="0" w:color="000000"/>
              <w:bottom w:val="single" w:sz="4" w:space="0" w:color="000000"/>
              <w:right w:val="single" w:sz="4" w:space="0" w:color="000000"/>
            </w:tcBorders>
            <w:vAlign w:val="center"/>
          </w:tcPr>
          <w:p w14:paraId="349382B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227,30</w:t>
            </w:r>
          </w:p>
        </w:tc>
        <w:tc>
          <w:tcPr>
            <w:tcW w:w="1341" w:type="dxa"/>
            <w:tcBorders>
              <w:top w:val="single" w:sz="4" w:space="0" w:color="000000"/>
              <w:left w:val="single" w:sz="4" w:space="0" w:color="000000"/>
              <w:bottom w:val="single" w:sz="4" w:space="0" w:color="000000"/>
              <w:right w:val="single" w:sz="4" w:space="0" w:color="000000"/>
            </w:tcBorders>
            <w:vAlign w:val="center"/>
          </w:tcPr>
          <w:p w14:paraId="1A09652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189,10</w:t>
            </w:r>
          </w:p>
        </w:tc>
        <w:tc>
          <w:tcPr>
            <w:tcW w:w="1352" w:type="dxa"/>
            <w:tcBorders>
              <w:top w:val="single" w:sz="4" w:space="0" w:color="000000"/>
              <w:left w:val="single" w:sz="4" w:space="0" w:color="000000"/>
              <w:bottom w:val="single" w:sz="4" w:space="0" w:color="000000"/>
              <w:right w:val="single" w:sz="4" w:space="0" w:color="000000"/>
            </w:tcBorders>
            <w:vAlign w:val="center"/>
          </w:tcPr>
          <w:p w14:paraId="757AE42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194,98</w:t>
            </w:r>
          </w:p>
        </w:tc>
        <w:tc>
          <w:tcPr>
            <w:tcW w:w="1134" w:type="dxa"/>
            <w:tcBorders>
              <w:top w:val="single" w:sz="4" w:space="0" w:color="000000"/>
              <w:left w:val="single" w:sz="4" w:space="0" w:color="000000"/>
              <w:bottom w:val="single" w:sz="4" w:space="0" w:color="000000"/>
              <w:right w:val="single" w:sz="4" w:space="0" w:color="000000"/>
            </w:tcBorders>
            <w:vAlign w:val="center"/>
          </w:tcPr>
          <w:p w14:paraId="0690B67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78B3DF1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80,69</w:t>
            </w:r>
          </w:p>
        </w:tc>
      </w:tr>
      <w:tr w:rsidR="00AF3DF4" w14:paraId="79D50D4E"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80C2569"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lastRenderedPageBreak/>
              <w:t>54</w:t>
            </w:r>
          </w:p>
        </w:tc>
        <w:tc>
          <w:tcPr>
            <w:tcW w:w="4263" w:type="dxa"/>
            <w:tcBorders>
              <w:top w:val="single" w:sz="4" w:space="0" w:color="000000"/>
              <w:left w:val="single" w:sz="4" w:space="0" w:color="000000"/>
              <w:bottom w:val="single" w:sz="4" w:space="0" w:color="000000"/>
              <w:right w:val="single" w:sz="4" w:space="0" w:color="000000"/>
            </w:tcBorders>
            <w:vAlign w:val="center"/>
          </w:tcPr>
          <w:p w14:paraId="650408B4"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Elias Nechar</w:t>
            </w:r>
          </w:p>
        </w:tc>
        <w:tc>
          <w:tcPr>
            <w:tcW w:w="1417" w:type="dxa"/>
            <w:tcBorders>
              <w:top w:val="single" w:sz="4" w:space="0" w:color="000000"/>
              <w:left w:val="single" w:sz="4" w:space="0" w:color="000000"/>
              <w:bottom w:val="single" w:sz="4" w:space="0" w:color="000000"/>
              <w:right w:val="single" w:sz="4" w:space="0" w:color="000000"/>
            </w:tcBorders>
            <w:vAlign w:val="center"/>
          </w:tcPr>
          <w:p w14:paraId="66CEE03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253,10</w:t>
            </w:r>
          </w:p>
        </w:tc>
        <w:tc>
          <w:tcPr>
            <w:tcW w:w="1276" w:type="dxa"/>
            <w:tcBorders>
              <w:top w:val="single" w:sz="4" w:space="0" w:color="000000"/>
              <w:left w:val="single" w:sz="4" w:space="0" w:color="000000"/>
              <w:bottom w:val="single" w:sz="4" w:space="0" w:color="000000"/>
              <w:right w:val="single" w:sz="4" w:space="0" w:color="000000"/>
            </w:tcBorders>
            <w:vAlign w:val="center"/>
          </w:tcPr>
          <w:p w14:paraId="297D983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259,54</w:t>
            </w:r>
          </w:p>
        </w:tc>
        <w:tc>
          <w:tcPr>
            <w:tcW w:w="1341" w:type="dxa"/>
            <w:tcBorders>
              <w:top w:val="single" w:sz="4" w:space="0" w:color="000000"/>
              <w:left w:val="single" w:sz="4" w:space="0" w:color="000000"/>
              <w:bottom w:val="single" w:sz="4" w:space="0" w:color="000000"/>
              <w:right w:val="single" w:sz="4" w:space="0" w:color="000000"/>
            </w:tcBorders>
            <w:vAlign w:val="center"/>
          </w:tcPr>
          <w:p w14:paraId="5245732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210,20</w:t>
            </w:r>
          </w:p>
        </w:tc>
        <w:tc>
          <w:tcPr>
            <w:tcW w:w="1352" w:type="dxa"/>
            <w:tcBorders>
              <w:top w:val="single" w:sz="4" w:space="0" w:color="000000"/>
              <w:left w:val="single" w:sz="4" w:space="0" w:color="000000"/>
              <w:bottom w:val="single" w:sz="4" w:space="0" w:color="000000"/>
              <w:right w:val="single" w:sz="4" w:space="0" w:color="000000"/>
            </w:tcBorders>
            <w:vAlign w:val="center"/>
          </w:tcPr>
          <w:p w14:paraId="4D60BFE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219,60</w:t>
            </w:r>
          </w:p>
        </w:tc>
        <w:tc>
          <w:tcPr>
            <w:tcW w:w="1134" w:type="dxa"/>
            <w:tcBorders>
              <w:top w:val="single" w:sz="4" w:space="0" w:color="000000"/>
              <w:left w:val="single" w:sz="4" w:space="0" w:color="000000"/>
              <w:bottom w:val="single" w:sz="4" w:space="0" w:color="000000"/>
              <w:right w:val="single" w:sz="4" w:space="0" w:color="000000"/>
            </w:tcBorders>
            <w:vAlign w:val="center"/>
          </w:tcPr>
          <w:p w14:paraId="13AF7F2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74,20</w:t>
            </w:r>
          </w:p>
        </w:tc>
        <w:tc>
          <w:tcPr>
            <w:tcW w:w="1418" w:type="dxa"/>
            <w:tcBorders>
              <w:top w:val="single" w:sz="4" w:space="0" w:color="000000"/>
              <w:left w:val="single" w:sz="4" w:space="0" w:color="000000"/>
              <w:bottom w:val="single" w:sz="4" w:space="0" w:color="000000"/>
              <w:right w:val="single" w:sz="4" w:space="0" w:color="000000"/>
            </w:tcBorders>
            <w:vAlign w:val="center"/>
          </w:tcPr>
          <w:p w14:paraId="4EADBA6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74,45</w:t>
            </w:r>
          </w:p>
        </w:tc>
      </w:tr>
      <w:tr w:rsidR="00AF3DF4" w14:paraId="4C91EA37"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D6C6E41"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55</w:t>
            </w:r>
          </w:p>
        </w:tc>
        <w:tc>
          <w:tcPr>
            <w:tcW w:w="4263" w:type="dxa"/>
            <w:tcBorders>
              <w:top w:val="single" w:sz="4" w:space="0" w:color="000000"/>
              <w:left w:val="single" w:sz="4" w:space="0" w:color="000000"/>
              <w:bottom w:val="single" w:sz="4" w:space="0" w:color="000000"/>
              <w:right w:val="single" w:sz="4" w:space="0" w:color="000000"/>
            </w:tcBorders>
            <w:vAlign w:val="center"/>
          </w:tcPr>
          <w:p w14:paraId="43CEBCCF" w14:textId="77777777" w:rsidR="00AF3DF4" w:rsidRDefault="00AF3DF4" w:rsidP="00AF3DF4">
            <w:pPr>
              <w:spacing w:beforeLines="20" w:before="48" w:afterLines="20" w:after="48"/>
              <w:rPr>
                <w:rFonts w:ascii="Verdana" w:hAnsi="Verdana"/>
                <w:sz w:val="20"/>
                <w:szCs w:val="20"/>
              </w:rPr>
            </w:pPr>
            <w:r>
              <w:rPr>
                <w:rFonts w:ascii="Verdana" w:hAnsi="Verdana" w:cs="Frutiger-Cn"/>
                <w:sz w:val="20"/>
                <w:szCs w:val="20"/>
              </w:rPr>
              <w:t>Etec Prof. Eudécio Luiz Vicente</w:t>
            </w:r>
          </w:p>
        </w:tc>
        <w:tc>
          <w:tcPr>
            <w:tcW w:w="1417" w:type="dxa"/>
            <w:tcBorders>
              <w:top w:val="single" w:sz="4" w:space="0" w:color="000000"/>
              <w:left w:val="single" w:sz="4" w:space="0" w:color="000000"/>
              <w:bottom w:val="single" w:sz="4" w:space="0" w:color="000000"/>
              <w:right w:val="single" w:sz="4" w:space="0" w:color="000000"/>
            </w:tcBorders>
            <w:vAlign w:val="center"/>
          </w:tcPr>
          <w:p w14:paraId="6D2E1B2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262,40</w:t>
            </w:r>
          </w:p>
        </w:tc>
        <w:tc>
          <w:tcPr>
            <w:tcW w:w="1276" w:type="dxa"/>
            <w:tcBorders>
              <w:top w:val="single" w:sz="4" w:space="0" w:color="000000"/>
              <w:left w:val="single" w:sz="4" w:space="0" w:color="000000"/>
              <w:bottom w:val="single" w:sz="4" w:space="0" w:color="000000"/>
              <w:right w:val="single" w:sz="4" w:space="0" w:color="000000"/>
            </w:tcBorders>
            <w:vAlign w:val="center"/>
          </w:tcPr>
          <w:p w14:paraId="1CD48BB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266,23</w:t>
            </w:r>
          </w:p>
        </w:tc>
        <w:tc>
          <w:tcPr>
            <w:tcW w:w="1341" w:type="dxa"/>
            <w:tcBorders>
              <w:top w:val="single" w:sz="4" w:space="0" w:color="000000"/>
              <w:left w:val="single" w:sz="4" w:space="0" w:color="000000"/>
              <w:bottom w:val="single" w:sz="4" w:space="0" w:color="000000"/>
              <w:right w:val="single" w:sz="4" w:space="0" w:color="000000"/>
            </w:tcBorders>
            <w:vAlign w:val="center"/>
          </w:tcPr>
          <w:p w14:paraId="2101090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205,90</w:t>
            </w:r>
          </w:p>
        </w:tc>
        <w:tc>
          <w:tcPr>
            <w:tcW w:w="1352" w:type="dxa"/>
            <w:tcBorders>
              <w:top w:val="single" w:sz="4" w:space="0" w:color="000000"/>
              <w:left w:val="single" w:sz="4" w:space="0" w:color="000000"/>
              <w:bottom w:val="single" w:sz="4" w:space="0" w:color="000000"/>
              <w:right w:val="single" w:sz="4" w:space="0" w:color="000000"/>
            </w:tcBorders>
            <w:vAlign w:val="center"/>
          </w:tcPr>
          <w:p w14:paraId="3FC5378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209,91</w:t>
            </w:r>
          </w:p>
        </w:tc>
        <w:tc>
          <w:tcPr>
            <w:tcW w:w="1134" w:type="dxa"/>
            <w:tcBorders>
              <w:top w:val="single" w:sz="4" w:space="0" w:color="000000"/>
              <w:left w:val="single" w:sz="4" w:space="0" w:color="000000"/>
              <w:bottom w:val="single" w:sz="4" w:space="0" w:color="000000"/>
              <w:right w:val="single" w:sz="4" w:space="0" w:color="000000"/>
            </w:tcBorders>
            <w:vAlign w:val="center"/>
          </w:tcPr>
          <w:p w14:paraId="0BF0F16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73,32</w:t>
            </w:r>
          </w:p>
        </w:tc>
        <w:tc>
          <w:tcPr>
            <w:tcW w:w="1418" w:type="dxa"/>
            <w:tcBorders>
              <w:top w:val="single" w:sz="4" w:space="0" w:color="000000"/>
              <w:left w:val="single" w:sz="4" w:space="0" w:color="000000"/>
              <w:bottom w:val="single" w:sz="4" w:space="0" w:color="000000"/>
              <w:right w:val="single" w:sz="4" w:space="0" w:color="000000"/>
            </w:tcBorders>
            <w:vAlign w:val="center"/>
          </w:tcPr>
          <w:p w14:paraId="356A5D8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73,66</w:t>
            </w:r>
          </w:p>
        </w:tc>
      </w:tr>
      <w:tr w:rsidR="00AF3DF4" w14:paraId="7889A845"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4D31D58"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56</w:t>
            </w:r>
          </w:p>
        </w:tc>
        <w:tc>
          <w:tcPr>
            <w:tcW w:w="4263" w:type="dxa"/>
            <w:tcBorders>
              <w:top w:val="single" w:sz="4" w:space="0" w:color="000000"/>
              <w:left w:val="single" w:sz="4" w:space="0" w:color="000000"/>
              <w:bottom w:val="single" w:sz="4" w:space="0" w:color="000000"/>
              <w:right w:val="single" w:sz="4" w:space="0" w:color="000000"/>
            </w:tcBorders>
            <w:vAlign w:val="center"/>
          </w:tcPr>
          <w:p w14:paraId="021978E3" w14:textId="77777777" w:rsidR="00AF3DF4" w:rsidRDefault="00AF3DF4" w:rsidP="00AF3DF4">
            <w:pPr>
              <w:spacing w:beforeLines="20" w:before="48" w:afterLines="20" w:after="48"/>
              <w:rPr>
                <w:rFonts w:ascii="Verdana" w:hAnsi="Verdana" w:cs="Frutiger-Cn"/>
                <w:sz w:val="20"/>
                <w:szCs w:val="20"/>
              </w:rPr>
            </w:pPr>
            <w:r>
              <w:rPr>
                <w:rFonts w:ascii="Verdana" w:hAnsi="Verdana" w:cs="Frutiger-Cn"/>
                <w:sz w:val="20"/>
                <w:szCs w:val="20"/>
              </w:rPr>
              <w:t>Etec Cel. Fernando Febeliano da Costa</w:t>
            </w:r>
          </w:p>
        </w:tc>
        <w:tc>
          <w:tcPr>
            <w:tcW w:w="1417" w:type="dxa"/>
            <w:tcBorders>
              <w:top w:val="single" w:sz="4" w:space="0" w:color="000000"/>
              <w:left w:val="single" w:sz="4" w:space="0" w:color="000000"/>
              <w:bottom w:val="single" w:sz="4" w:space="0" w:color="000000"/>
              <w:right w:val="single" w:sz="4" w:space="0" w:color="000000"/>
            </w:tcBorders>
            <w:vAlign w:val="center"/>
          </w:tcPr>
          <w:p w14:paraId="263F4D9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591863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301,23</w:t>
            </w:r>
          </w:p>
        </w:tc>
        <w:tc>
          <w:tcPr>
            <w:tcW w:w="1341" w:type="dxa"/>
            <w:tcBorders>
              <w:top w:val="single" w:sz="4" w:space="0" w:color="000000"/>
              <w:left w:val="single" w:sz="4" w:space="0" w:color="000000"/>
              <w:bottom w:val="single" w:sz="4" w:space="0" w:color="000000"/>
              <w:right w:val="single" w:sz="4" w:space="0" w:color="000000"/>
            </w:tcBorders>
            <w:vAlign w:val="center"/>
          </w:tcPr>
          <w:p w14:paraId="1AD7827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257,10</w:t>
            </w:r>
          </w:p>
        </w:tc>
        <w:tc>
          <w:tcPr>
            <w:tcW w:w="1352" w:type="dxa"/>
            <w:tcBorders>
              <w:top w:val="single" w:sz="4" w:space="0" w:color="000000"/>
              <w:left w:val="single" w:sz="4" w:space="0" w:color="000000"/>
              <w:bottom w:val="single" w:sz="4" w:space="0" w:color="000000"/>
              <w:right w:val="single" w:sz="4" w:space="0" w:color="000000"/>
            </w:tcBorders>
            <w:vAlign w:val="center"/>
          </w:tcPr>
          <w:p w14:paraId="58B5D55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261,29</w:t>
            </w:r>
          </w:p>
        </w:tc>
        <w:tc>
          <w:tcPr>
            <w:tcW w:w="1134" w:type="dxa"/>
            <w:tcBorders>
              <w:top w:val="single" w:sz="4" w:space="0" w:color="000000"/>
              <w:left w:val="single" w:sz="4" w:space="0" w:color="000000"/>
              <w:bottom w:val="single" w:sz="4" w:space="0" w:color="000000"/>
              <w:right w:val="single" w:sz="4" w:space="0" w:color="000000"/>
            </w:tcBorders>
            <w:vAlign w:val="center"/>
          </w:tcPr>
          <w:p w14:paraId="52C5717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74,38</w:t>
            </w:r>
          </w:p>
        </w:tc>
        <w:tc>
          <w:tcPr>
            <w:tcW w:w="1418" w:type="dxa"/>
            <w:tcBorders>
              <w:top w:val="single" w:sz="4" w:space="0" w:color="000000"/>
              <w:left w:val="single" w:sz="4" w:space="0" w:color="000000"/>
              <w:bottom w:val="single" w:sz="4" w:space="0" w:color="000000"/>
              <w:right w:val="single" w:sz="4" w:space="0" w:color="000000"/>
            </w:tcBorders>
            <w:vAlign w:val="center"/>
          </w:tcPr>
          <w:p w14:paraId="7B9E074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74,61</w:t>
            </w:r>
          </w:p>
        </w:tc>
      </w:tr>
      <w:tr w:rsidR="00AF3DF4" w14:paraId="2A62231F"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40966E9"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57</w:t>
            </w:r>
          </w:p>
        </w:tc>
        <w:tc>
          <w:tcPr>
            <w:tcW w:w="4263" w:type="dxa"/>
            <w:tcBorders>
              <w:top w:val="single" w:sz="4" w:space="0" w:color="000000"/>
              <w:left w:val="single" w:sz="4" w:space="0" w:color="000000"/>
              <w:bottom w:val="single" w:sz="4" w:space="0" w:color="000000"/>
              <w:right w:val="single" w:sz="4" w:space="0" w:color="000000"/>
            </w:tcBorders>
            <w:vAlign w:val="center"/>
          </w:tcPr>
          <w:p w14:paraId="07BDDEA0" w14:textId="77777777" w:rsidR="00AF3DF4" w:rsidRDefault="00AF3DF4" w:rsidP="00AF3DF4">
            <w:pPr>
              <w:spacing w:beforeLines="20" w:before="48" w:afterLines="20" w:after="48"/>
              <w:rPr>
                <w:rFonts w:ascii="Verdana" w:hAnsi="Verdana" w:cs="Frutiger-Cn"/>
                <w:sz w:val="20"/>
                <w:szCs w:val="20"/>
              </w:rPr>
            </w:pPr>
            <w:r>
              <w:rPr>
                <w:rFonts w:ascii="Verdana" w:hAnsi="Verdana" w:cs="Frutiger-Cn"/>
                <w:sz w:val="20"/>
                <w:szCs w:val="20"/>
              </w:rPr>
              <w:t>Etec Prof. Francisco dos Santos</w:t>
            </w:r>
          </w:p>
        </w:tc>
        <w:tc>
          <w:tcPr>
            <w:tcW w:w="1417" w:type="dxa"/>
            <w:tcBorders>
              <w:top w:val="single" w:sz="4" w:space="0" w:color="000000"/>
              <w:left w:val="single" w:sz="4" w:space="0" w:color="000000"/>
              <w:bottom w:val="single" w:sz="4" w:space="0" w:color="000000"/>
              <w:right w:val="single" w:sz="4" w:space="0" w:color="000000"/>
            </w:tcBorders>
            <w:vAlign w:val="center"/>
          </w:tcPr>
          <w:p w14:paraId="1A125BC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233,80</w:t>
            </w:r>
          </w:p>
        </w:tc>
        <w:tc>
          <w:tcPr>
            <w:tcW w:w="1276" w:type="dxa"/>
            <w:tcBorders>
              <w:top w:val="single" w:sz="4" w:space="0" w:color="000000"/>
              <w:left w:val="single" w:sz="4" w:space="0" w:color="000000"/>
              <w:bottom w:val="single" w:sz="4" w:space="0" w:color="000000"/>
              <w:right w:val="single" w:sz="4" w:space="0" w:color="000000"/>
            </w:tcBorders>
            <w:vAlign w:val="center"/>
          </w:tcPr>
          <w:p w14:paraId="4D575E8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240,81</w:t>
            </w:r>
          </w:p>
        </w:tc>
        <w:tc>
          <w:tcPr>
            <w:tcW w:w="1341" w:type="dxa"/>
            <w:tcBorders>
              <w:top w:val="single" w:sz="4" w:space="0" w:color="000000"/>
              <w:left w:val="single" w:sz="4" w:space="0" w:color="000000"/>
              <w:bottom w:val="single" w:sz="4" w:space="0" w:color="000000"/>
              <w:right w:val="single" w:sz="4" w:space="0" w:color="000000"/>
            </w:tcBorders>
            <w:vAlign w:val="center"/>
          </w:tcPr>
          <w:p w14:paraId="2BD1F8D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187,10</w:t>
            </w:r>
          </w:p>
        </w:tc>
        <w:tc>
          <w:tcPr>
            <w:tcW w:w="1352" w:type="dxa"/>
            <w:tcBorders>
              <w:top w:val="single" w:sz="4" w:space="0" w:color="000000"/>
              <w:left w:val="single" w:sz="4" w:space="0" w:color="000000"/>
              <w:bottom w:val="single" w:sz="4" w:space="0" w:color="000000"/>
              <w:right w:val="single" w:sz="4" w:space="0" w:color="000000"/>
            </w:tcBorders>
            <w:vAlign w:val="center"/>
          </w:tcPr>
          <w:p w14:paraId="314553B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193,20</w:t>
            </w:r>
          </w:p>
        </w:tc>
        <w:tc>
          <w:tcPr>
            <w:tcW w:w="1134" w:type="dxa"/>
            <w:tcBorders>
              <w:top w:val="single" w:sz="4" w:space="0" w:color="000000"/>
              <w:left w:val="single" w:sz="4" w:space="0" w:color="000000"/>
              <w:bottom w:val="single" w:sz="4" w:space="0" w:color="000000"/>
              <w:right w:val="single" w:sz="4" w:space="0" w:color="000000"/>
            </w:tcBorders>
            <w:vAlign w:val="center"/>
          </w:tcPr>
          <w:p w14:paraId="4BA938A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73,93</w:t>
            </w:r>
          </w:p>
        </w:tc>
        <w:tc>
          <w:tcPr>
            <w:tcW w:w="1418" w:type="dxa"/>
            <w:tcBorders>
              <w:top w:val="single" w:sz="4" w:space="0" w:color="000000"/>
              <w:left w:val="single" w:sz="4" w:space="0" w:color="000000"/>
              <w:bottom w:val="single" w:sz="4" w:space="0" w:color="000000"/>
              <w:right w:val="single" w:sz="4" w:space="0" w:color="000000"/>
            </w:tcBorders>
            <w:vAlign w:val="center"/>
          </w:tcPr>
          <w:p w14:paraId="35EEEF6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74,21</w:t>
            </w:r>
          </w:p>
        </w:tc>
      </w:tr>
      <w:tr w:rsidR="00AF3DF4" w14:paraId="1943C9D7"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1EA2FA9"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58</w:t>
            </w:r>
          </w:p>
        </w:tc>
        <w:tc>
          <w:tcPr>
            <w:tcW w:w="4263" w:type="dxa"/>
            <w:tcBorders>
              <w:top w:val="single" w:sz="4" w:space="0" w:color="000000"/>
              <w:left w:val="single" w:sz="4" w:space="0" w:color="000000"/>
              <w:bottom w:val="single" w:sz="4" w:space="0" w:color="000000"/>
              <w:right w:val="single" w:sz="4" w:space="0" w:color="000000"/>
            </w:tcBorders>
            <w:vAlign w:val="center"/>
          </w:tcPr>
          <w:p w14:paraId="6033203D" w14:textId="77777777" w:rsidR="00AF3DF4" w:rsidRDefault="00AF3DF4" w:rsidP="00AF3DF4">
            <w:pPr>
              <w:spacing w:beforeLines="20" w:before="48" w:afterLines="20" w:after="48"/>
              <w:rPr>
                <w:rFonts w:ascii="Verdana" w:hAnsi="Verdana" w:cs="Frutiger-Cn"/>
                <w:sz w:val="20"/>
                <w:szCs w:val="20"/>
              </w:rPr>
            </w:pPr>
            <w:r>
              <w:rPr>
                <w:rFonts w:ascii="Verdana" w:hAnsi="Verdana" w:cs="Frutiger-Cn"/>
                <w:sz w:val="20"/>
                <w:szCs w:val="20"/>
              </w:rPr>
              <w:t>Etec Dep. Francisco Franco</w:t>
            </w:r>
          </w:p>
        </w:tc>
        <w:tc>
          <w:tcPr>
            <w:tcW w:w="1417" w:type="dxa"/>
            <w:tcBorders>
              <w:top w:val="single" w:sz="4" w:space="0" w:color="000000"/>
              <w:left w:val="single" w:sz="4" w:space="0" w:color="000000"/>
              <w:bottom w:val="single" w:sz="4" w:space="0" w:color="000000"/>
              <w:right w:val="single" w:sz="4" w:space="0" w:color="000000"/>
            </w:tcBorders>
            <w:vAlign w:val="center"/>
          </w:tcPr>
          <w:p w14:paraId="2468A6B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245,60</w:t>
            </w:r>
          </w:p>
        </w:tc>
        <w:tc>
          <w:tcPr>
            <w:tcW w:w="1276" w:type="dxa"/>
            <w:tcBorders>
              <w:top w:val="single" w:sz="4" w:space="0" w:color="000000"/>
              <w:left w:val="single" w:sz="4" w:space="0" w:color="000000"/>
              <w:bottom w:val="single" w:sz="4" w:space="0" w:color="000000"/>
              <w:right w:val="single" w:sz="4" w:space="0" w:color="000000"/>
            </w:tcBorders>
            <w:vAlign w:val="center"/>
          </w:tcPr>
          <w:p w14:paraId="5DCFA8A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251,30</w:t>
            </w:r>
          </w:p>
        </w:tc>
        <w:tc>
          <w:tcPr>
            <w:tcW w:w="1341" w:type="dxa"/>
            <w:tcBorders>
              <w:top w:val="single" w:sz="4" w:space="0" w:color="000000"/>
              <w:left w:val="single" w:sz="4" w:space="0" w:color="000000"/>
              <w:bottom w:val="single" w:sz="4" w:space="0" w:color="000000"/>
              <w:right w:val="single" w:sz="4" w:space="0" w:color="000000"/>
            </w:tcBorders>
            <w:vAlign w:val="center"/>
          </w:tcPr>
          <w:p w14:paraId="0286963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186,60</w:t>
            </w:r>
          </w:p>
        </w:tc>
        <w:tc>
          <w:tcPr>
            <w:tcW w:w="1352" w:type="dxa"/>
            <w:tcBorders>
              <w:top w:val="single" w:sz="4" w:space="0" w:color="000000"/>
              <w:left w:val="single" w:sz="4" w:space="0" w:color="000000"/>
              <w:bottom w:val="single" w:sz="4" w:space="0" w:color="000000"/>
              <w:right w:val="single" w:sz="4" w:space="0" w:color="000000"/>
            </w:tcBorders>
            <w:vAlign w:val="center"/>
          </w:tcPr>
          <w:p w14:paraId="003CA92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192,76</w:t>
            </w:r>
          </w:p>
        </w:tc>
        <w:tc>
          <w:tcPr>
            <w:tcW w:w="1134" w:type="dxa"/>
            <w:tcBorders>
              <w:top w:val="single" w:sz="4" w:space="0" w:color="000000"/>
              <w:left w:val="single" w:sz="4" w:space="0" w:color="000000"/>
              <w:bottom w:val="single" w:sz="4" w:space="0" w:color="000000"/>
              <w:right w:val="single" w:sz="4" w:space="0" w:color="000000"/>
            </w:tcBorders>
            <w:vAlign w:val="center"/>
          </w:tcPr>
          <w:p w14:paraId="3230E38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1894A32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78,43</w:t>
            </w:r>
          </w:p>
        </w:tc>
      </w:tr>
      <w:tr w:rsidR="00AF3DF4" w14:paraId="480A04E2"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8A2F932"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59</w:t>
            </w:r>
          </w:p>
        </w:tc>
        <w:tc>
          <w:tcPr>
            <w:tcW w:w="4263" w:type="dxa"/>
            <w:tcBorders>
              <w:top w:val="single" w:sz="4" w:space="0" w:color="000000"/>
              <w:left w:val="single" w:sz="4" w:space="0" w:color="000000"/>
              <w:bottom w:val="single" w:sz="4" w:space="0" w:color="000000"/>
              <w:right w:val="single" w:sz="4" w:space="0" w:color="000000"/>
            </w:tcBorders>
            <w:vAlign w:val="center"/>
          </w:tcPr>
          <w:p w14:paraId="7F3EE6ED" w14:textId="77777777" w:rsidR="00AF3DF4" w:rsidRDefault="00AF3DF4" w:rsidP="00AF3DF4">
            <w:pPr>
              <w:spacing w:beforeLines="20" w:before="48" w:afterLines="20" w:after="48"/>
              <w:rPr>
                <w:rFonts w:ascii="Verdana" w:hAnsi="Verdana" w:cs="Frutiger-Cn"/>
                <w:sz w:val="20"/>
                <w:szCs w:val="20"/>
              </w:rPr>
            </w:pPr>
            <w:r>
              <w:rPr>
                <w:rFonts w:ascii="Verdana" w:hAnsi="Verdana" w:cs="Frutiger-Cn"/>
                <w:sz w:val="20"/>
                <w:szCs w:val="20"/>
              </w:rPr>
              <w:t>Etec Dr. Francisco Nogueira de Lima</w:t>
            </w:r>
          </w:p>
        </w:tc>
        <w:tc>
          <w:tcPr>
            <w:tcW w:w="1417" w:type="dxa"/>
            <w:tcBorders>
              <w:top w:val="single" w:sz="4" w:space="0" w:color="000000"/>
              <w:left w:val="single" w:sz="4" w:space="0" w:color="000000"/>
              <w:bottom w:val="single" w:sz="4" w:space="0" w:color="000000"/>
              <w:right w:val="single" w:sz="4" w:space="0" w:color="000000"/>
            </w:tcBorders>
            <w:vAlign w:val="center"/>
          </w:tcPr>
          <w:p w14:paraId="2B2E044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268,40</w:t>
            </w:r>
          </w:p>
        </w:tc>
        <w:tc>
          <w:tcPr>
            <w:tcW w:w="1276" w:type="dxa"/>
            <w:tcBorders>
              <w:top w:val="single" w:sz="4" w:space="0" w:color="000000"/>
              <w:left w:val="single" w:sz="4" w:space="0" w:color="000000"/>
              <w:bottom w:val="single" w:sz="4" w:space="0" w:color="000000"/>
              <w:right w:val="single" w:sz="4" w:space="0" w:color="000000"/>
            </w:tcBorders>
            <w:vAlign w:val="center"/>
          </w:tcPr>
          <w:p w14:paraId="1F675DD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271,57</w:t>
            </w:r>
          </w:p>
        </w:tc>
        <w:tc>
          <w:tcPr>
            <w:tcW w:w="1341" w:type="dxa"/>
            <w:tcBorders>
              <w:top w:val="single" w:sz="4" w:space="0" w:color="000000"/>
              <w:left w:val="single" w:sz="4" w:space="0" w:color="000000"/>
              <w:bottom w:val="single" w:sz="4" w:space="0" w:color="000000"/>
              <w:right w:val="single" w:sz="4" w:space="0" w:color="000000"/>
            </w:tcBorders>
            <w:vAlign w:val="center"/>
          </w:tcPr>
          <w:p w14:paraId="5B876AC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229,30</w:t>
            </w:r>
          </w:p>
        </w:tc>
        <w:tc>
          <w:tcPr>
            <w:tcW w:w="1352" w:type="dxa"/>
            <w:tcBorders>
              <w:top w:val="single" w:sz="4" w:space="0" w:color="000000"/>
              <w:left w:val="single" w:sz="4" w:space="0" w:color="000000"/>
              <w:bottom w:val="single" w:sz="4" w:space="0" w:color="000000"/>
              <w:right w:val="single" w:sz="4" w:space="0" w:color="000000"/>
            </w:tcBorders>
            <w:vAlign w:val="center"/>
          </w:tcPr>
          <w:p w14:paraId="7518292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230,71</w:t>
            </w:r>
          </w:p>
        </w:tc>
        <w:tc>
          <w:tcPr>
            <w:tcW w:w="1134" w:type="dxa"/>
            <w:tcBorders>
              <w:top w:val="single" w:sz="4" w:space="0" w:color="000000"/>
              <w:left w:val="single" w:sz="4" w:space="0" w:color="000000"/>
              <w:bottom w:val="single" w:sz="4" w:space="0" w:color="000000"/>
              <w:right w:val="single" w:sz="4" w:space="0" w:color="000000"/>
            </w:tcBorders>
            <w:vAlign w:val="center"/>
          </w:tcPr>
          <w:p w14:paraId="3AF0E88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68,86</w:t>
            </w:r>
          </w:p>
        </w:tc>
        <w:tc>
          <w:tcPr>
            <w:tcW w:w="1418" w:type="dxa"/>
            <w:tcBorders>
              <w:top w:val="single" w:sz="4" w:space="0" w:color="000000"/>
              <w:left w:val="single" w:sz="4" w:space="0" w:color="000000"/>
              <w:bottom w:val="single" w:sz="4" w:space="0" w:color="000000"/>
              <w:right w:val="single" w:sz="4" w:space="0" w:color="000000"/>
            </w:tcBorders>
            <w:vAlign w:val="center"/>
          </w:tcPr>
          <w:p w14:paraId="471692C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69,70</w:t>
            </w:r>
          </w:p>
        </w:tc>
      </w:tr>
      <w:tr w:rsidR="00AF3DF4" w14:paraId="5556EB15"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36A201A"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60</w:t>
            </w:r>
          </w:p>
        </w:tc>
        <w:tc>
          <w:tcPr>
            <w:tcW w:w="4263" w:type="dxa"/>
            <w:tcBorders>
              <w:top w:val="single" w:sz="4" w:space="0" w:color="000000"/>
              <w:left w:val="single" w:sz="4" w:space="0" w:color="000000"/>
              <w:bottom w:val="single" w:sz="4" w:space="0" w:color="000000"/>
              <w:right w:val="single" w:sz="4" w:space="0" w:color="000000"/>
            </w:tcBorders>
            <w:vAlign w:val="center"/>
          </w:tcPr>
          <w:p w14:paraId="595E62A8" w14:textId="77777777" w:rsidR="00AF3DF4" w:rsidRDefault="00AF3DF4" w:rsidP="00AF3DF4">
            <w:pPr>
              <w:spacing w:beforeLines="20" w:before="48" w:afterLines="20" w:after="48"/>
              <w:rPr>
                <w:rFonts w:ascii="Verdana" w:hAnsi="Verdana" w:cs="Frutiger-Cn"/>
                <w:sz w:val="20"/>
                <w:szCs w:val="20"/>
              </w:rPr>
            </w:pPr>
            <w:r>
              <w:rPr>
                <w:rFonts w:ascii="Verdana" w:hAnsi="Verdana" w:cs="Frutiger-Cn"/>
                <w:sz w:val="20"/>
                <w:szCs w:val="20"/>
              </w:rPr>
              <w:t>Etec Francisco Garcia</w:t>
            </w:r>
          </w:p>
        </w:tc>
        <w:tc>
          <w:tcPr>
            <w:tcW w:w="1417" w:type="dxa"/>
            <w:tcBorders>
              <w:top w:val="single" w:sz="4" w:space="0" w:color="000000"/>
              <w:left w:val="single" w:sz="4" w:space="0" w:color="000000"/>
              <w:bottom w:val="single" w:sz="4" w:space="0" w:color="000000"/>
              <w:right w:val="single" w:sz="4" w:space="0" w:color="000000"/>
            </w:tcBorders>
            <w:vAlign w:val="center"/>
          </w:tcPr>
          <w:p w14:paraId="14FB9F6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218,90</w:t>
            </w:r>
          </w:p>
        </w:tc>
        <w:tc>
          <w:tcPr>
            <w:tcW w:w="1276" w:type="dxa"/>
            <w:tcBorders>
              <w:top w:val="single" w:sz="4" w:space="0" w:color="000000"/>
              <w:left w:val="single" w:sz="4" w:space="0" w:color="000000"/>
              <w:bottom w:val="single" w:sz="4" w:space="0" w:color="000000"/>
              <w:right w:val="single" w:sz="4" w:space="0" w:color="000000"/>
            </w:tcBorders>
            <w:vAlign w:val="center"/>
          </w:tcPr>
          <w:p w14:paraId="141DDF4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227,57</w:t>
            </w:r>
          </w:p>
        </w:tc>
        <w:tc>
          <w:tcPr>
            <w:tcW w:w="1341" w:type="dxa"/>
            <w:tcBorders>
              <w:top w:val="single" w:sz="4" w:space="0" w:color="000000"/>
              <w:left w:val="single" w:sz="4" w:space="0" w:color="000000"/>
              <w:bottom w:val="single" w:sz="4" w:space="0" w:color="000000"/>
              <w:right w:val="single" w:sz="4" w:space="0" w:color="000000"/>
            </w:tcBorders>
            <w:vAlign w:val="center"/>
          </w:tcPr>
          <w:p w14:paraId="590B392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176,00</w:t>
            </w:r>
          </w:p>
        </w:tc>
        <w:tc>
          <w:tcPr>
            <w:tcW w:w="1352" w:type="dxa"/>
            <w:tcBorders>
              <w:top w:val="single" w:sz="4" w:space="0" w:color="000000"/>
              <w:left w:val="single" w:sz="4" w:space="0" w:color="000000"/>
              <w:bottom w:val="single" w:sz="4" w:space="0" w:color="000000"/>
              <w:right w:val="single" w:sz="4" w:space="0" w:color="000000"/>
            </w:tcBorders>
            <w:vAlign w:val="center"/>
          </w:tcPr>
          <w:p w14:paraId="1E9C53E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183,33</w:t>
            </w:r>
          </w:p>
        </w:tc>
        <w:tc>
          <w:tcPr>
            <w:tcW w:w="1134" w:type="dxa"/>
            <w:tcBorders>
              <w:top w:val="single" w:sz="4" w:space="0" w:color="000000"/>
              <w:left w:val="single" w:sz="4" w:space="0" w:color="000000"/>
              <w:bottom w:val="single" w:sz="4" w:space="0" w:color="000000"/>
              <w:right w:val="single" w:sz="4" w:space="0" w:color="000000"/>
            </w:tcBorders>
            <w:vAlign w:val="center"/>
          </w:tcPr>
          <w:p w14:paraId="6E4B8A6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3086D5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79,06</w:t>
            </w:r>
          </w:p>
        </w:tc>
      </w:tr>
      <w:tr w:rsidR="00AF3DF4" w14:paraId="748AF2B1"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2856DFB"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61</w:t>
            </w:r>
          </w:p>
        </w:tc>
        <w:tc>
          <w:tcPr>
            <w:tcW w:w="4263" w:type="dxa"/>
            <w:tcBorders>
              <w:top w:val="single" w:sz="4" w:space="0" w:color="000000"/>
              <w:left w:val="single" w:sz="4" w:space="0" w:color="000000"/>
              <w:bottom w:val="single" w:sz="4" w:space="0" w:color="000000"/>
              <w:right w:val="single" w:sz="4" w:space="0" w:color="000000"/>
            </w:tcBorders>
            <w:vAlign w:val="center"/>
          </w:tcPr>
          <w:p w14:paraId="53D8F87F"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Guaracy Silveira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45C1F07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309,80</w:t>
            </w:r>
          </w:p>
        </w:tc>
        <w:tc>
          <w:tcPr>
            <w:tcW w:w="1276" w:type="dxa"/>
            <w:tcBorders>
              <w:top w:val="single" w:sz="4" w:space="0" w:color="000000"/>
              <w:left w:val="single" w:sz="4" w:space="0" w:color="000000"/>
              <w:bottom w:val="single" w:sz="4" w:space="0" w:color="000000"/>
              <w:right w:val="single" w:sz="4" w:space="0" w:color="000000"/>
            </w:tcBorders>
            <w:vAlign w:val="center"/>
          </w:tcPr>
          <w:p w14:paraId="3C32C4E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310,86</w:t>
            </w:r>
          </w:p>
        </w:tc>
        <w:tc>
          <w:tcPr>
            <w:tcW w:w="1341" w:type="dxa"/>
            <w:tcBorders>
              <w:top w:val="single" w:sz="4" w:space="0" w:color="000000"/>
              <w:left w:val="single" w:sz="4" w:space="0" w:color="000000"/>
              <w:bottom w:val="single" w:sz="4" w:space="0" w:color="000000"/>
              <w:right w:val="single" w:sz="4" w:space="0" w:color="000000"/>
            </w:tcBorders>
            <w:vAlign w:val="center"/>
          </w:tcPr>
          <w:p w14:paraId="02B9545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264,70</w:t>
            </w:r>
          </w:p>
        </w:tc>
        <w:tc>
          <w:tcPr>
            <w:tcW w:w="1352" w:type="dxa"/>
            <w:tcBorders>
              <w:top w:val="single" w:sz="4" w:space="0" w:color="000000"/>
              <w:left w:val="single" w:sz="4" w:space="0" w:color="000000"/>
              <w:bottom w:val="single" w:sz="4" w:space="0" w:color="000000"/>
              <w:right w:val="single" w:sz="4" w:space="0" w:color="000000"/>
            </w:tcBorders>
            <w:vAlign w:val="center"/>
          </w:tcPr>
          <w:p w14:paraId="1AE5A02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268,72</w:t>
            </w:r>
          </w:p>
        </w:tc>
        <w:tc>
          <w:tcPr>
            <w:tcW w:w="1134" w:type="dxa"/>
            <w:tcBorders>
              <w:top w:val="single" w:sz="4" w:space="0" w:color="000000"/>
              <w:left w:val="single" w:sz="4" w:space="0" w:color="000000"/>
              <w:bottom w:val="single" w:sz="4" w:space="0" w:color="000000"/>
              <w:right w:val="single" w:sz="4" w:space="0" w:color="000000"/>
            </w:tcBorders>
            <w:vAlign w:val="center"/>
          </w:tcPr>
          <w:p w14:paraId="763E503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63,06</w:t>
            </w:r>
          </w:p>
        </w:tc>
        <w:tc>
          <w:tcPr>
            <w:tcW w:w="1418" w:type="dxa"/>
            <w:tcBorders>
              <w:top w:val="single" w:sz="4" w:space="0" w:color="000000"/>
              <w:left w:val="single" w:sz="4" w:space="0" w:color="000000"/>
              <w:bottom w:val="single" w:sz="4" w:space="0" w:color="000000"/>
              <w:right w:val="single" w:sz="4" w:space="0" w:color="000000"/>
            </w:tcBorders>
            <w:vAlign w:val="center"/>
          </w:tcPr>
          <w:p w14:paraId="4F97259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64,55</w:t>
            </w:r>
          </w:p>
        </w:tc>
      </w:tr>
      <w:tr w:rsidR="00AF3DF4" w14:paraId="3A002D18"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18D5768"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62</w:t>
            </w:r>
          </w:p>
        </w:tc>
        <w:tc>
          <w:tcPr>
            <w:tcW w:w="4263" w:type="dxa"/>
            <w:tcBorders>
              <w:top w:val="single" w:sz="4" w:space="0" w:color="000000"/>
              <w:left w:val="single" w:sz="4" w:space="0" w:color="000000"/>
              <w:bottom w:val="single" w:sz="4" w:space="0" w:color="000000"/>
              <w:right w:val="single" w:sz="4" w:space="0" w:color="000000"/>
            </w:tcBorders>
            <w:vAlign w:val="center"/>
          </w:tcPr>
          <w:p w14:paraId="765EE1DB"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Helcy Moreira Martins Aguiar</w:t>
            </w:r>
          </w:p>
        </w:tc>
        <w:tc>
          <w:tcPr>
            <w:tcW w:w="1417" w:type="dxa"/>
            <w:tcBorders>
              <w:top w:val="single" w:sz="4" w:space="0" w:color="000000"/>
              <w:left w:val="single" w:sz="4" w:space="0" w:color="000000"/>
              <w:bottom w:val="single" w:sz="4" w:space="0" w:color="000000"/>
              <w:right w:val="single" w:sz="4" w:space="0" w:color="000000"/>
            </w:tcBorders>
            <w:vAlign w:val="center"/>
          </w:tcPr>
          <w:p w14:paraId="310B8DC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234B425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265,17</w:t>
            </w:r>
          </w:p>
        </w:tc>
        <w:tc>
          <w:tcPr>
            <w:tcW w:w="1341" w:type="dxa"/>
            <w:tcBorders>
              <w:top w:val="single" w:sz="4" w:space="0" w:color="000000"/>
              <w:left w:val="single" w:sz="4" w:space="0" w:color="000000"/>
              <w:bottom w:val="single" w:sz="4" w:space="0" w:color="000000"/>
              <w:right w:val="single" w:sz="4" w:space="0" w:color="000000"/>
            </w:tcBorders>
            <w:vAlign w:val="center"/>
          </w:tcPr>
          <w:p w14:paraId="193CFA2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194,60</w:t>
            </w:r>
          </w:p>
        </w:tc>
        <w:tc>
          <w:tcPr>
            <w:tcW w:w="1352" w:type="dxa"/>
            <w:tcBorders>
              <w:top w:val="single" w:sz="4" w:space="0" w:color="000000"/>
              <w:left w:val="single" w:sz="4" w:space="0" w:color="000000"/>
              <w:bottom w:val="single" w:sz="4" w:space="0" w:color="000000"/>
              <w:right w:val="single" w:sz="4" w:space="0" w:color="000000"/>
            </w:tcBorders>
            <w:vAlign w:val="center"/>
          </w:tcPr>
          <w:p w14:paraId="53551E8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199,87</w:t>
            </w:r>
          </w:p>
        </w:tc>
        <w:tc>
          <w:tcPr>
            <w:tcW w:w="1134" w:type="dxa"/>
            <w:tcBorders>
              <w:top w:val="single" w:sz="4" w:space="0" w:color="000000"/>
              <w:left w:val="single" w:sz="4" w:space="0" w:color="000000"/>
              <w:bottom w:val="single" w:sz="4" w:space="0" w:color="000000"/>
              <w:right w:val="single" w:sz="4" w:space="0" w:color="000000"/>
            </w:tcBorders>
            <w:vAlign w:val="center"/>
          </w:tcPr>
          <w:p w14:paraId="0382018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68,51</w:t>
            </w:r>
          </w:p>
        </w:tc>
        <w:tc>
          <w:tcPr>
            <w:tcW w:w="1418" w:type="dxa"/>
            <w:tcBorders>
              <w:top w:val="single" w:sz="4" w:space="0" w:color="000000"/>
              <w:left w:val="single" w:sz="4" w:space="0" w:color="000000"/>
              <w:bottom w:val="single" w:sz="4" w:space="0" w:color="000000"/>
              <w:right w:val="single" w:sz="4" w:space="0" w:color="000000"/>
            </w:tcBorders>
            <w:vAlign w:val="center"/>
          </w:tcPr>
          <w:p w14:paraId="2D809C7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69,39</w:t>
            </w:r>
          </w:p>
        </w:tc>
      </w:tr>
      <w:tr w:rsidR="00AF3DF4" w14:paraId="040803C8"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3CEC8B6"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63</w:t>
            </w:r>
          </w:p>
        </w:tc>
        <w:tc>
          <w:tcPr>
            <w:tcW w:w="4263" w:type="dxa"/>
            <w:tcBorders>
              <w:top w:val="single" w:sz="4" w:space="0" w:color="000000"/>
              <w:left w:val="single" w:sz="4" w:space="0" w:color="000000"/>
              <w:bottom w:val="single" w:sz="4" w:space="0" w:color="000000"/>
              <w:right w:val="single" w:sz="4" w:space="0" w:color="000000"/>
            </w:tcBorders>
            <w:vAlign w:val="center"/>
          </w:tcPr>
          <w:p w14:paraId="1EF6C38A"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Engenheiro Herval Bellusci</w:t>
            </w:r>
          </w:p>
        </w:tc>
        <w:tc>
          <w:tcPr>
            <w:tcW w:w="1417" w:type="dxa"/>
            <w:tcBorders>
              <w:top w:val="single" w:sz="4" w:space="0" w:color="000000"/>
              <w:left w:val="single" w:sz="4" w:space="0" w:color="000000"/>
              <w:bottom w:val="single" w:sz="4" w:space="0" w:color="000000"/>
              <w:right w:val="single" w:sz="4" w:space="0" w:color="000000"/>
            </w:tcBorders>
            <w:vAlign w:val="center"/>
          </w:tcPr>
          <w:p w14:paraId="7BB83B4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65C805B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458F0F9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1C553DB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D2C672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51,43</w:t>
            </w:r>
          </w:p>
        </w:tc>
        <w:tc>
          <w:tcPr>
            <w:tcW w:w="1418" w:type="dxa"/>
            <w:tcBorders>
              <w:top w:val="single" w:sz="4" w:space="0" w:color="000000"/>
              <w:left w:val="single" w:sz="4" w:space="0" w:color="000000"/>
              <w:bottom w:val="single" w:sz="4" w:space="0" w:color="000000"/>
              <w:right w:val="single" w:sz="4" w:space="0" w:color="000000"/>
            </w:tcBorders>
            <w:vAlign w:val="center"/>
          </w:tcPr>
          <w:p w14:paraId="7B7CF67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54,21</w:t>
            </w:r>
          </w:p>
        </w:tc>
      </w:tr>
      <w:tr w:rsidR="00AF3DF4" w14:paraId="63881517"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285CD53"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64</w:t>
            </w:r>
          </w:p>
        </w:tc>
        <w:tc>
          <w:tcPr>
            <w:tcW w:w="4263" w:type="dxa"/>
            <w:tcBorders>
              <w:top w:val="single" w:sz="4" w:space="0" w:color="000000"/>
              <w:left w:val="single" w:sz="4" w:space="0" w:color="000000"/>
              <w:bottom w:val="single" w:sz="4" w:space="0" w:color="000000"/>
              <w:right w:val="single" w:sz="4" w:space="0" w:color="000000"/>
            </w:tcBorders>
            <w:vAlign w:val="center"/>
          </w:tcPr>
          <w:p w14:paraId="2222AF70"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Horácio Augusto da Silveira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27B11DB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50CD36D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275,63</w:t>
            </w:r>
          </w:p>
        </w:tc>
        <w:tc>
          <w:tcPr>
            <w:tcW w:w="1341" w:type="dxa"/>
            <w:tcBorders>
              <w:top w:val="single" w:sz="4" w:space="0" w:color="000000"/>
              <w:left w:val="single" w:sz="4" w:space="0" w:color="000000"/>
              <w:bottom w:val="single" w:sz="4" w:space="0" w:color="000000"/>
              <w:right w:val="single" w:sz="4" w:space="0" w:color="000000"/>
            </w:tcBorders>
            <w:vAlign w:val="center"/>
          </w:tcPr>
          <w:p w14:paraId="6BBDB5A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229,50</w:t>
            </w:r>
          </w:p>
        </w:tc>
        <w:tc>
          <w:tcPr>
            <w:tcW w:w="1352" w:type="dxa"/>
            <w:tcBorders>
              <w:top w:val="single" w:sz="4" w:space="0" w:color="000000"/>
              <w:left w:val="single" w:sz="4" w:space="0" w:color="000000"/>
              <w:bottom w:val="single" w:sz="4" w:space="0" w:color="000000"/>
              <w:right w:val="single" w:sz="4" w:space="0" w:color="000000"/>
            </w:tcBorders>
            <w:vAlign w:val="center"/>
          </w:tcPr>
          <w:p w14:paraId="67EE1EC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236,76</w:t>
            </w:r>
          </w:p>
        </w:tc>
        <w:tc>
          <w:tcPr>
            <w:tcW w:w="1134" w:type="dxa"/>
            <w:tcBorders>
              <w:top w:val="single" w:sz="4" w:space="0" w:color="000000"/>
              <w:left w:val="single" w:sz="4" w:space="0" w:color="000000"/>
              <w:bottom w:val="single" w:sz="4" w:space="0" w:color="000000"/>
              <w:right w:val="single" w:sz="4" w:space="0" w:color="000000"/>
            </w:tcBorders>
            <w:vAlign w:val="center"/>
          </w:tcPr>
          <w:p w14:paraId="351ECBB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70,26</w:t>
            </w:r>
          </w:p>
        </w:tc>
        <w:tc>
          <w:tcPr>
            <w:tcW w:w="1418" w:type="dxa"/>
            <w:tcBorders>
              <w:top w:val="single" w:sz="4" w:space="0" w:color="000000"/>
              <w:left w:val="single" w:sz="4" w:space="0" w:color="000000"/>
              <w:bottom w:val="single" w:sz="4" w:space="0" w:color="000000"/>
              <w:right w:val="single" w:sz="4" w:space="0" w:color="000000"/>
            </w:tcBorders>
            <w:vAlign w:val="center"/>
          </w:tcPr>
          <w:p w14:paraId="797A4A7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70,94</w:t>
            </w:r>
          </w:p>
        </w:tc>
      </w:tr>
      <w:tr w:rsidR="00AF3DF4" w14:paraId="3B376E24"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69E0D69"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65</w:t>
            </w:r>
          </w:p>
        </w:tc>
        <w:tc>
          <w:tcPr>
            <w:tcW w:w="4263" w:type="dxa"/>
            <w:tcBorders>
              <w:top w:val="single" w:sz="4" w:space="0" w:color="000000"/>
              <w:left w:val="single" w:sz="4" w:space="0" w:color="000000"/>
              <w:bottom w:val="single" w:sz="4" w:space="0" w:color="000000"/>
              <w:right w:val="single" w:sz="4" w:space="0" w:color="000000"/>
            </w:tcBorders>
            <w:vAlign w:val="center"/>
          </w:tcPr>
          <w:p w14:paraId="2875713A"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Ilha Solteira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3C85901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280,90</w:t>
            </w:r>
          </w:p>
        </w:tc>
        <w:tc>
          <w:tcPr>
            <w:tcW w:w="1276" w:type="dxa"/>
            <w:tcBorders>
              <w:top w:val="single" w:sz="4" w:space="0" w:color="000000"/>
              <w:left w:val="single" w:sz="4" w:space="0" w:color="000000"/>
              <w:bottom w:val="single" w:sz="4" w:space="0" w:color="000000"/>
              <w:right w:val="single" w:sz="4" w:space="0" w:color="000000"/>
            </w:tcBorders>
            <w:vAlign w:val="center"/>
          </w:tcPr>
          <w:p w14:paraId="6AF6A4C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284,26</w:t>
            </w:r>
          </w:p>
        </w:tc>
        <w:tc>
          <w:tcPr>
            <w:tcW w:w="1341" w:type="dxa"/>
            <w:tcBorders>
              <w:top w:val="single" w:sz="4" w:space="0" w:color="000000"/>
              <w:left w:val="single" w:sz="4" w:space="0" w:color="000000"/>
              <w:bottom w:val="single" w:sz="4" w:space="0" w:color="000000"/>
              <w:right w:val="single" w:sz="4" w:space="0" w:color="000000"/>
            </w:tcBorders>
            <w:vAlign w:val="center"/>
          </w:tcPr>
          <w:p w14:paraId="131BD33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242,10</w:t>
            </w:r>
          </w:p>
        </w:tc>
        <w:tc>
          <w:tcPr>
            <w:tcW w:w="1352" w:type="dxa"/>
            <w:tcBorders>
              <w:top w:val="single" w:sz="4" w:space="0" w:color="000000"/>
              <w:left w:val="single" w:sz="4" w:space="0" w:color="000000"/>
              <w:bottom w:val="single" w:sz="4" w:space="0" w:color="000000"/>
              <w:right w:val="single" w:sz="4" w:space="0" w:color="000000"/>
            </w:tcBorders>
            <w:vAlign w:val="center"/>
          </w:tcPr>
          <w:p w14:paraId="2D81A62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247,96</w:t>
            </w:r>
          </w:p>
        </w:tc>
        <w:tc>
          <w:tcPr>
            <w:tcW w:w="1134" w:type="dxa"/>
            <w:tcBorders>
              <w:top w:val="single" w:sz="4" w:space="0" w:color="000000"/>
              <w:left w:val="single" w:sz="4" w:space="0" w:color="000000"/>
              <w:bottom w:val="single" w:sz="4" w:space="0" w:color="000000"/>
              <w:right w:val="single" w:sz="4" w:space="0" w:color="000000"/>
            </w:tcBorders>
            <w:vAlign w:val="center"/>
          </w:tcPr>
          <w:p w14:paraId="61CF746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74,61</w:t>
            </w:r>
          </w:p>
        </w:tc>
        <w:tc>
          <w:tcPr>
            <w:tcW w:w="1418" w:type="dxa"/>
            <w:tcBorders>
              <w:top w:val="single" w:sz="4" w:space="0" w:color="000000"/>
              <w:left w:val="single" w:sz="4" w:space="0" w:color="000000"/>
              <w:bottom w:val="single" w:sz="4" w:space="0" w:color="000000"/>
              <w:right w:val="single" w:sz="4" w:space="0" w:color="000000"/>
            </w:tcBorders>
            <w:vAlign w:val="center"/>
          </w:tcPr>
          <w:p w14:paraId="6EB1EF5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74,81</w:t>
            </w:r>
          </w:p>
        </w:tc>
      </w:tr>
      <w:tr w:rsidR="00AF3DF4" w14:paraId="403EFF09"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8892209"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66</w:t>
            </w:r>
          </w:p>
        </w:tc>
        <w:tc>
          <w:tcPr>
            <w:tcW w:w="4263" w:type="dxa"/>
            <w:tcBorders>
              <w:top w:val="single" w:sz="4" w:space="0" w:color="000000"/>
              <w:left w:val="single" w:sz="4" w:space="0" w:color="000000"/>
              <w:bottom w:val="single" w:sz="4" w:space="0" w:color="000000"/>
              <w:right w:val="single" w:sz="4" w:space="0" w:color="000000"/>
            </w:tcBorders>
            <w:vAlign w:val="center"/>
          </w:tcPr>
          <w:p w14:paraId="1FEB8DA3"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Jacinto Ferreira de Sá</w:t>
            </w:r>
          </w:p>
        </w:tc>
        <w:tc>
          <w:tcPr>
            <w:tcW w:w="1417" w:type="dxa"/>
            <w:tcBorders>
              <w:top w:val="single" w:sz="4" w:space="0" w:color="000000"/>
              <w:left w:val="single" w:sz="4" w:space="0" w:color="000000"/>
              <w:bottom w:val="single" w:sz="4" w:space="0" w:color="000000"/>
              <w:right w:val="single" w:sz="4" w:space="0" w:color="000000"/>
            </w:tcBorders>
            <w:vAlign w:val="center"/>
          </w:tcPr>
          <w:p w14:paraId="2AA55BF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280,10</w:t>
            </w:r>
          </w:p>
        </w:tc>
        <w:tc>
          <w:tcPr>
            <w:tcW w:w="1276" w:type="dxa"/>
            <w:tcBorders>
              <w:top w:val="single" w:sz="4" w:space="0" w:color="000000"/>
              <w:left w:val="single" w:sz="4" w:space="0" w:color="000000"/>
              <w:bottom w:val="single" w:sz="4" w:space="0" w:color="000000"/>
              <w:right w:val="single" w:sz="4" w:space="0" w:color="000000"/>
            </w:tcBorders>
            <w:vAlign w:val="center"/>
          </w:tcPr>
          <w:p w14:paraId="24C4E91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283,54</w:t>
            </w:r>
          </w:p>
        </w:tc>
        <w:tc>
          <w:tcPr>
            <w:tcW w:w="1341" w:type="dxa"/>
            <w:tcBorders>
              <w:top w:val="single" w:sz="4" w:space="0" w:color="000000"/>
              <w:left w:val="single" w:sz="4" w:space="0" w:color="000000"/>
              <w:bottom w:val="single" w:sz="4" w:space="0" w:color="000000"/>
              <w:right w:val="single" w:sz="4" w:space="0" w:color="000000"/>
            </w:tcBorders>
            <w:vAlign w:val="center"/>
          </w:tcPr>
          <w:p w14:paraId="312F0E9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242,50</w:t>
            </w:r>
          </w:p>
        </w:tc>
        <w:tc>
          <w:tcPr>
            <w:tcW w:w="1352" w:type="dxa"/>
            <w:tcBorders>
              <w:top w:val="single" w:sz="4" w:space="0" w:color="000000"/>
              <w:left w:val="single" w:sz="4" w:space="0" w:color="000000"/>
              <w:bottom w:val="single" w:sz="4" w:space="0" w:color="000000"/>
              <w:right w:val="single" w:sz="4" w:space="0" w:color="000000"/>
            </w:tcBorders>
            <w:vAlign w:val="center"/>
          </w:tcPr>
          <w:p w14:paraId="754EAA2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248,31</w:t>
            </w:r>
          </w:p>
        </w:tc>
        <w:tc>
          <w:tcPr>
            <w:tcW w:w="1134" w:type="dxa"/>
            <w:tcBorders>
              <w:top w:val="single" w:sz="4" w:space="0" w:color="000000"/>
              <w:left w:val="single" w:sz="4" w:space="0" w:color="000000"/>
              <w:bottom w:val="single" w:sz="4" w:space="0" w:color="000000"/>
              <w:right w:val="single" w:sz="4" w:space="0" w:color="000000"/>
            </w:tcBorders>
            <w:vAlign w:val="center"/>
          </w:tcPr>
          <w:p w14:paraId="65E1FC4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61,66</w:t>
            </w:r>
          </w:p>
        </w:tc>
        <w:tc>
          <w:tcPr>
            <w:tcW w:w="1418" w:type="dxa"/>
            <w:tcBorders>
              <w:top w:val="single" w:sz="4" w:space="0" w:color="000000"/>
              <w:left w:val="single" w:sz="4" w:space="0" w:color="000000"/>
              <w:bottom w:val="single" w:sz="4" w:space="0" w:color="000000"/>
              <w:right w:val="single" w:sz="4" w:space="0" w:color="000000"/>
            </w:tcBorders>
            <w:vAlign w:val="center"/>
          </w:tcPr>
          <w:p w14:paraId="2997D12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63,30</w:t>
            </w:r>
          </w:p>
        </w:tc>
      </w:tr>
      <w:tr w:rsidR="00AF3DF4" w14:paraId="51642DDA"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BCAD582" w14:textId="77777777" w:rsidR="00AF3DF4" w:rsidRDefault="00AF3DF4" w:rsidP="00AF3DF4">
            <w:pPr>
              <w:autoSpaceDE w:val="0"/>
              <w:autoSpaceDN w:val="0"/>
              <w:adjustRightInd w:val="0"/>
              <w:spacing w:beforeLines="20" w:before="48" w:afterLines="20" w:after="48"/>
              <w:jc w:val="center"/>
              <w:rPr>
                <w:rFonts w:ascii="Verdana" w:hAnsi="Verdana"/>
                <w:color w:val="000000"/>
                <w:sz w:val="20"/>
                <w:szCs w:val="20"/>
              </w:rPr>
            </w:pPr>
            <w:r>
              <w:rPr>
                <w:rFonts w:ascii="Verdana" w:hAnsi="Verdana"/>
                <w:color w:val="000000"/>
                <w:sz w:val="20"/>
                <w:szCs w:val="20"/>
              </w:rPr>
              <w:t>67</w:t>
            </w:r>
          </w:p>
        </w:tc>
        <w:tc>
          <w:tcPr>
            <w:tcW w:w="4263" w:type="dxa"/>
            <w:tcBorders>
              <w:top w:val="single" w:sz="4" w:space="0" w:color="000000"/>
              <w:left w:val="single" w:sz="4" w:space="0" w:color="000000"/>
              <w:bottom w:val="single" w:sz="4" w:space="0" w:color="000000"/>
              <w:right w:val="single" w:sz="4" w:space="0" w:color="000000"/>
            </w:tcBorders>
            <w:vAlign w:val="center"/>
          </w:tcPr>
          <w:p w14:paraId="3F6DC2E1" w14:textId="77777777" w:rsidR="00AF3DF4" w:rsidRDefault="00AF3DF4" w:rsidP="00AF3DF4">
            <w:pPr>
              <w:spacing w:beforeLines="20" w:before="48" w:afterLines="20" w:after="48"/>
              <w:rPr>
                <w:rFonts w:ascii="Verdana" w:hAnsi="Verdana"/>
                <w:sz w:val="20"/>
                <w:szCs w:val="20"/>
              </w:rPr>
            </w:pPr>
            <w:r>
              <w:rPr>
                <w:rFonts w:ascii="Verdana" w:hAnsi="Verdana" w:cs="Frutiger-Cn"/>
                <w:sz w:val="20"/>
                <w:szCs w:val="20"/>
              </w:rPr>
              <w:t>Etec João Belarmino</w:t>
            </w:r>
          </w:p>
        </w:tc>
        <w:tc>
          <w:tcPr>
            <w:tcW w:w="1417" w:type="dxa"/>
            <w:tcBorders>
              <w:top w:val="single" w:sz="4" w:space="0" w:color="000000"/>
              <w:left w:val="single" w:sz="4" w:space="0" w:color="000000"/>
              <w:bottom w:val="single" w:sz="4" w:space="0" w:color="000000"/>
              <w:right w:val="single" w:sz="4" w:space="0" w:color="000000"/>
            </w:tcBorders>
            <w:vAlign w:val="center"/>
          </w:tcPr>
          <w:p w14:paraId="70DA05B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287,90</w:t>
            </w:r>
          </w:p>
        </w:tc>
        <w:tc>
          <w:tcPr>
            <w:tcW w:w="1276" w:type="dxa"/>
            <w:tcBorders>
              <w:top w:val="single" w:sz="4" w:space="0" w:color="000000"/>
              <w:left w:val="single" w:sz="4" w:space="0" w:color="000000"/>
              <w:bottom w:val="single" w:sz="4" w:space="0" w:color="000000"/>
              <w:right w:val="single" w:sz="4" w:space="0" w:color="000000"/>
            </w:tcBorders>
            <w:vAlign w:val="center"/>
          </w:tcPr>
          <w:p w14:paraId="771AC88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290,48</w:t>
            </w:r>
          </w:p>
        </w:tc>
        <w:tc>
          <w:tcPr>
            <w:tcW w:w="1341" w:type="dxa"/>
            <w:tcBorders>
              <w:top w:val="single" w:sz="4" w:space="0" w:color="000000"/>
              <w:left w:val="single" w:sz="4" w:space="0" w:color="000000"/>
              <w:bottom w:val="single" w:sz="4" w:space="0" w:color="000000"/>
              <w:right w:val="single" w:sz="4" w:space="0" w:color="000000"/>
            </w:tcBorders>
            <w:vAlign w:val="center"/>
          </w:tcPr>
          <w:p w14:paraId="598BA49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222,90</w:t>
            </w:r>
          </w:p>
        </w:tc>
        <w:tc>
          <w:tcPr>
            <w:tcW w:w="1352" w:type="dxa"/>
            <w:tcBorders>
              <w:top w:val="single" w:sz="4" w:space="0" w:color="000000"/>
              <w:left w:val="single" w:sz="4" w:space="0" w:color="000000"/>
              <w:bottom w:val="single" w:sz="4" w:space="0" w:color="000000"/>
              <w:right w:val="single" w:sz="4" w:space="0" w:color="000000"/>
            </w:tcBorders>
            <w:vAlign w:val="center"/>
          </w:tcPr>
          <w:p w14:paraId="5D36A5C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230,89</w:t>
            </w:r>
          </w:p>
        </w:tc>
        <w:tc>
          <w:tcPr>
            <w:tcW w:w="1134" w:type="dxa"/>
            <w:tcBorders>
              <w:top w:val="single" w:sz="4" w:space="0" w:color="000000"/>
              <w:left w:val="single" w:sz="4" w:space="0" w:color="000000"/>
              <w:bottom w:val="single" w:sz="4" w:space="0" w:color="000000"/>
              <w:right w:val="single" w:sz="4" w:space="0" w:color="000000"/>
            </w:tcBorders>
            <w:vAlign w:val="center"/>
          </w:tcPr>
          <w:p w14:paraId="14818F9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70,98</w:t>
            </w:r>
          </w:p>
        </w:tc>
        <w:tc>
          <w:tcPr>
            <w:tcW w:w="1418" w:type="dxa"/>
            <w:tcBorders>
              <w:top w:val="single" w:sz="4" w:space="0" w:color="000000"/>
              <w:left w:val="single" w:sz="4" w:space="0" w:color="000000"/>
              <w:bottom w:val="single" w:sz="4" w:space="0" w:color="000000"/>
              <w:right w:val="single" w:sz="4" w:space="0" w:color="000000"/>
            </w:tcBorders>
            <w:vAlign w:val="center"/>
          </w:tcPr>
          <w:p w14:paraId="496F643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71,59</w:t>
            </w:r>
          </w:p>
        </w:tc>
      </w:tr>
      <w:tr w:rsidR="00AF3DF4" w14:paraId="76A6FCEB"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B3FF3EB"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68</w:t>
            </w:r>
          </w:p>
        </w:tc>
        <w:tc>
          <w:tcPr>
            <w:tcW w:w="4263" w:type="dxa"/>
            <w:tcBorders>
              <w:top w:val="single" w:sz="4" w:space="0" w:color="000000"/>
              <w:left w:val="single" w:sz="4" w:space="0" w:color="000000"/>
              <w:bottom w:val="single" w:sz="4" w:space="0" w:color="000000"/>
              <w:right w:val="single" w:sz="4" w:space="0" w:color="000000"/>
            </w:tcBorders>
            <w:vAlign w:val="center"/>
          </w:tcPr>
          <w:p w14:paraId="2F7D2B2E"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João Gomes de Araújo</w:t>
            </w:r>
          </w:p>
        </w:tc>
        <w:tc>
          <w:tcPr>
            <w:tcW w:w="1417" w:type="dxa"/>
            <w:tcBorders>
              <w:top w:val="single" w:sz="4" w:space="0" w:color="000000"/>
              <w:left w:val="single" w:sz="4" w:space="0" w:color="000000"/>
              <w:bottom w:val="single" w:sz="4" w:space="0" w:color="000000"/>
              <w:right w:val="single" w:sz="4" w:space="0" w:color="000000"/>
            </w:tcBorders>
            <w:vAlign w:val="center"/>
          </w:tcPr>
          <w:p w14:paraId="6FEE4F0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271,50</w:t>
            </w:r>
          </w:p>
        </w:tc>
        <w:tc>
          <w:tcPr>
            <w:tcW w:w="1276" w:type="dxa"/>
            <w:tcBorders>
              <w:top w:val="single" w:sz="4" w:space="0" w:color="000000"/>
              <w:left w:val="single" w:sz="4" w:space="0" w:color="000000"/>
              <w:bottom w:val="single" w:sz="4" w:space="0" w:color="000000"/>
              <w:right w:val="single" w:sz="4" w:space="0" w:color="000000"/>
            </w:tcBorders>
            <w:vAlign w:val="center"/>
          </w:tcPr>
          <w:p w14:paraId="245A14F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275,90</w:t>
            </w:r>
          </w:p>
        </w:tc>
        <w:tc>
          <w:tcPr>
            <w:tcW w:w="1341" w:type="dxa"/>
            <w:tcBorders>
              <w:top w:val="single" w:sz="4" w:space="0" w:color="000000"/>
              <w:left w:val="single" w:sz="4" w:space="0" w:color="000000"/>
              <w:bottom w:val="single" w:sz="4" w:space="0" w:color="000000"/>
              <w:right w:val="single" w:sz="4" w:space="0" w:color="000000"/>
            </w:tcBorders>
            <w:vAlign w:val="center"/>
          </w:tcPr>
          <w:p w14:paraId="2EE3DAC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228,70</w:t>
            </w:r>
          </w:p>
        </w:tc>
        <w:tc>
          <w:tcPr>
            <w:tcW w:w="1352" w:type="dxa"/>
            <w:tcBorders>
              <w:top w:val="single" w:sz="4" w:space="0" w:color="000000"/>
              <w:left w:val="single" w:sz="4" w:space="0" w:color="000000"/>
              <w:bottom w:val="single" w:sz="4" w:space="0" w:color="000000"/>
              <w:right w:val="single" w:sz="4" w:space="0" w:color="000000"/>
            </w:tcBorders>
            <w:vAlign w:val="center"/>
          </w:tcPr>
          <w:p w14:paraId="764D700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236,04</w:t>
            </w:r>
          </w:p>
        </w:tc>
        <w:tc>
          <w:tcPr>
            <w:tcW w:w="1134" w:type="dxa"/>
            <w:tcBorders>
              <w:top w:val="single" w:sz="4" w:space="0" w:color="000000"/>
              <w:left w:val="single" w:sz="4" w:space="0" w:color="000000"/>
              <w:bottom w:val="single" w:sz="4" w:space="0" w:color="000000"/>
              <w:right w:val="single" w:sz="4" w:space="0" w:color="000000"/>
            </w:tcBorders>
            <w:vAlign w:val="center"/>
          </w:tcPr>
          <w:p w14:paraId="13CF343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75,42</w:t>
            </w:r>
          </w:p>
        </w:tc>
        <w:tc>
          <w:tcPr>
            <w:tcW w:w="1418" w:type="dxa"/>
            <w:tcBorders>
              <w:top w:val="single" w:sz="4" w:space="0" w:color="000000"/>
              <w:left w:val="single" w:sz="4" w:space="0" w:color="000000"/>
              <w:bottom w:val="single" w:sz="4" w:space="0" w:color="000000"/>
              <w:right w:val="single" w:sz="4" w:space="0" w:color="000000"/>
            </w:tcBorders>
            <w:vAlign w:val="center"/>
          </w:tcPr>
          <w:p w14:paraId="0F1368C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75,53</w:t>
            </w:r>
          </w:p>
        </w:tc>
      </w:tr>
      <w:tr w:rsidR="00AF3DF4" w14:paraId="1EECDDFB"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F41BBC7"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69</w:t>
            </w:r>
          </w:p>
        </w:tc>
        <w:tc>
          <w:tcPr>
            <w:tcW w:w="4263" w:type="dxa"/>
            <w:tcBorders>
              <w:top w:val="single" w:sz="4" w:space="0" w:color="000000"/>
              <w:left w:val="single" w:sz="4" w:space="0" w:color="000000"/>
              <w:bottom w:val="single" w:sz="4" w:space="0" w:color="000000"/>
              <w:right w:val="single" w:sz="4" w:space="0" w:color="000000"/>
            </w:tcBorders>
            <w:vAlign w:val="center"/>
          </w:tcPr>
          <w:p w14:paraId="17CDBD9A"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João Jorge Geraissate</w:t>
            </w:r>
          </w:p>
        </w:tc>
        <w:tc>
          <w:tcPr>
            <w:tcW w:w="1417" w:type="dxa"/>
            <w:tcBorders>
              <w:top w:val="single" w:sz="4" w:space="0" w:color="000000"/>
              <w:left w:val="single" w:sz="4" w:space="0" w:color="000000"/>
              <w:bottom w:val="single" w:sz="4" w:space="0" w:color="000000"/>
              <w:right w:val="single" w:sz="4" w:space="0" w:color="000000"/>
            </w:tcBorders>
            <w:vAlign w:val="center"/>
          </w:tcPr>
          <w:p w14:paraId="4AEF7D9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182,60</w:t>
            </w:r>
          </w:p>
        </w:tc>
        <w:tc>
          <w:tcPr>
            <w:tcW w:w="1276" w:type="dxa"/>
            <w:tcBorders>
              <w:top w:val="single" w:sz="4" w:space="0" w:color="000000"/>
              <w:left w:val="single" w:sz="4" w:space="0" w:color="000000"/>
              <w:bottom w:val="single" w:sz="4" w:space="0" w:color="000000"/>
              <w:right w:val="single" w:sz="4" w:space="0" w:color="000000"/>
            </w:tcBorders>
            <w:vAlign w:val="center"/>
          </w:tcPr>
          <w:p w14:paraId="60B29A2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195,30</w:t>
            </w:r>
          </w:p>
        </w:tc>
        <w:tc>
          <w:tcPr>
            <w:tcW w:w="1341" w:type="dxa"/>
            <w:tcBorders>
              <w:top w:val="single" w:sz="4" w:space="0" w:color="000000"/>
              <w:left w:val="single" w:sz="4" w:space="0" w:color="000000"/>
              <w:bottom w:val="single" w:sz="4" w:space="0" w:color="000000"/>
              <w:right w:val="single" w:sz="4" w:space="0" w:color="000000"/>
            </w:tcBorders>
            <w:vAlign w:val="center"/>
          </w:tcPr>
          <w:p w14:paraId="3ED05A6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134,00</w:t>
            </w:r>
          </w:p>
        </w:tc>
        <w:tc>
          <w:tcPr>
            <w:tcW w:w="1352" w:type="dxa"/>
            <w:tcBorders>
              <w:top w:val="single" w:sz="4" w:space="0" w:color="000000"/>
              <w:left w:val="single" w:sz="4" w:space="0" w:color="000000"/>
              <w:bottom w:val="single" w:sz="4" w:space="0" w:color="000000"/>
              <w:right w:val="single" w:sz="4" w:space="0" w:color="000000"/>
            </w:tcBorders>
            <w:vAlign w:val="center"/>
          </w:tcPr>
          <w:p w14:paraId="5A29F16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146,00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61E9BD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2F4C588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80,35</w:t>
            </w:r>
          </w:p>
        </w:tc>
      </w:tr>
      <w:tr w:rsidR="00AF3DF4" w14:paraId="6ABFE447"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00C9CBC"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70</w:t>
            </w:r>
          </w:p>
        </w:tc>
        <w:tc>
          <w:tcPr>
            <w:tcW w:w="4263" w:type="dxa"/>
            <w:tcBorders>
              <w:top w:val="single" w:sz="4" w:space="0" w:color="000000"/>
              <w:left w:val="single" w:sz="4" w:space="0" w:color="000000"/>
              <w:bottom w:val="single" w:sz="4" w:space="0" w:color="000000"/>
              <w:right w:val="single" w:sz="4" w:space="0" w:color="000000"/>
            </w:tcBorders>
            <w:vAlign w:val="center"/>
          </w:tcPr>
          <w:p w14:paraId="7EE594C3"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Joaquim Ferreira do Amaral</w:t>
            </w:r>
          </w:p>
        </w:tc>
        <w:tc>
          <w:tcPr>
            <w:tcW w:w="1417" w:type="dxa"/>
            <w:tcBorders>
              <w:top w:val="single" w:sz="4" w:space="0" w:color="000000"/>
              <w:left w:val="single" w:sz="4" w:space="0" w:color="000000"/>
              <w:bottom w:val="single" w:sz="4" w:space="0" w:color="000000"/>
              <w:right w:val="single" w:sz="4" w:space="0" w:color="000000"/>
            </w:tcBorders>
            <w:vAlign w:val="center"/>
          </w:tcPr>
          <w:p w14:paraId="4888ED1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287,40</w:t>
            </w:r>
          </w:p>
        </w:tc>
        <w:tc>
          <w:tcPr>
            <w:tcW w:w="1276" w:type="dxa"/>
            <w:tcBorders>
              <w:top w:val="single" w:sz="4" w:space="0" w:color="000000"/>
              <w:left w:val="single" w:sz="4" w:space="0" w:color="000000"/>
              <w:bottom w:val="single" w:sz="4" w:space="0" w:color="000000"/>
              <w:right w:val="single" w:sz="4" w:space="0" w:color="000000"/>
            </w:tcBorders>
            <w:vAlign w:val="center"/>
          </w:tcPr>
          <w:p w14:paraId="47FC2A0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290,03</w:t>
            </w:r>
          </w:p>
        </w:tc>
        <w:tc>
          <w:tcPr>
            <w:tcW w:w="1341" w:type="dxa"/>
            <w:tcBorders>
              <w:top w:val="single" w:sz="4" w:space="0" w:color="000000"/>
              <w:left w:val="single" w:sz="4" w:space="0" w:color="000000"/>
              <w:bottom w:val="single" w:sz="4" w:space="0" w:color="000000"/>
              <w:right w:val="single" w:sz="4" w:space="0" w:color="000000"/>
            </w:tcBorders>
            <w:vAlign w:val="center"/>
          </w:tcPr>
          <w:p w14:paraId="2FE4270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238,80</w:t>
            </w:r>
          </w:p>
        </w:tc>
        <w:tc>
          <w:tcPr>
            <w:tcW w:w="1352" w:type="dxa"/>
            <w:tcBorders>
              <w:top w:val="single" w:sz="4" w:space="0" w:color="000000"/>
              <w:left w:val="single" w:sz="4" w:space="0" w:color="000000"/>
              <w:bottom w:val="single" w:sz="4" w:space="0" w:color="000000"/>
              <w:right w:val="single" w:sz="4" w:space="0" w:color="000000"/>
            </w:tcBorders>
            <w:vAlign w:val="center"/>
          </w:tcPr>
          <w:p w14:paraId="5EB9258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245,02</w:t>
            </w:r>
          </w:p>
        </w:tc>
        <w:tc>
          <w:tcPr>
            <w:tcW w:w="1134" w:type="dxa"/>
            <w:tcBorders>
              <w:top w:val="single" w:sz="4" w:space="0" w:color="000000"/>
              <w:left w:val="single" w:sz="4" w:space="0" w:color="000000"/>
              <w:bottom w:val="single" w:sz="4" w:space="0" w:color="000000"/>
              <w:right w:val="single" w:sz="4" w:space="0" w:color="000000"/>
            </w:tcBorders>
            <w:vAlign w:val="center"/>
          </w:tcPr>
          <w:p w14:paraId="7FE0C56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D016D0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80,69</w:t>
            </w:r>
          </w:p>
        </w:tc>
      </w:tr>
      <w:tr w:rsidR="00AF3DF4" w14:paraId="16D68D82"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EA5700D"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71</w:t>
            </w:r>
          </w:p>
        </w:tc>
        <w:tc>
          <w:tcPr>
            <w:tcW w:w="4263" w:type="dxa"/>
            <w:tcBorders>
              <w:top w:val="single" w:sz="4" w:space="0" w:color="000000"/>
              <w:left w:val="single" w:sz="4" w:space="0" w:color="000000"/>
              <w:bottom w:val="single" w:sz="4" w:space="0" w:color="000000"/>
              <w:right w:val="single" w:sz="4" w:space="0" w:color="000000"/>
            </w:tcBorders>
            <w:vAlign w:val="center"/>
          </w:tcPr>
          <w:p w14:paraId="0BC89105"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José Coury</w:t>
            </w:r>
          </w:p>
        </w:tc>
        <w:tc>
          <w:tcPr>
            <w:tcW w:w="1417" w:type="dxa"/>
            <w:tcBorders>
              <w:top w:val="single" w:sz="4" w:space="0" w:color="000000"/>
              <w:left w:val="single" w:sz="4" w:space="0" w:color="000000"/>
              <w:bottom w:val="single" w:sz="4" w:space="0" w:color="000000"/>
              <w:right w:val="single" w:sz="4" w:space="0" w:color="000000"/>
            </w:tcBorders>
            <w:vAlign w:val="center"/>
          </w:tcPr>
          <w:p w14:paraId="28702EA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240,10</w:t>
            </w:r>
          </w:p>
        </w:tc>
        <w:tc>
          <w:tcPr>
            <w:tcW w:w="1276" w:type="dxa"/>
            <w:tcBorders>
              <w:top w:val="single" w:sz="4" w:space="0" w:color="000000"/>
              <w:left w:val="single" w:sz="4" w:space="0" w:color="000000"/>
              <w:bottom w:val="single" w:sz="4" w:space="0" w:color="000000"/>
              <w:right w:val="single" w:sz="4" w:space="0" w:color="000000"/>
            </w:tcBorders>
            <w:vAlign w:val="center"/>
          </w:tcPr>
          <w:p w14:paraId="72BB961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246,41</w:t>
            </w:r>
          </w:p>
        </w:tc>
        <w:tc>
          <w:tcPr>
            <w:tcW w:w="1341" w:type="dxa"/>
            <w:tcBorders>
              <w:top w:val="single" w:sz="4" w:space="0" w:color="000000"/>
              <w:left w:val="single" w:sz="4" w:space="0" w:color="000000"/>
              <w:bottom w:val="single" w:sz="4" w:space="0" w:color="000000"/>
              <w:right w:val="single" w:sz="4" w:space="0" w:color="000000"/>
            </w:tcBorders>
            <w:vAlign w:val="center"/>
          </w:tcPr>
          <w:p w14:paraId="2179B1C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203,50</w:t>
            </w:r>
          </w:p>
        </w:tc>
        <w:tc>
          <w:tcPr>
            <w:tcW w:w="1352" w:type="dxa"/>
            <w:tcBorders>
              <w:top w:val="single" w:sz="4" w:space="0" w:color="000000"/>
              <w:left w:val="single" w:sz="4" w:space="0" w:color="000000"/>
              <w:bottom w:val="single" w:sz="4" w:space="0" w:color="000000"/>
              <w:right w:val="single" w:sz="4" w:space="0" w:color="000000"/>
            </w:tcBorders>
            <w:vAlign w:val="center"/>
          </w:tcPr>
          <w:p w14:paraId="54A59C1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207,78</w:t>
            </w:r>
          </w:p>
        </w:tc>
        <w:tc>
          <w:tcPr>
            <w:tcW w:w="1134" w:type="dxa"/>
            <w:tcBorders>
              <w:top w:val="single" w:sz="4" w:space="0" w:color="000000"/>
              <w:left w:val="single" w:sz="4" w:space="0" w:color="000000"/>
              <w:bottom w:val="single" w:sz="4" w:space="0" w:color="000000"/>
              <w:right w:val="single" w:sz="4" w:space="0" w:color="000000"/>
            </w:tcBorders>
            <w:vAlign w:val="center"/>
          </w:tcPr>
          <w:p w14:paraId="70613FA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73,48</w:t>
            </w:r>
          </w:p>
        </w:tc>
        <w:tc>
          <w:tcPr>
            <w:tcW w:w="1418" w:type="dxa"/>
            <w:tcBorders>
              <w:top w:val="single" w:sz="4" w:space="0" w:color="000000"/>
              <w:left w:val="single" w:sz="4" w:space="0" w:color="000000"/>
              <w:bottom w:val="single" w:sz="4" w:space="0" w:color="000000"/>
              <w:right w:val="single" w:sz="4" w:space="0" w:color="000000"/>
            </w:tcBorders>
            <w:vAlign w:val="center"/>
          </w:tcPr>
          <w:p w14:paraId="5DD3865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73,81</w:t>
            </w:r>
          </w:p>
        </w:tc>
      </w:tr>
      <w:tr w:rsidR="00AF3DF4" w14:paraId="0E72F8B3"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FFF6109"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72</w:t>
            </w:r>
          </w:p>
        </w:tc>
        <w:tc>
          <w:tcPr>
            <w:tcW w:w="4263" w:type="dxa"/>
            <w:tcBorders>
              <w:top w:val="single" w:sz="4" w:space="0" w:color="000000"/>
              <w:left w:val="single" w:sz="4" w:space="0" w:color="000000"/>
              <w:bottom w:val="single" w:sz="4" w:space="0" w:color="000000"/>
              <w:right w:val="single" w:sz="4" w:space="0" w:color="000000"/>
            </w:tcBorders>
            <w:vAlign w:val="center"/>
          </w:tcPr>
          <w:p w14:paraId="433A6193"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Pref. José Esteves</w:t>
            </w:r>
          </w:p>
        </w:tc>
        <w:tc>
          <w:tcPr>
            <w:tcW w:w="1417" w:type="dxa"/>
            <w:tcBorders>
              <w:top w:val="single" w:sz="4" w:space="0" w:color="000000"/>
              <w:left w:val="single" w:sz="4" w:space="0" w:color="000000"/>
              <w:bottom w:val="single" w:sz="4" w:space="0" w:color="000000"/>
              <w:right w:val="single" w:sz="4" w:space="0" w:color="000000"/>
            </w:tcBorders>
            <w:vAlign w:val="center"/>
          </w:tcPr>
          <w:p w14:paraId="31BE0CE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244,10</w:t>
            </w:r>
          </w:p>
        </w:tc>
        <w:tc>
          <w:tcPr>
            <w:tcW w:w="1276" w:type="dxa"/>
            <w:tcBorders>
              <w:top w:val="single" w:sz="4" w:space="0" w:color="000000"/>
              <w:left w:val="single" w:sz="4" w:space="0" w:color="000000"/>
              <w:bottom w:val="single" w:sz="4" w:space="0" w:color="000000"/>
              <w:right w:val="single" w:sz="4" w:space="0" w:color="000000"/>
            </w:tcBorders>
            <w:vAlign w:val="center"/>
          </w:tcPr>
          <w:p w14:paraId="6303001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249,97</w:t>
            </w:r>
          </w:p>
        </w:tc>
        <w:tc>
          <w:tcPr>
            <w:tcW w:w="1341" w:type="dxa"/>
            <w:tcBorders>
              <w:top w:val="single" w:sz="4" w:space="0" w:color="000000"/>
              <w:left w:val="single" w:sz="4" w:space="0" w:color="000000"/>
              <w:bottom w:val="single" w:sz="4" w:space="0" w:color="000000"/>
              <w:right w:val="single" w:sz="4" w:space="0" w:color="000000"/>
            </w:tcBorders>
            <w:vAlign w:val="center"/>
          </w:tcPr>
          <w:p w14:paraId="052684D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232,40</w:t>
            </w:r>
          </w:p>
        </w:tc>
        <w:tc>
          <w:tcPr>
            <w:tcW w:w="1352" w:type="dxa"/>
            <w:tcBorders>
              <w:top w:val="single" w:sz="4" w:space="0" w:color="000000"/>
              <w:left w:val="single" w:sz="4" w:space="0" w:color="000000"/>
              <w:bottom w:val="single" w:sz="4" w:space="0" w:color="000000"/>
              <w:right w:val="single" w:sz="4" w:space="0" w:color="000000"/>
            </w:tcBorders>
            <w:vAlign w:val="center"/>
          </w:tcPr>
          <w:p w14:paraId="31C1E3F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233,47</w:t>
            </w:r>
          </w:p>
        </w:tc>
        <w:tc>
          <w:tcPr>
            <w:tcW w:w="1134" w:type="dxa"/>
            <w:tcBorders>
              <w:top w:val="single" w:sz="4" w:space="0" w:color="000000"/>
              <w:left w:val="single" w:sz="4" w:space="0" w:color="000000"/>
              <w:bottom w:val="single" w:sz="4" w:space="0" w:color="000000"/>
              <w:right w:val="single" w:sz="4" w:space="0" w:color="000000"/>
            </w:tcBorders>
            <w:vAlign w:val="center"/>
          </w:tcPr>
          <w:p w14:paraId="76539B1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63,69</w:t>
            </w:r>
          </w:p>
        </w:tc>
        <w:tc>
          <w:tcPr>
            <w:tcW w:w="1418" w:type="dxa"/>
            <w:tcBorders>
              <w:top w:val="single" w:sz="4" w:space="0" w:color="000000"/>
              <w:left w:val="single" w:sz="4" w:space="0" w:color="000000"/>
              <w:bottom w:val="single" w:sz="4" w:space="0" w:color="000000"/>
              <w:right w:val="single" w:sz="4" w:space="0" w:color="000000"/>
            </w:tcBorders>
            <w:vAlign w:val="center"/>
          </w:tcPr>
          <w:p w14:paraId="00711D0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65,10</w:t>
            </w:r>
          </w:p>
        </w:tc>
      </w:tr>
      <w:tr w:rsidR="00AF3DF4" w14:paraId="07911492"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BBBA120"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73</w:t>
            </w:r>
          </w:p>
        </w:tc>
        <w:tc>
          <w:tcPr>
            <w:tcW w:w="4263" w:type="dxa"/>
            <w:tcBorders>
              <w:top w:val="single" w:sz="4" w:space="0" w:color="000000"/>
              <w:left w:val="single" w:sz="4" w:space="0" w:color="000000"/>
              <w:bottom w:val="single" w:sz="4" w:space="0" w:color="000000"/>
              <w:right w:val="single" w:sz="4" w:space="0" w:color="000000"/>
            </w:tcBorders>
            <w:vAlign w:val="center"/>
          </w:tcPr>
          <w:p w14:paraId="18213383"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José Luiz Viana Coutinho</w:t>
            </w:r>
          </w:p>
        </w:tc>
        <w:tc>
          <w:tcPr>
            <w:tcW w:w="1417" w:type="dxa"/>
            <w:tcBorders>
              <w:top w:val="single" w:sz="4" w:space="0" w:color="000000"/>
              <w:left w:val="single" w:sz="4" w:space="0" w:color="000000"/>
              <w:bottom w:val="single" w:sz="4" w:space="0" w:color="000000"/>
              <w:right w:val="single" w:sz="4" w:space="0" w:color="000000"/>
            </w:tcBorders>
            <w:vAlign w:val="center"/>
          </w:tcPr>
          <w:p w14:paraId="4CC1F39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205,40</w:t>
            </w:r>
          </w:p>
        </w:tc>
        <w:tc>
          <w:tcPr>
            <w:tcW w:w="1276" w:type="dxa"/>
            <w:tcBorders>
              <w:top w:val="single" w:sz="4" w:space="0" w:color="000000"/>
              <w:left w:val="single" w:sz="4" w:space="0" w:color="000000"/>
              <w:bottom w:val="single" w:sz="4" w:space="0" w:color="000000"/>
              <w:right w:val="single" w:sz="4" w:space="0" w:color="000000"/>
            </w:tcBorders>
            <w:vAlign w:val="center"/>
          </w:tcPr>
          <w:p w14:paraId="47AAE13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215,57</w:t>
            </w:r>
          </w:p>
        </w:tc>
        <w:tc>
          <w:tcPr>
            <w:tcW w:w="1341" w:type="dxa"/>
            <w:tcBorders>
              <w:top w:val="single" w:sz="4" w:space="0" w:color="000000"/>
              <w:left w:val="single" w:sz="4" w:space="0" w:color="000000"/>
              <w:bottom w:val="single" w:sz="4" w:space="0" w:color="000000"/>
              <w:right w:val="single" w:sz="4" w:space="0" w:color="000000"/>
            </w:tcBorders>
            <w:vAlign w:val="center"/>
          </w:tcPr>
          <w:p w14:paraId="018FC4E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192,40</w:t>
            </w:r>
          </w:p>
        </w:tc>
        <w:tc>
          <w:tcPr>
            <w:tcW w:w="1352" w:type="dxa"/>
            <w:tcBorders>
              <w:top w:val="single" w:sz="4" w:space="0" w:color="000000"/>
              <w:left w:val="single" w:sz="4" w:space="0" w:color="000000"/>
              <w:bottom w:val="single" w:sz="4" w:space="0" w:color="000000"/>
              <w:right w:val="single" w:sz="4" w:space="0" w:color="000000"/>
            </w:tcBorders>
            <w:vAlign w:val="center"/>
          </w:tcPr>
          <w:p w14:paraId="03812F9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197,91</w:t>
            </w:r>
          </w:p>
        </w:tc>
        <w:tc>
          <w:tcPr>
            <w:tcW w:w="1134" w:type="dxa"/>
            <w:tcBorders>
              <w:top w:val="single" w:sz="4" w:space="0" w:color="000000"/>
              <w:left w:val="single" w:sz="4" w:space="0" w:color="000000"/>
              <w:bottom w:val="single" w:sz="4" w:space="0" w:color="000000"/>
              <w:right w:val="single" w:sz="4" w:space="0" w:color="000000"/>
            </w:tcBorders>
            <w:vAlign w:val="center"/>
          </w:tcPr>
          <w:p w14:paraId="0E0BF97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72,30</w:t>
            </w:r>
          </w:p>
        </w:tc>
        <w:tc>
          <w:tcPr>
            <w:tcW w:w="1418" w:type="dxa"/>
            <w:tcBorders>
              <w:top w:val="single" w:sz="4" w:space="0" w:color="000000"/>
              <w:left w:val="single" w:sz="4" w:space="0" w:color="000000"/>
              <w:bottom w:val="single" w:sz="4" w:space="0" w:color="000000"/>
              <w:right w:val="single" w:sz="4" w:space="0" w:color="000000"/>
            </w:tcBorders>
            <w:vAlign w:val="center"/>
          </w:tcPr>
          <w:p w14:paraId="7C6D48D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72,76</w:t>
            </w:r>
          </w:p>
        </w:tc>
      </w:tr>
      <w:tr w:rsidR="00AF3DF4" w14:paraId="6F554991"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3CED943"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74</w:t>
            </w:r>
          </w:p>
        </w:tc>
        <w:tc>
          <w:tcPr>
            <w:tcW w:w="4263" w:type="dxa"/>
            <w:tcBorders>
              <w:top w:val="single" w:sz="4" w:space="0" w:color="000000"/>
              <w:left w:val="single" w:sz="4" w:space="0" w:color="000000"/>
              <w:bottom w:val="single" w:sz="4" w:space="0" w:color="000000"/>
              <w:right w:val="single" w:sz="4" w:space="0" w:color="000000"/>
            </w:tcBorders>
            <w:vAlign w:val="center"/>
          </w:tcPr>
          <w:p w14:paraId="1171D056"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José Martimiano da Silva</w:t>
            </w:r>
          </w:p>
        </w:tc>
        <w:tc>
          <w:tcPr>
            <w:tcW w:w="1417" w:type="dxa"/>
            <w:tcBorders>
              <w:top w:val="single" w:sz="4" w:space="0" w:color="000000"/>
              <w:left w:val="single" w:sz="4" w:space="0" w:color="000000"/>
              <w:bottom w:val="single" w:sz="4" w:space="0" w:color="000000"/>
              <w:right w:val="single" w:sz="4" w:space="0" w:color="000000"/>
            </w:tcBorders>
            <w:vAlign w:val="center"/>
          </w:tcPr>
          <w:p w14:paraId="5652236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268,10</w:t>
            </w:r>
          </w:p>
        </w:tc>
        <w:tc>
          <w:tcPr>
            <w:tcW w:w="1276" w:type="dxa"/>
            <w:tcBorders>
              <w:top w:val="single" w:sz="4" w:space="0" w:color="000000"/>
              <w:left w:val="single" w:sz="4" w:space="0" w:color="000000"/>
              <w:bottom w:val="single" w:sz="4" w:space="0" w:color="000000"/>
              <w:right w:val="single" w:sz="4" w:space="0" w:color="000000"/>
            </w:tcBorders>
            <w:vAlign w:val="center"/>
          </w:tcPr>
          <w:p w14:paraId="2825B83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272,88</w:t>
            </w:r>
          </w:p>
        </w:tc>
        <w:tc>
          <w:tcPr>
            <w:tcW w:w="1341" w:type="dxa"/>
            <w:tcBorders>
              <w:top w:val="single" w:sz="4" w:space="0" w:color="000000"/>
              <w:left w:val="single" w:sz="4" w:space="0" w:color="000000"/>
              <w:bottom w:val="single" w:sz="4" w:space="0" w:color="000000"/>
              <w:right w:val="single" w:sz="4" w:space="0" w:color="000000"/>
            </w:tcBorders>
            <w:vAlign w:val="center"/>
          </w:tcPr>
          <w:p w14:paraId="4A18982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222,80</w:t>
            </w:r>
          </w:p>
        </w:tc>
        <w:tc>
          <w:tcPr>
            <w:tcW w:w="1352" w:type="dxa"/>
            <w:tcBorders>
              <w:top w:val="single" w:sz="4" w:space="0" w:color="000000"/>
              <w:left w:val="single" w:sz="4" w:space="0" w:color="000000"/>
              <w:bottom w:val="single" w:sz="4" w:space="0" w:color="000000"/>
              <w:right w:val="single" w:sz="4" w:space="0" w:color="000000"/>
            </w:tcBorders>
            <w:vAlign w:val="center"/>
          </w:tcPr>
          <w:p w14:paraId="2C91F44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230,80</w:t>
            </w:r>
          </w:p>
        </w:tc>
        <w:tc>
          <w:tcPr>
            <w:tcW w:w="1134" w:type="dxa"/>
            <w:tcBorders>
              <w:top w:val="single" w:sz="4" w:space="0" w:color="000000"/>
              <w:left w:val="single" w:sz="4" w:space="0" w:color="000000"/>
              <w:bottom w:val="single" w:sz="4" w:space="0" w:color="000000"/>
              <w:right w:val="single" w:sz="4" w:space="0" w:color="000000"/>
            </w:tcBorders>
            <w:vAlign w:val="center"/>
          </w:tcPr>
          <w:p w14:paraId="7654EEA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66,20</w:t>
            </w:r>
          </w:p>
        </w:tc>
        <w:tc>
          <w:tcPr>
            <w:tcW w:w="1418" w:type="dxa"/>
            <w:tcBorders>
              <w:top w:val="single" w:sz="4" w:space="0" w:color="000000"/>
              <w:left w:val="single" w:sz="4" w:space="0" w:color="000000"/>
              <w:bottom w:val="single" w:sz="4" w:space="0" w:color="000000"/>
              <w:right w:val="single" w:sz="4" w:space="0" w:color="000000"/>
            </w:tcBorders>
            <w:vAlign w:val="center"/>
          </w:tcPr>
          <w:p w14:paraId="33556D7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67,33</w:t>
            </w:r>
          </w:p>
        </w:tc>
      </w:tr>
      <w:tr w:rsidR="00AF3DF4" w14:paraId="5083AF09"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5F429A0"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75</w:t>
            </w:r>
          </w:p>
        </w:tc>
        <w:tc>
          <w:tcPr>
            <w:tcW w:w="4263" w:type="dxa"/>
            <w:tcBorders>
              <w:top w:val="single" w:sz="4" w:space="0" w:color="000000"/>
              <w:left w:val="single" w:sz="4" w:space="0" w:color="000000"/>
              <w:bottom w:val="single" w:sz="4" w:space="0" w:color="000000"/>
              <w:right w:val="single" w:sz="4" w:space="0" w:color="000000"/>
            </w:tcBorders>
            <w:vAlign w:val="center"/>
          </w:tcPr>
          <w:p w14:paraId="72EDB2F8"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Padre José Nunes Dias</w:t>
            </w:r>
          </w:p>
        </w:tc>
        <w:tc>
          <w:tcPr>
            <w:tcW w:w="1417" w:type="dxa"/>
            <w:tcBorders>
              <w:top w:val="single" w:sz="4" w:space="0" w:color="000000"/>
              <w:left w:val="single" w:sz="4" w:space="0" w:color="000000"/>
              <w:bottom w:val="single" w:sz="4" w:space="0" w:color="000000"/>
              <w:right w:val="single" w:sz="4" w:space="0" w:color="000000"/>
            </w:tcBorders>
            <w:vAlign w:val="center"/>
          </w:tcPr>
          <w:p w14:paraId="23F7B7C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237,00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1510AB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243,66</w:t>
            </w:r>
          </w:p>
        </w:tc>
        <w:tc>
          <w:tcPr>
            <w:tcW w:w="1341" w:type="dxa"/>
            <w:tcBorders>
              <w:top w:val="single" w:sz="4" w:space="0" w:color="000000"/>
              <w:left w:val="single" w:sz="4" w:space="0" w:color="000000"/>
              <w:bottom w:val="single" w:sz="4" w:space="0" w:color="000000"/>
              <w:right w:val="single" w:sz="4" w:space="0" w:color="000000"/>
            </w:tcBorders>
            <w:vAlign w:val="center"/>
          </w:tcPr>
          <w:p w14:paraId="4D147FF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175,80</w:t>
            </w:r>
          </w:p>
        </w:tc>
        <w:tc>
          <w:tcPr>
            <w:tcW w:w="1352" w:type="dxa"/>
            <w:tcBorders>
              <w:top w:val="single" w:sz="4" w:space="0" w:color="000000"/>
              <w:left w:val="single" w:sz="4" w:space="0" w:color="000000"/>
              <w:bottom w:val="single" w:sz="4" w:space="0" w:color="000000"/>
              <w:right w:val="single" w:sz="4" w:space="0" w:color="000000"/>
            </w:tcBorders>
            <w:vAlign w:val="center"/>
          </w:tcPr>
          <w:p w14:paraId="267D37C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183,16</w:t>
            </w:r>
          </w:p>
        </w:tc>
        <w:tc>
          <w:tcPr>
            <w:tcW w:w="1134" w:type="dxa"/>
            <w:tcBorders>
              <w:top w:val="single" w:sz="4" w:space="0" w:color="000000"/>
              <w:left w:val="single" w:sz="4" w:space="0" w:color="000000"/>
              <w:bottom w:val="single" w:sz="4" w:space="0" w:color="000000"/>
              <w:right w:val="single" w:sz="4" w:space="0" w:color="000000"/>
            </w:tcBorders>
            <w:vAlign w:val="center"/>
          </w:tcPr>
          <w:p w14:paraId="2CD10D4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68,44</w:t>
            </w:r>
          </w:p>
        </w:tc>
        <w:tc>
          <w:tcPr>
            <w:tcW w:w="1418" w:type="dxa"/>
            <w:tcBorders>
              <w:top w:val="single" w:sz="4" w:space="0" w:color="000000"/>
              <w:left w:val="single" w:sz="4" w:space="0" w:color="000000"/>
              <w:bottom w:val="single" w:sz="4" w:space="0" w:color="000000"/>
              <w:right w:val="single" w:sz="4" w:space="0" w:color="000000"/>
            </w:tcBorders>
            <w:vAlign w:val="center"/>
          </w:tcPr>
          <w:p w14:paraId="6AF83E8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69,33</w:t>
            </w:r>
          </w:p>
        </w:tc>
      </w:tr>
      <w:tr w:rsidR="00AF3DF4" w14:paraId="738300E9"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6DEDEFC"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76</w:t>
            </w:r>
          </w:p>
        </w:tc>
        <w:tc>
          <w:tcPr>
            <w:tcW w:w="4263" w:type="dxa"/>
            <w:tcBorders>
              <w:top w:val="single" w:sz="4" w:space="0" w:color="000000"/>
              <w:left w:val="single" w:sz="4" w:space="0" w:color="000000"/>
              <w:bottom w:val="single" w:sz="4" w:space="0" w:color="000000"/>
              <w:right w:val="single" w:sz="4" w:space="0" w:color="000000"/>
            </w:tcBorders>
            <w:vAlign w:val="center"/>
          </w:tcPr>
          <w:p w14:paraId="0F1D46E9"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José Rocha Mendes</w:t>
            </w:r>
          </w:p>
        </w:tc>
        <w:tc>
          <w:tcPr>
            <w:tcW w:w="1417" w:type="dxa"/>
            <w:tcBorders>
              <w:top w:val="single" w:sz="4" w:space="0" w:color="000000"/>
              <w:left w:val="single" w:sz="4" w:space="0" w:color="000000"/>
              <w:bottom w:val="single" w:sz="4" w:space="0" w:color="000000"/>
              <w:right w:val="single" w:sz="4" w:space="0" w:color="000000"/>
            </w:tcBorders>
            <w:vAlign w:val="center"/>
          </w:tcPr>
          <w:p w14:paraId="7136188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269,90</w:t>
            </w:r>
          </w:p>
        </w:tc>
        <w:tc>
          <w:tcPr>
            <w:tcW w:w="1276" w:type="dxa"/>
            <w:tcBorders>
              <w:top w:val="single" w:sz="4" w:space="0" w:color="000000"/>
              <w:left w:val="single" w:sz="4" w:space="0" w:color="000000"/>
              <w:bottom w:val="single" w:sz="4" w:space="0" w:color="000000"/>
              <w:right w:val="single" w:sz="4" w:space="0" w:color="000000"/>
            </w:tcBorders>
            <w:vAlign w:val="center"/>
          </w:tcPr>
          <w:p w14:paraId="4358FD7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274,48</w:t>
            </w:r>
          </w:p>
        </w:tc>
        <w:tc>
          <w:tcPr>
            <w:tcW w:w="1341" w:type="dxa"/>
            <w:tcBorders>
              <w:top w:val="single" w:sz="4" w:space="0" w:color="000000"/>
              <w:left w:val="single" w:sz="4" w:space="0" w:color="000000"/>
              <w:bottom w:val="single" w:sz="4" w:space="0" w:color="000000"/>
              <w:right w:val="single" w:sz="4" w:space="0" w:color="000000"/>
            </w:tcBorders>
            <w:vAlign w:val="center"/>
          </w:tcPr>
          <w:p w14:paraId="48009E1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214,80</w:t>
            </w:r>
          </w:p>
        </w:tc>
        <w:tc>
          <w:tcPr>
            <w:tcW w:w="1352" w:type="dxa"/>
            <w:tcBorders>
              <w:top w:val="single" w:sz="4" w:space="0" w:color="000000"/>
              <w:left w:val="single" w:sz="4" w:space="0" w:color="000000"/>
              <w:bottom w:val="single" w:sz="4" w:space="0" w:color="000000"/>
              <w:right w:val="single" w:sz="4" w:space="0" w:color="000000"/>
            </w:tcBorders>
            <w:vAlign w:val="center"/>
          </w:tcPr>
          <w:p w14:paraId="5ABCB1D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223,69</w:t>
            </w:r>
          </w:p>
        </w:tc>
        <w:tc>
          <w:tcPr>
            <w:tcW w:w="1134" w:type="dxa"/>
            <w:tcBorders>
              <w:top w:val="single" w:sz="4" w:space="0" w:color="000000"/>
              <w:left w:val="single" w:sz="4" w:space="0" w:color="000000"/>
              <w:bottom w:val="single" w:sz="4" w:space="0" w:color="000000"/>
              <w:right w:val="single" w:sz="4" w:space="0" w:color="000000"/>
            </w:tcBorders>
            <w:vAlign w:val="center"/>
          </w:tcPr>
          <w:p w14:paraId="1400544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BAD542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78,29</w:t>
            </w:r>
          </w:p>
        </w:tc>
      </w:tr>
      <w:tr w:rsidR="00AF3DF4" w14:paraId="6FA1F398"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3C6DE43"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77</w:t>
            </w:r>
          </w:p>
        </w:tc>
        <w:tc>
          <w:tcPr>
            <w:tcW w:w="4263" w:type="dxa"/>
            <w:tcBorders>
              <w:top w:val="single" w:sz="4" w:space="0" w:color="000000"/>
              <w:left w:val="single" w:sz="4" w:space="0" w:color="000000"/>
              <w:bottom w:val="single" w:sz="4" w:space="0" w:color="000000"/>
              <w:right w:val="single" w:sz="4" w:space="0" w:color="000000"/>
            </w:tcBorders>
            <w:vAlign w:val="center"/>
          </w:tcPr>
          <w:p w14:paraId="7F496E4D"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José Sant’Ana de Castro</w:t>
            </w:r>
          </w:p>
        </w:tc>
        <w:tc>
          <w:tcPr>
            <w:tcW w:w="1417" w:type="dxa"/>
            <w:tcBorders>
              <w:top w:val="single" w:sz="4" w:space="0" w:color="000000"/>
              <w:left w:val="single" w:sz="4" w:space="0" w:color="000000"/>
              <w:bottom w:val="single" w:sz="4" w:space="0" w:color="000000"/>
              <w:right w:val="single" w:sz="4" w:space="0" w:color="000000"/>
            </w:tcBorders>
            <w:vAlign w:val="center"/>
          </w:tcPr>
          <w:p w14:paraId="3F19887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249,40</w:t>
            </w:r>
          </w:p>
        </w:tc>
        <w:tc>
          <w:tcPr>
            <w:tcW w:w="1276" w:type="dxa"/>
            <w:tcBorders>
              <w:top w:val="single" w:sz="4" w:space="0" w:color="000000"/>
              <w:left w:val="single" w:sz="4" w:space="0" w:color="000000"/>
              <w:bottom w:val="single" w:sz="4" w:space="0" w:color="000000"/>
              <w:right w:val="single" w:sz="4" w:space="0" w:color="000000"/>
            </w:tcBorders>
            <w:vAlign w:val="center"/>
          </w:tcPr>
          <w:p w14:paraId="519621D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256,26</w:t>
            </w:r>
          </w:p>
        </w:tc>
        <w:tc>
          <w:tcPr>
            <w:tcW w:w="1341" w:type="dxa"/>
            <w:tcBorders>
              <w:top w:val="single" w:sz="4" w:space="0" w:color="000000"/>
              <w:left w:val="single" w:sz="4" w:space="0" w:color="000000"/>
              <w:bottom w:val="single" w:sz="4" w:space="0" w:color="000000"/>
              <w:right w:val="single" w:sz="4" w:space="0" w:color="000000"/>
            </w:tcBorders>
            <w:vAlign w:val="center"/>
          </w:tcPr>
          <w:p w14:paraId="079C12D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206,20</w:t>
            </w:r>
          </w:p>
        </w:tc>
        <w:tc>
          <w:tcPr>
            <w:tcW w:w="1352" w:type="dxa"/>
            <w:tcBorders>
              <w:top w:val="single" w:sz="4" w:space="0" w:color="000000"/>
              <w:left w:val="single" w:sz="4" w:space="0" w:color="000000"/>
              <w:bottom w:val="single" w:sz="4" w:space="0" w:color="000000"/>
              <w:right w:val="single" w:sz="4" w:space="0" w:color="000000"/>
            </w:tcBorders>
            <w:vAlign w:val="center"/>
          </w:tcPr>
          <w:p w14:paraId="098A7EC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216,04</w:t>
            </w:r>
          </w:p>
        </w:tc>
        <w:tc>
          <w:tcPr>
            <w:tcW w:w="1134" w:type="dxa"/>
            <w:tcBorders>
              <w:top w:val="single" w:sz="4" w:space="0" w:color="000000"/>
              <w:left w:val="single" w:sz="4" w:space="0" w:color="000000"/>
              <w:bottom w:val="single" w:sz="4" w:space="0" w:color="000000"/>
              <w:right w:val="single" w:sz="4" w:space="0" w:color="000000"/>
            </w:tcBorders>
            <w:vAlign w:val="center"/>
          </w:tcPr>
          <w:p w14:paraId="212E10C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74,47</w:t>
            </w:r>
          </w:p>
        </w:tc>
        <w:tc>
          <w:tcPr>
            <w:tcW w:w="1418" w:type="dxa"/>
            <w:tcBorders>
              <w:top w:val="single" w:sz="4" w:space="0" w:color="000000"/>
              <w:left w:val="single" w:sz="4" w:space="0" w:color="000000"/>
              <w:bottom w:val="single" w:sz="4" w:space="0" w:color="000000"/>
              <w:right w:val="single" w:sz="4" w:space="0" w:color="000000"/>
            </w:tcBorders>
            <w:vAlign w:val="center"/>
          </w:tcPr>
          <w:p w14:paraId="7F475C0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74,69</w:t>
            </w:r>
          </w:p>
        </w:tc>
      </w:tr>
      <w:tr w:rsidR="00AF3DF4" w14:paraId="01ACD1A8"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30B0F06"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78</w:t>
            </w:r>
          </w:p>
        </w:tc>
        <w:tc>
          <w:tcPr>
            <w:tcW w:w="4263" w:type="dxa"/>
            <w:tcBorders>
              <w:top w:val="single" w:sz="4" w:space="0" w:color="000000"/>
              <w:left w:val="single" w:sz="4" w:space="0" w:color="000000"/>
              <w:bottom w:val="single" w:sz="4" w:space="0" w:color="000000"/>
              <w:right w:val="single" w:sz="4" w:space="0" w:color="000000"/>
            </w:tcBorders>
            <w:vAlign w:val="center"/>
          </w:tcPr>
          <w:p w14:paraId="4A4C15F2"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Júlio Cardoso</w:t>
            </w:r>
          </w:p>
        </w:tc>
        <w:tc>
          <w:tcPr>
            <w:tcW w:w="1417" w:type="dxa"/>
            <w:tcBorders>
              <w:top w:val="single" w:sz="4" w:space="0" w:color="000000"/>
              <w:left w:val="single" w:sz="4" w:space="0" w:color="000000"/>
              <w:bottom w:val="single" w:sz="4" w:space="0" w:color="000000"/>
              <w:right w:val="single" w:sz="4" w:space="0" w:color="000000"/>
            </w:tcBorders>
            <w:vAlign w:val="center"/>
          </w:tcPr>
          <w:p w14:paraId="63F2CAA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286,90</w:t>
            </w:r>
          </w:p>
        </w:tc>
        <w:tc>
          <w:tcPr>
            <w:tcW w:w="1276" w:type="dxa"/>
            <w:tcBorders>
              <w:top w:val="single" w:sz="4" w:space="0" w:color="000000"/>
              <w:left w:val="single" w:sz="4" w:space="0" w:color="000000"/>
              <w:bottom w:val="single" w:sz="4" w:space="0" w:color="000000"/>
              <w:right w:val="single" w:sz="4" w:space="0" w:color="000000"/>
            </w:tcBorders>
            <w:vAlign w:val="center"/>
          </w:tcPr>
          <w:p w14:paraId="7455CF3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289,59</w:t>
            </w:r>
          </w:p>
        </w:tc>
        <w:tc>
          <w:tcPr>
            <w:tcW w:w="1341" w:type="dxa"/>
            <w:tcBorders>
              <w:top w:val="single" w:sz="4" w:space="0" w:color="000000"/>
              <w:left w:val="single" w:sz="4" w:space="0" w:color="000000"/>
              <w:bottom w:val="single" w:sz="4" w:space="0" w:color="000000"/>
              <w:right w:val="single" w:sz="4" w:space="0" w:color="000000"/>
            </w:tcBorders>
            <w:vAlign w:val="center"/>
          </w:tcPr>
          <w:p w14:paraId="1AFB940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253,90</w:t>
            </w:r>
          </w:p>
        </w:tc>
        <w:tc>
          <w:tcPr>
            <w:tcW w:w="1352" w:type="dxa"/>
            <w:tcBorders>
              <w:top w:val="single" w:sz="4" w:space="0" w:color="000000"/>
              <w:left w:val="single" w:sz="4" w:space="0" w:color="000000"/>
              <w:bottom w:val="single" w:sz="4" w:space="0" w:color="000000"/>
              <w:right w:val="single" w:sz="4" w:space="0" w:color="000000"/>
            </w:tcBorders>
            <w:vAlign w:val="center"/>
          </w:tcPr>
          <w:p w14:paraId="406A8D9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258,44</w:t>
            </w:r>
          </w:p>
        </w:tc>
        <w:tc>
          <w:tcPr>
            <w:tcW w:w="1134" w:type="dxa"/>
            <w:tcBorders>
              <w:top w:val="single" w:sz="4" w:space="0" w:color="000000"/>
              <w:left w:val="single" w:sz="4" w:space="0" w:color="000000"/>
              <w:bottom w:val="single" w:sz="4" w:space="0" w:color="000000"/>
              <w:right w:val="single" w:sz="4" w:space="0" w:color="000000"/>
            </w:tcBorders>
            <w:vAlign w:val="center"/>
          </w:tcPr>
          <w:p w14:paraId="52C774E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70,08</w:t>
            </w:r>
          </w:p>
        </w:tc>
        <w:tc>
          <w:tcPr>
            <w:tcW w:w="1418" w:type="dxa"/>
            <w:tcBorders>
              <w:top w:val="single" w:sz="4" w:space="0" w:color="000000"/>
              <w:left w:val="single" w:sz="4" w:space="0" w:color="000000"/>
              <w:bottom w:val="single" w:sz="4" w:space="0" w:color="000000"/>
              <w:right w:val="single" w:sz="4" w:space="0" w:color="000000"/>
            </w:tcBorders>
            <w:vAlign w:val="center"/>
          </w:tcPr>
          <w:p w14:paraId="48DDD7C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70,79</w:t>
            </w:r>
          </w:p>
        </w:tc>
      </w:tr>
      <w:tr w:rsidR="00AF3DF4" w14:paraId="4E1346BB"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DF3C903"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79</w:t>
            </w:r>
          </w:p>
        </w:tc>
        <w:tc>
          <w:tcPr>
            <w:tcW w:w="4263" w:type="dxa"/>
            <w:tcBorders>
              <w:top w:val="single" w:sz="4" w:space="0" w:color="000000"/>
              <w:left w:val="single" w:sz="4" w:space="0" w:color="000000"/>
              <w:bottom w:val="single" w:sz="4" w:space="0" w:color="000000"/>
              <w:right w:val="single" w:sz="4" w:space="0" w:color="000000"/>
            </w:tcBorders>
            <w:vAlign w:val="center"/>
          </w:tcPr>
          <w:p w14:paraId="6C734DA8"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Laurindo Alves de Queiroz</w:t>
            </w:r>
          </w:p>
        </w:tc>
        <w:tc>
          <w:tcPr>
            <w:tcW w:w="1417" w:type="dxa"/>
            <w:tcBorders>
              <w:top w:val="single" w:sz="4" w:space="0" w:color="000000"/>
              <w:left w:val="single" w:sz="4" w:space="0" w:color="000000"/>
              <w:bottom w:val="single" w:sz="4" w:space="0" w:color="000000"/>
              <w:right w:val="single" w:sz="4" w:space="0" w:color="000000"/>
            </w:tcBorders>
            <w:vAlign w:val="center"/>
          </w:tcPr>
          <w:p w14:paraId="1E77278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203,40</w:t>
            </w:r>
          </w:p>
        </w:tc>
        <w:tc>
          <w:tcPr>
            <w:tcW w:w="1276" w:type="dxa"/>
            <w:tcBorders>
              <w:top w:val="single" w:sz="4" w:space="0" w:color="000000"/>
              <w:left w:val="single" w:sz="4" w:space="0" w:color="000000"/>
              <w:bottom w:val="single" w:sz="4" w:space="0" w:color="000000"/>
              <w:right w:val="single" w:sz="4" w:space="0" w:color="000000"/>
            </w:tcBorders>
            <w:vAlign w:val="center"/>
          </w:tcPr>
          <w:p w14:paraId="5C337B4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213,79</w:t>
            </w:r>
          </w:p>
        </w:tc>
        <w:tc>
          <w:tcPr>
            <w:tcW w:w="1341" w:type="dxa"/>
            <w:tcBorders>
              <w:top w:val="single" w:sz="4" w:space="0" w:color="000000"/>
              <w:left w:val="single" w:sz="4" w:space="0" w:color="000000"/>
              <w:bottom w:val="single" w:sz="4" w:space="0" w:color="000000"/>
              <w:right w:val="single" w:sz="4" w:space="0" w:color="000000"/>
            </w:tcBorders>
            <w:vAlign w:val="center"/>
          </w:tcPr>
          <w:p w14:paraId="3E0CE62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161,60</w:t>
            </w:r>
          </w:p>
        </w:tc>
        <w:tc>
          <w:tcPr>
            <w:tcW w:w="1352" w:type="dxa"/>
            <w:tcBorders>
              <w:top w:val="single" w:sz="4" w:space="0" w:color="000000"/>
              <w:left w:val="single" w:sz="4" w:space="0" w:color="000000"/>
              <w:bottom w:val="single" w:sz="4" w:space="0" w:color="000000"/>
              <w:right w:val="single" w:sz="4" w:space="0" w:color="000000"/>
            </w:tcBorders>
            <w:vAlign w:val="center"/>
          </w:tcPr>
          <w:p w14:paraId="0FE52E3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170,53</w:t>
            </w:r>
          </w:p>
        </w:tc>
        <w:tc>
          <w:tcPr>
            <w:tcW w:w="1134" w:type="dxa"/>
            <w:tcBorders>
              <w:top w:val="single" w:sz="4" w:space="0" w:color="000000"/>
              <w:left w:val="single" w:sz="4" w:space="0" w:color="000000"/>
              <w:bottom w:val="single" w:sz="4" w:space="0" w:color="000000"/>
              <w:right w:val="single" w:sz="4" w:space="0" w:color="000000"/>
            </w:tcBorders>
            <w:vAlign w:val="center"/>
          </w:tcPr>
          <w:p w14:paraId="662AF6F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1950DBF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81,60</w:t>
            </w:r>
          </w:p>
        </w:tc>
      </w:tr>
      <w:tr w:rsidR="00AF3DF4" w14:paraId="3340ABE2"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48D5005"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80</w:t>
            </w:r>
          </w:p>
        </w:tc>
        <w:tc>
          <w:tcPr>
            <w:tcW w:w="4263" w:type="dxa"/>
            <w:tcBorders>
              <w:top w:val="single" w:sz="4" w:space="0" w:color="000000"/>
              <w:left w:val="single" w:sz="4" w:space="0" w:color="000000"/>
              <w:bottom w:val="single" w:sz="4" w:space="0" w:color="000000"/>
              <w:right w:val="single" w:sz="4" w:space="0" w:color="000000"/>
            </w:tcBorders>
            <w:vAlign w:val="center"/>
          </w:tcPr>
          <w:p w14:paraId="4C43B2B9"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Luiz César Couto</w:t>
            </w:r>
          </w:p>
        </w:tc>
        <w:tc>
          <w:tcPr>
            <w:tcW w:w="1417" w:type="dxa"/>
            <w:tcBorders>
              <w:top w:val="single" w:sz="4" w:space="0" w:color="000000"/>
              <w:left w:val="single" w:sz="4" w:space="0" w:color="000000"/>
              <w:bottom w:val="single" w:sz="4" w:space="0" w:color="000000"/>
              <w:right w:val="single" w:sz="4" w:space="0" w:color="000000"/>
            </w:tcBorders>
            <w:vAlign w:val="center"/>
          </w:tcPr>
          <w:p w14:paraId="5C2C340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238,30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6D5D68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244,81</w:t>
            </w:r>
          </w:p>
        </w:tc>
        <w:tc>
          <w:tcPr>
            <w:tcW w:w="1341" w:type="dxa"/>
            <w:tcBorders>
              <w:top w:val="single" w:sz="4" w:space="0" w:color="000000"/>
              <w:left w:val="single" w:sz="4" w:space="0" w:color="000000"/>
              <w:bottom w:val="single" w:sz="4" w:space="0" w:color="000000"/>
              <w:right w:val="single" w:sz="4" w:space="0" w:color="000000"/>
            </w:tcBorders>
            <w:vAlign w:val="center"/>
          </w:tcPr>
          <w:p w14:paraId="7494B46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196,60</w:t>
            </w:r>
          </w:p>
        </w:tc>
        <w:tc>
          <w:tcPr>
            <w:tcW w:w="1352" w:type="dxa"/>
            <w:tcBorders>
              <w:top w:val="single" w:sz="4" w:space="0" w:color="000000"/>
              <w:left w:val="single" w:sz="4" w:space="0" w:color="000000"/>
              <w:bottom w:val="single" w:sz="4" w:space="0" w:color="000000"/>
              <w:right w:val="single" w:sz="4" w:space="0" w:color="000000"/>
            </w:tcBorders>
            <w:vAlign w:val="center"/>
          </w:tcPr>
          <w:p w14:paraId="07DA348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201,64</w:t>
            </w:r>
          </w:p>
        </w:tc>
        <w:tc>
          <w:tcPr>
            <w:tcW w:w="1134" w:type="dxa"/>
            <w:tcBorders>
              <w:top w:val="single" w:sz="4" w:space="0" w:color="000000"/>
              <w:left w:val="single" w:sz="4" w:space="0" w:color="000000"/>
              <w:bottom w:val="single" w:sz="4" w:space="0" w:color="000000"/>
              <w:right w:val="single" w:sz="4" w:space="0" w:color="000000"/>
            </w:tcBorders>
            <w:vAlign w:val="center"/>
          </w:tcPr>
          <w:p w14:paraId="591D053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66,67</w:t>
            </w:r>
          </w:p>
        </w:tc>
        <w:tc>
          <w:tcPr>
            <w:tcW w:w="1418" w:type="dxa"/>
            <w:tcBorders>
              <w:top w:val="single" w:sz="4" w:space="0" w:color="000000"/>
              <w:left w:val="single" w:sz="4" w:space="0" w:color="000000"/>
              <w:bottom w:val="single" w:sz="4" w:space="0" w:color="000000"/>
              <w:right w:val="single" w:sz="4" w:space="0" w:color="000000"/>
            </w:tcBorders>
            <w:vAlign w:val="center"/>
          </w:tcPr>
          <w:p w14:paraId="495DEC5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67,75</w:t>
            </w:r>
          </w:p>
        </w:tc>
      </w:tr>
      <w:tr w:rsidR="00AF3DF4" w14:paraId="3610FC12"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30ED49E"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81</w:t>
            </w:r>
          </w:p>
        </w:tc>
        <w:tc>
          <w:tcPr>
            <w:tcW w:w="4263" w:type="dxa"/>
            <w:tcBorders>
              <w:top w:val="single" w:sz="4" w:space="0" w:color="000000"/>
              <w:left w:val="single" w:sz="4" w:space="0" w:color="000000"/>
              <w:bottom w:val="single" w:sz="4" w:space="0" w:color="000000"/>
              <w:right w:val="single" w:sz="4" w:space="0" w:color="000000"/>
            </w:tcBorders>
            <w:vAlign w:val="center"/>
          </w:tcPr>
          <w:p w14:paraId="7AFF913A"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Luiz Pires Barbosa</w:t>
            </w:r>
          </w:p>
        </w:tc>
        <w:tc>
          <w:tcPr>
            <w:tcW w:w="1417" w:type="dxa"/>
            <w:tcBorders>
              <w:top w:val="single" w:sz="4" w:space="0" w:color="000000"/>
              <w:left w:val="single" w:sz="4" w:space="0" w:color="000000"/>
              <w:bottom w:val="single" w:sz="4" w:space="0" w:color="000000"/>
              <w:right w:val="single" w:sz="4" w:space="0" w:color="000000"/>
            </w:tcBorders>
            <w:vAlign w:val="center"/>
          </w:tcPr>
          <w:p w14:paraId="39736A7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223,10</w:t>
            </w:r>
          </w:p>
        </w:tc>
        <w:tc>
          <w:tcPr>
            <w:tcW w:w="1276" w:type="dxa"/>
            <w:tcBorders>
              <w:top w:val="single" w:sz="4" w:space="0" w:color="000000"/>
              <w:left w:val="single" w:sz="4" w:space="0" w:color="000000"/>
              <w:bottom w:val="single" w:sz="4" w:space="0" w:color="000000"/>
              <w:right w:val="single" w:sz="4" w:space="0" w:color="000000"/>
            </w:tcBorders>
            <w:vAlign w:val="center"/>
          </w:tcPr>
          <w:p w14:paraId="1BC9002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231,30</w:t>
            </w:r>
          </w:p>
        </w:tc>
        <w:tc>
          <w:tcPr>
            <w:tcW w:w="1341" w:type="dxa"/>
            <w:tcBorders>
              <w:top w:val="single" w:sz="4" w:space="0" w:color="000000"/>
              <w:left w:val="single" w:sz="4" w:space="0" w:color="000000"/>
              <w:bottom w:val="single" w:sz="4" w:space="0" w:color="000000"/>
              <w:right w:val="single" w:sz="4" w:space="0" w:color="000000"/>
            </w:tcBorders>
            <w:vAlign w:val="center"/>
          </w:tcPr>
          <w:p w14:paraId="09186BC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179,40</w:t>
            </w:r>
          </w:p>
        </w:tc>
        <w:tc>
          <w:tcPr>
            <w:tcW w:w="1352" w:type="dxa"/>
            <w:tcBorders>
              <w:top w:val="single" w:sz="4" w:space="0" w:color="000000"/>
              <w:left w:val="single" w:sz="4" w:space="0" w:color="000000"/>
              <w:bottom w:val="single" w:sz="4" w:space="0" w:color="000000"/>
              <w:right w:val="single" w:sz="4" w:space="0" w:color="000000"/>
            </w:tcBorders>
            <w:vAlign w:val="center"/>
          </w:tcPr>
          <w:p w14:paraId="08EAA7C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186,36</w:t>
            </w:r>
          </w:p>
        </w:tc>
        <w:tc>
          <w:tcPr>
            <w:tcW w:w="1134" w:type="dxa"/>
            <w:tcBorders>
              <w:top w:val="single" w:sz="4" w:space="0" w:color="000000"/>
              <w:left w:val="single" w:sz="4" w:space="0" w:color="000000"/>
              <w:bottom w:val="single" w:sz="4" w:space="0" w:color="000000"/>
              <w:right w:val="single" w:sz="4" w:space="0" w:color="000000"/>
            </w:tcBorders>
            <w:vAlign w:val="center"/>
          </w:tcPr>
          <w:p w14:paraId="2D34316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69,53</w:t>
            </w:r>
          </w:p>
        </w:tc>
        <w:tc>
          <w:tcPr>
            <w:tcW w:w="1418" w:type="dxa"/>
            <w:tcBorders>
              <w:top w:val="single" w:sz="4" w:space="0" w:color="000000"/>
              <w:left w:val="single" w:sz="4" w:space="0" w:color="000000"/>
              <w:bottom w:val="single" w:sz="4" w:space="0" w:color="000000"/>
              <w:right w:val="single" w:sz="4" w:space="0" w:color="000000"/>
            </w:tcBorders>
            <w:vAlign w:val="center"/>
          </w:tcPr>
          <w:p w14:paraId="4657EC4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70,30</w:t>
            </w:r>
          </w:p>
        </w:tc>
      </w:tr>
      <w:tr w:rsidR="00AF3DF4" w14:paraId="78C25E9D"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4A31DEC"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82</w:t>
            </w:r>
          </w:p>
        </w:tc>
        <w:tc>
          <w:tcPr>
            <w:tcW w:w="4263" w:type="dxa"/>
            <w:tcBorders>
              <w:top w:val="single" w:sz="4" w:space="0" w:color="000000"/>
              <w:left w:val="single" w:sz="4" w:space="0" w:color="000000"/>
              <w:bottom w:val="single" w:sz="4" w:space="0" w:color="000000"/>
              <w:right w:val="single" w:sz="4" w:space="0" w:color="000000"/>
            </w:tcBorders>
            <w:vAlign w:val="center"/>
          </w:tcPr>
          <w:p w14:paraId="40BFC957"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Machado de Assis</w:t>
            </w:r>
          </w:p>
        </w:tc>
        <w:tc>
          <w:tcPr>
            <w:tcW w:w="1417" w:type="dxa"/>
            <w:tcBorders>
              <w:top w:val="single" w:sz="4" w:space="0" w:color="000000"/>
              <w:left w:val="single" w:sz="4" w:space="0" w:color="000000"/>
              <w:bottom w:val="single" w:sz="4" w:space="0" w:color="000000"/>
              <w:right w:val="single" w:sz="4" w:space="0" w:color="000000"/>
            </w:tcBorders>
            <w:vAlign w:val="center"/>
          </w:tcPr>
          <w:p w14:paraId="189BE9F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272,60</w:t>
            </w:r>
          </w:p>
        </w:tc>
        <w:tc>
          <w:tcPr>
            <w:tcW w:w="1276" w:type="dxa"/>
            <w:tcBorders>
              <w:top w:val="single" w:sz="4" w:space="0" w:color="000000"/>
              <w:left w:val="single" w:sz="4" w:space="0" w:color="000000"/>
              <w:bottom w:val="single" w:sz="4" w:space="0" w:color="000000"/>
              <w:right w:val="single" w:sz="4" w:space="0" w:color="000000"/>
            </w:tcBorders>
            <w:vAlign w:val="center"/>
          </w:tcPr>
          <w:p w14:paraId="306AAC8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276,88</w:t>
            </w:r>
          </w:p>
        </w:tc>
        <w:tc>
          <w:tcPr>
            <w:tcW w:w="1341" w:type="dxa"/>
            <w:tcBorders>
              <w:top w:val="single" w:sz="4" w:space="0" w:color="000000"/>
              <w:left w:val="single" w:sz="4" w:space="0" w:color="000000"/>
              <w:bottom w:val="single" w:sz="4" w:space="0" w:color="000000"/>
              <w:right w:val="single" w:sz="4" w:space="0" w:color="000000"/>
            </w:tcBorders>
            <w:vAlign w:val="center"/>
          </w:tcPr>
          <w:p w14:paraId="07687E3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225,50</w:t>
            </w:r>
          </w:p>
        </w:tc>
        <w:tc>
          <w:tcPr>
            <w:tcW w:w="1352" w:type="dxa"/>
            <w:tcBorders>
              <w:top w:val="single" w:sz="4" w:space="0" w:color="000000"/>
              <w:left w:val="single" w:sz="4" w:space="0" w:color="000000"/>
              <w:bottom w:val="single" w:sz="4" w:space="0" w:color="000000"/>
              <w:right w:val="single" w:sz="4" w:space="0" w:color="000000"/>
            </w:tcBorders>
            <w:vAlign w:val="center"/>
          </w:tcPr>
          <w:p w14:paraId="4EBE19E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233,20</w:t>
            </w:r>
          </w:p>
        </w:tc>
        <w:tc>
          <w:tcPr>
            <w:tcW w:w="1134" w:type="dxa"/>
            <w:tcBorders>
              <w:top w:val="single" w:sz="4" w:space="0" w:color="000000"/>
              <w:left w:val="single" w:sz="4" w:space="0" w:color="000000"/>
              <w:bottom w:val="single" w:sz="4" w:space="0" w:color="000000"/>
              <w:right w:val="single" w:sz="4" w:space="0" w:color="000000"/>
            </w:tcBorders>
            <w:vAlign w:val="center"/>
          </w:tcPr>
          <w:p w14:paraId="6DF3C52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73,18</w:t>
            </w:r>
          </w:p>
        </w:tc>
        <w:tc>
          <w:tcPr>
            <w:tcW w:w="1418" w:type="dxa"/>
            <w:tcBorders>
              <w:top w:val="single" w:sz="4" w:space="0" w:color="000000"/>
              <w:left w:val="single" w:sz="4" w:space="0" w:color="000000"/>
              <w:bottom w:val="single" w:sz="4" w:space="0" w:color="000000"/>
              <w:right w:val="single" w:sz="4" w:space="0" w:color="000000"/>
            </w:tcBorders>
            <w:vAlign w:val="center"/>
          </w:tcPr>
          <w:p w14:paraId="3BDF18A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73,54</w:t>
            </w:r>
          </w:p>
        </w:tc>
      </w:tr>
      <w:tr w:rsidR="00AF3DF4" w14:paraId="68842EFB"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3B4AEF6"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83</w:t>
            </w:r>
          </w:p>
        </w:tc>
        <w:tc>
          <w:tcPr>
            <w:tcW w:w="4263" w:type="dxa"/>
            <w:tcBorders>
              <w:top w:val="single" w:sz="4" w:space="0" w:color="000000"/>
              <w:left w:val="single" w:sz="4" w:space="0" w:color="000000"/>
              <w:bottom w:val="single" w:sz="4" w:space="0" w:color="000000"/>
              <w:right w:val="single" w:sz="4" w:space="0" w:color="000000"/>
            </w:tcBorders>
            <w:vAlign w:val="center"/>
          </w:tcPr>
          <w:p w14:paraId="55A8EC02"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Manoel dos Reis Araújo</w:t>
            </w:r>
          </w:p>
        </w:tc>
        <w:tc>
          <w:tcPr>
            <w:tcW w:w="1417" w:type="dxa"/>
            <w:tcBorders>
              <w:top w:val="single" w:sz="4" w:space="0" w:color="000000"/>
              <w:left w:val="single" w:sz="4" w:space="0" w:color="000000"/>
              <w:bottom w:val="single" w:sz="4" w:space="0" w:color="000000"/>
              <w:right w:val="single" w:sz="4" w:space="0" w:color="000000"/>
            </w:tcBorders>
            <w:vAlign w:val="center"/>
          </w:tcPr>
          <w:p w14:paraId="4C72DDF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191,90</w:t>
            </w:r>
          </w:p>
        </w:tc>
        <w:tc>
          <w:tcPr>
            <w:tcW w:w="1276" w:type="dxa"/>
            <w:tcBorders>
              <w:top w:val="single" w:sz="4" w:space="0" w:color="000000"/>
              <w:left w:val="single" w:sz="4" w:space="0" w:color="000000"/>
              <w:bottom w:val="single" w:sz="4" w:space="0" w:color="000000"/>
              <w:right w:val="single" w:sz="4" w:space="0" w:color="000000"/>
            </w:tcBorders>
            <w:vAlign w:val="center"/>
          </w:tcPr>
          <w:p w14:paraId="6DBB4E3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203,57</w:t>
            </w:r>
          </w:p>
        </w:tc>
        <w:tc>
          <w:tcPr>
            <w:tcW w:w="1341" w:type="dxa"/>
            <w:tcBorders>
              <w:top w:val="single" w:sz="4" w:space="0" w:color="000000"/>
              <w:left w:val="single" w:sz="4" w:space="0" w:color="000000"/>
              <w:bottom w:val="single" w:sz="4" w:space="0" w:color="000000"/>
              <w:right w:val="single" w:sz="4" w:space="0" w:color="000000"/>
            </w:tcBorders>
            <w:vAlign w:val="center"/>
          </w:tcPr>
          <w:p w14:paraId="45B5426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177,10</w:t>
            </w:r>
          </w:p>
        </w:tc>
        <w:tc>
          <w:tcPr>
            <w:tcW w:w="1352" w:type="dxa"/>
            <w:tcBorders>
              <w:top w:val="single" w:sz="4" w:space="0" w:color="000000"/>
              <w:left w:val="single" w:sz="4" w:space="0" w:color="000000"/>
              <w:bottom w:val="single" w:sz="4" w:space="0" w:color="000000"/>
              <w:right w:val="single" w:sz="4" w:space="0" w:color="000000"/>
            </w:tcBorders>
            <w:vAlign w:val="center"/>
          </w:tcPr>
          <w:p w14:paraId="55C0D41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184,31</w:t>
            </w:r>
          </w:p>
        </w:tc>
        <w:tc>
          <w:tcPr>
            <w:tcW w:w="1134" w:type="dxa"/>
            <w:tcBorders>
              <w:top w:val="single" w:sz="4" w:space="0" w:color="000000"/>
              <w:left w:val="single" w:sz="4" w:space="0" w:color="000000"/>
              <w:bottom w:val="single" w:sz="4" w:space="0" w:color="000000"/>
              <w:right w:val="single" w:sz="4" w:space="0" w:color="000000"/>
            </w:tcBorders>
            <w:vAlign w:val="center"/>
          </w:tcPr>
          <w:p w14:paraId="61944C9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60,10</w:t>
            </w:r>
          </w:p>
        </w:tc>
        <w:tc>
          <w:tcPr>
            <w:tcW w:w="1418" w:type="dxa"/>
            <w:tcBorders>
              <w:top w:val="single" w:sz="4" w:space="0" w:color="000000"/>
              <w:left w:val="single" w:sz="4" w:space="0" w:color="000000"/>
              <w:bottom w:val="single" w:sz="4" w:space="0" w:color="000000"/>
              <w:right w:val="single" w:sz="4" w:space="0" w:color="000000"/>
            </w:tcBorders>
            <w:vAlign w:val="center"/>
          </w:tcPr>
          <w:p w14:paraId="114A3FF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61,92</w:t>
            </w:r>
          </w:p>
        </w:tc>
      </w:tr>
      <w:tr w:rsidR="00AF3DF4" w14:paraId="5E365F26"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20B4DFE"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84</w:t>
            </w:r>
          </w:p>
        </w:tc>
        <w:tc>
          <w:tcPr>
            <w:tcW w:w="4263" w:type="dxa"/>
            <w:tcBorders>
              <w:top w:val="single" w:sz="4" w:space="0" w:color="000000"/>
              <w:left w:val="single" w:sz="4" w:space="0" w:color="000000"/>
              <w:bottom w:val="single" w:sz="4" w:space="0" w:color="000000"/>
              <w:right w:val="single" w:sz="4" w:space="0" w:color="000000"/>
            </w:tcBorders>
            <w:vAlign w:val="center"/>
          </w:tcPr>
          <w:p w14:paraId="76BBD7F2"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Orlando Quagliato</w:t>
            </w:r>
          </w:p>
        </w:tc>
        <w:tc>
          <w:tcPr>
            <w:tcW w:w="1417" w:type="dxa"/>
            <w:tcBorders>
              <w:top w:val="single" w:sz="4" w:space="0" w:color="000000"/>
              <w:left w:val="single" w:sz="4" w:space="0" w:color="000000"/>
              <w:bottom w:val="single" w:sz="4" w:space="0" w:color="000000"/>
              <w:right w:val="single" w:sz="4" w:space="0" w:color="000000"/>
            </w:tcBorders>
            <w:vAlign w:val="center"/>
          </w:tcPr>
          <w:p w14:paraId="1F58547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299,90</w:t>
            </w:r>
          </w:p>
        </w:tc>
        <w:tc>
          <w:tcPr>
            <w:tcW w:w="1276" w:type="dxa"/>
            <w:tcBorders>
              <w:top w:val="single" w:sz="4" w:space="0" w:color="000000"/>
              <w:left w:val="single" w:sz="4" w:space="0" w:color="000000"/>
              <w:bottom w:val="single" w:sz="4" w:space="0" w:color="000000"/>
              <w:right w:val="single" w:sz="4" w:space="0" w:color="000000"/>
            </w:tcBorders>
            <w:vAlign w:val="center"/>
          </w:tcPr>
          <w:p w14:paraId="1AADA60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302,06</w:t>
            </w:r>
          </w:p>
        </w:tc>
        <w:tc>
          <w:tcPr>
            <w:tcW w:w="1341" w:type="dxa"/>
            <w:tcBorders>
              <w:top w:val="single" w:sz="4" w:space="0" w:color="000000"/>
              <w:left w:val="single" w:sz="4" w:space="0" w:color="000000"/>
              <w:bottom w:val="single" w:sz="4" w:space="0" w:color="000000"/>
              <w:right w:val="single" w:sz="4" w:space="0" w:color="000000"/>
            </w:tcBorders>
            <w:vAlign w:val="center"/>
          </w:tcPr>
          <w:p w14:paraId="12C684D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239,40</w:t>
            </w:r>
          </w:p>
        </w:tc>
        <w:tc>
          <w:tcPr>
            <w:tcW w:w="1352" w:type="dxa"/>
            <w:tcBorders>
              <w:top w:val="single" w:sz="4" w:space="0" w:color="000000"/>
              <w:left w:val="single" w:sz="4" w:space="0" w:color="000000"/>
              <w:bottom w:val="single" w:sz="4" w:space="0" w:color="000000"/>
              <w:right w:val="single" w:sz="4" w:space="0" w:color="000000"/>
            </w:tcBorders>
            <w:vAlign w:val="center"/>
          </w:tcPr>
          <w:p w14:paraId="64E2744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246,23</w:t>
            </w:r>
          </w:p>
        </w:tc>
        <w:tc>
          <w:tcPr>
            <w:tcW w:w="1134" w:type="dxa"/>
            <w:tcBorders>
              <w:top w:val="single" w:sz="4" w:space="0" w:color="000000"/>
              <w:left w:val="single" w:sz="4" w:space="0" w:color="000000"/>
              <w:bottom w:val="single" w:sz="4" w:space="0" w:color="000000"/>
              <w:right w:val="single" w:sz="4" w:space="0" w:color="000000"/>
            </w:tcBorders>
            <w:vAlign w:val="center"/>
          </w:tcPr>
          <w:p w14:paraId="5E93E1F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A51C66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85,72</w:t>
            </w:r>
          </w:p>
        </w:tc>
      </w:tr>
      <w:tr w:rsidR="00AF3DF4" w14:paraId="731D0180"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6ED11F0"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85</w:t>
            </w:r>
          </w:p>
        </w:tc>
        <w:tc>
          <w:tcPr>
            <w:tcW w:w="4263" w:type="dxa"/>
            <w:tcBorders>
              <w:top w:val="single" w:sz="4" w:space="0" w:color="000000"/>
              <w:left w:val="single" w:sz="4" w:space="0" w:color="000000"/>
              <w:bottom w:val="single" w:sz="4" w:space="0" w:color="000000"/>
              <w:right w:val="single" w:sz="4" w:space="0" w:color="000000"/>
            </w:tcBorders>
            <w:vAlign w:val="center"/>
          </w:tcPr>
          <w:p w14:paraId="2FD61BED"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Martin Luther King</w:t>
            </w:r>
          </w:p>
        </w:tc>
        <w:tc>
          <w:tcPr>
            <w:tcW w:w="1417" w:type="dxa"/>
            <w:tcBorders>
              <w:top w:val="single" w:sz="4" w:space="0" w:color="000000"/>
              <w:left w:val="single" w:sz="4" w:space="0" w:color="000000"/>
              <w:bottom w:val="single" w:sz="4" w:space="0" w:color="000000"/>
              <w:right w:val="single" w:sz="4" w:space="0" w:color="000000"/>
            </w:tcBorders>
            <w:vAlign w:val="center"/>
          </w:tcPr>
          <w:p w14:paraId="43FA109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5C35B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260,34</w:t>
            </w:r>
          </w:p>
        </w:tc>
        <w:tc>
          <w:tcPr>
            <w:tcW w:w="1341" w:type="dxa"/>
            <w:tcBorders>
              <w:top w:val="single" w:sz="4" w:space="0" w:color="000000"/>
              <w:left w:val="single" w:sz="4" w:space="0" w:color="000000"/>
              <w:bottom w:val="single" w:sz="4" w:space="0" w:color="000000"/>
              <w:right w:val="single" w:sz="4" w:space="0" w:color="000000"/>
            </w:tcBorders>
            <w:vAlign w:val="center"/>
          </w:tcPr>
          <w:p w14:paraId="4B86AAA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218,40</w:t>
            </w:r>
          </w:p>
        </w:tc>
        <w:tc>
          <w:tcPr>
            <w:tcW w:w="1352" w:type="dxa"/>
            <w:tcBorders>
              <w:top w:val="single" w:sz="4" w:space="0" w:color="000000"/>
              <w:left w:val="single" w:sz="4" w:space="0" w:color="000000"/>
              <w:bottom w:val="single" w:sz="4" w:space="0" w:color="000000"/>
              <w:right w:val="single" w:sz="4" w:space="0" w:color="000000"/>
            </w:tcBorders>
            <w:vAlign w:val="center"/>
          </w:tcPr>
          <w:p w14:paraId="084D2FB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226,89</w:t>
            </w:r>
          </w:p>
        </w:tc>
        <w:tc>
          <w:tcPr>
            <w:tcW w:w="1134" w:type="dxa"/>
            <w:tcBorders>
              <w:top w:val="single" w:sz="4" w:space="0" w:color="000000"/>
              <w:left w:val="single" w:sz="4" w:space="0" w:color="000000"/>
              <w:bottom w:val="single" w:sz="4" w:space="0" w:color="000000"/>
              <w:right w:val="single" w:sz="4" w:space="0" w:color="000000"/>
            </w:tcBorders>
            <w:vAlign w:val="center"/>
          </w:tcPr>
          <w:p w14:paraId="142C6D0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70,55</w:t>
            </w:r>
          </w:p>
        </w:tc>
        <w:tc>
          <w:tcPr>
            <w:tcW w:w="1418" w:type="dxa"/>
            <w:tcBorders>
              <w:top w:val="single" w:sz="4" w:space="0" w:color="000000"/>
              <w:left w:val="single" w:sz="4" w:space="0" w:color="000000"/>
              <w:bottom w:val="single" w:sz="4" w:space="0" w:color="000000"/>
              <w:right w:val="single" w:sz="4" w:space="0" w:color="000000"/>
            </w:tcBorders>
            <w:vAlign w:val="center"/>
          </w:tcPr>
          <w:p w14:paraId="075F6E7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71,20</w:t>
            </w:r>
          </w:p>
        </w:tc>
      </w:tr>
      <w:tr w:rsidR="00AF3DF4" w14:paraId="68A3A991"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ACF6F88"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86</w:t>
            </w:r>
          </w:p>
        </w:tc>
        <w:tc>
          <w:tcPr>
            <w:tcW w:w="4263" w:type="dxa"/>
            <w:tcBorders>
              <w:top w:val="single" w:sz="4" w:space="0" w:color="000000"/>
              <w:left w:val="single" w:sz="4" w:space="0" w:color="000000"/>
              <w:bottom w:val="single" w:sz="4" w:space="0" w:color="000000"/>
              <w:right w:val="single" w:sz="4" w:space="0" w:color="000000"/>
            </w:tcBorders>
            <w:vAlign w:val="center"/>
          </w:tcPr>
          <w:p w14:paraId="42F67AC4"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Martinho Di Ciero</w:t>
            </w:r>
          </w:p>
        </w:tc>
        <w:tc>
          <w:tcPr>
            <w:tcW w:w="1417" w:type="dxa"/>
            <w:tcBorders>
              <w:top w:val="single" w:sz="4" w:space="0" w:color="000000"/>
              <w:left w:val="single" w:sz="4" w:space="0" w:color="000000"/>
              <w:bottom w:val="single" w:sz="4" w:space="0" w:color="000000"/>
              <w:right w:val="single" w:sz="4" w:space="0" w:color="000000"/>
            </w:tcBorders>
            <w:vAlign w:val="center"/>
          </w:tcPr>
          <w:p w14:paraId="04D07A3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255,80</w:t>
            </w:r>
          </w:p>
        </w:tc>
        <w:tc>
          <w:tcPr>
            <w:tcW w:w="1276" w:type="dxa"/>
            <w:tcBorders>
              <w:top w:val="single" w:sz="4" w:space="0" w:color="000000"/>
              <w:left w:val="single" w:sz="4" w:space="0" w:color="000000"/>
              <w:bottom w:val="single" w:sz="4" w:space="0" w:color="000000"/>
              <w:right w:val="single" w:sz="4" w:space="0" w:color="000000"/>
            </w:tcBorders>
            <w:vAlign w:val="center"/>
          </w:tcPr>
          <w:p w14:paraId="4CEC33C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260,37</w:t>
            </w:r>
          </w:p>
        </w:tc>
        <w:tc>
          <w:tcPr>
            <w:tcW w:w="1341" w:type="dxa"/>
            <w:tcBorders>
              <w:top w:val="single" w:sz="4" w:space="0" w:color="000000"/>
              <w:left w:val="single" w:sz="4" w:space="0" w:color="000000"/>
              <w:bottom w:val="single" w:sz="4" w:space="0" w:color="000000"/>
              <w:right w:val="single" w:sz="4" w:space="0" w:color="000000"/>
            </w:tcBorders>
            <w:vAlign w:val="center"/>
          </w:tcPr>
          <w:p w14:paraId="1C8AC61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203,50</w:t>
            </w:r>
          </w:p>
        </w:tc>
        <w:tc>
          <w:tcPr>
            <w:tcW w:w="1352" w:type="dxa"/>
            <w:tcBorders>
              <w:top w:val="single" w:sz="4" w:space="0" w:color="000000"/>
              <w:left w:val="single" w:sz="4" w:space="0" w:color="000000"/>
              <w:bottom w:val="single" w:sz="4" w:space="0" w:color="000000"/>
              <w:right w:val="single" w:sz="4" w:space="0" w:color="000000"/>
            </w:tcBorders>
            <w:vAlign w:val="center"/>
          </w:tcPr>
          <w:p w14:paraId="12DF0D3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207,78</w:t>
            </w:r>
          </w:p>
        </w:tc>
        <w:tc>
          <w:tcPr>
            <w:tcW w:w="1134" w:type="dxa"/>
            <w:tcBorders>
              <w:top w:val="single" w:sz="4" w:space="0" w:color="000000"/>
              <w:left w:val="single" w:sz="4" w:space="0" w:color="000000"/>
              <w:bottom w:val="single" w:sz="4" w:space="0" w:color="000000"/>
              <w:right w:val="single" w:sz="4" w:space="0" w:color="000000"/>
            </w:tcBorders>
            <w:vAlign w:val="center"/>
          </w:tcPr>
          <w:p w14:paraId="1209F5A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62,65</w:t>
            </w:r>
          </w:p>
        </w:tc>
        <w:tc>
          <w:tcPr>
            <w:tcW w:w="1418" w:type="dxa"/>
            <w:tcBorders>
              <w:top w:val="single" w:sz="4" w:space="0" w:color="000000"/>
              <w:left w:val="single" w:sz="4" w:space="0" w:color="000000"/>
              <w:bottom w:val="single" w:sz="4" w:space="0" w:color="000000"/>
              <w:right w:val="single" w:sz="4" w:space="0" w:color="000000"/>
            </w:tcBorders>
            <w:vAlign w:val="center"/>
          </w:tcPr>
          <w:p w14:paraId="2321F43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64,18</w:t>
            </w:r>
          </w:p>
        </w:tc>
      </w:tr>
      <w:tr w:rsidR="00AF3DF4" w14:paraId="09EC1AB2"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9ACFE9C"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87</w:t>
            </w:r>
          </w:p>
        </w:tc>
        <w:tc>
          <w:tcPr>
            <w:tcW w:w="4263" w:type="dxa"/>
            <w:tcBorders>
              <w:top w:val="single" w:sz="4" w:space="0" w:color="000000"/>
              <w:left w:val="single" w:sz="4" w:space="0" w:color="000000"/>
              <w:bottom w:val="single" w:sz="4" w:space="0" w:color="000000"/>
              <w:right w:val="single" w:sz="4" w:space="0" w:color="000000"/>
            </w:tcBorders>
            <w:vAlign w:val="center"/>
          </w:tcPr>
          <w:p w14:paraId="2CB085D5"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Matheus Leite de Abreu</w:t>
            </w:r>
          </w:p>
        </w:tc>
        <w:tc>
          <w:tcPr>
            <w:tcW w:w="1417" w:type="dxa"/>
            <w:tcBorders>
              <w:top w:val="single" w:sz="4" w:space="0" w:color="000000"/>
              <w:left w:val="single" w:sz="4" w:space="0" w:color="000000"/>
              <w:bottom w:val="single" w:sz="4" w:space="0" w:color="000000"/>
              <w:right w:val="single" w:sz="4" w:space="0" w:color="000000"/>
            </w:tcBorders>
            <w:vAlign w:val="center"/>
          </w:tcPr>
          <w:p w14:paraId="0B0B0A1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18E88F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269,23</w:t>
            </w:r>
          </w:p>
        </w:tc>
        <w:tc>
          <w:tcPr>
            <w:tcW w:w="1341" w:type="dxa"/>
            <w:tcBorders>
              <w:top w:val="single" w:sz="4" w:space="0" w:color="000000"/>
              <w:left w:val="single" w:sz="4" w:space="0" w:color="000000"/>
              <w:bottom w:val="single" w:sz="4" w:space="0" w:color="000000"/>
              <w:right w:val="single" w:sz="4" w:space="0" w:color="000000"/>
            </w:tcBorders>
            <w:vAlign w:val="center"/>
          </w:tcPr>
          <w:p w14:paraId="1429548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205,90</w:t>
            </w:r>
          </w:p>
        </w:tc>
        <w:tc>
          <w:tcPr>
            <w:tcW w:w="1352" w:type="dxa"/>
            <w:tcBorders>
              <w:top w:val="single" w:sz="4" w:space="0" w:color="000000"/>
              <w:left w:val="single" w:sz="4" w:space="0" w:color="000000"/>
              <w:bottom w:val="single" w:sz="4" w:space="0" w:color="000000"/>
              <w:right w:val="single" w:sz="4" w:space="0" w:color="000000"/>
            </w:tcBorders>
            <w:vAlign w:val="center"/>
          </w:tcPr>
          <w:p w14:paraId="109DA9D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215,78</w:t>
            </w:r>
          </w:p>
        </w:tc>
        <w:tc>
          <w:tcPr>
            <w:tcW w:w="1134" w:type="dxa"/>
            <w:tcBorders>
              <w:top w:val="single" w:sz="4" w:space="0" w:color="000000"/>
              <w:left w:val="single" w:sz="4" w:space="0" w:color="000000"/>
              <w:bottom w:val="single" w:sz="4" w:space="0" w:color="000000"/>
              <w:right w:val="single" w:sz="4" w:space="0" w:color="000000"/>
            </w:tcBorders>
            <w:vAlign w:val="center"/>
          </w:tcPr>
          <w:p w14:paraId="0B89B0A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74,38</w:t>
            </w:r>
          </w:p>
        </w:tc>
        <w:tc>
          <w:tcPr>
            <w:tcW w:w="1418" w:type="dxa"/>
            <w:tcBorders>
              <w:top w:val="single" w:sz="4" w:space="0" w:color="000000"/>
              <w:left w:val="single" w:sz="4" w:space="0" w:color="000000"/>
              <w:bottom w:val="single" w:sz="4" w:space="0" w:color="000000"/>
              <w:right w:val="single" w:sz="4" w:space="0" w:color="000000"/>
            </w:tcBorders>
            <w:vAlign w:val="center"/>
          </w:tcPr>
          <w:p w14:paraId="3C4A500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74,60</w:t>
            </w:r>
          </w:p>
        </w:tc>
      </w:tr>
      <w:tr w:rsidR="00AF3DF4" w14:paraId="3970F0B3"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1C8DA75"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88</w:t>
            </w:r>
          </w:p>
        </w:tc>
        <w:tc>
          <w:tcPr>
            <w:tcW w:w="4263" w:type="dxa"/>
            <w:tcBorders>
              <w:top w:val="single" w:sz="4" w:space="0" w:color="000000"/>
              <w:left w:val="single" w:sz="4" w:space="0" w:color="000000"/>
              <w:bottom w:val="single" w:sz="4" w:space="0" w:color="000000"/>
              <w:right w:val="single" w:sz="4" w:space="0" w:color="000000"/>
            </w:tcBorders>
            <w:vAlign w:val="center"/>
          </w:tcPr>
          <w:p w14:paraId="51719265"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Monsenhor Antônio Magliano</w:t>
            </w:r>
          </w:p>
        </w:tc>
        <w:tc>
          <w:tcPr>
            <w:tcW w:w="1417" w:type="dxa"/>
            <w:tcBorders>
              <w:top w:val="single" w:sz="4" w:space="0" w:color="000000"/>
              <w:left w:val="single" w:sz="4" w:space="0" w:color="000000"/>
              <w:bottom w:val="single" w:sz="4" w:space="0" w:color="000000"/>
              <w:right w:val="single" w:sz="4" w:space="0" w:color="000000"/>
            </w:tcBorders>
            <w:vAlign w:val="center"/>
          </w:tcPr>
          <w:p w14:paraId="0D0A090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290,30</w:t>
            </w:r>
          </w:p>
        </w:tc>
        <w:tc>
          <w:tcPr>
            <w:tcW w:w="1276" w:type="dxa"/>
            <w:tcBorders>
              <w:top w:val="single" w:sz="4" w:space="0" w:color="000000"/>
              <w:left w:val="single" w:sz="4" w:space="0" w:color="000000"/>
              <w:bottom w:val="single" w:sz="4" w:space="0" w:color="000000"/>
              <w:right w:val="single" w:sz="4" w:space="0" w:color="000000"/>
            </w:tcBorders>
            <w:vAlign w:val="center"/>
          </w:tcPr>
          <w:p w14:paraId="55083CC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293,52</w:t>
            </w:r>
          </w:p>
        </w:tc>
        <w:tc>
          <w:tcPr>
            <w:tcW w:w="1341" w:type="dxa"/>
            <w:tcBorders>
              <w:top w:val="single" w:sz="4" w:space="0" w:color="000000"/>
              <w:left w:val="single" w:sz="4" w:space="0" w:color="000000"/>
              <w:bottom w:val="single" w:sz="4" w:space="0" w:color="000000"/>
              <w:right w:val="single" w:sz="4" w:space="0" w:color="000000"/>
            </w:tcBorders>
            <w:vAlign w:val="center"/>
          </w:tcPr>
          <w:p w14:paraId="3811BC0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243,10</w:t>
            </w:r>
          </w:p>
        </w:tc>
        <w:tc>
          <w:tcPr>
            <w:tcW w:w="1352" w:type="dxa"/>
            <w:tcBorders>
              <w:top w:val="single" w:sz="4" w:space="0" w:color="000000"/>
              <w:left w:val="single" w:sz="4" w:space="0" w:color="000000"/>
              <w:bottom w:val="single" w:sz="4" w:space="0" w:color="000000"/>
              <w:right w:val="single" w:sz="4" w:space="0" w:color="000000"/>
            </w:tcBorders>
            <w:vAlign w:val="center"/>
          </w:tcPr>
          <w:p w14:paraId="1B67F2F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249,52</w:t>
            </w:r>
          </w:p>
        </w:tc>
        <w:tc>
          <w:tcPr>
            <w:tcW w:w="1134" w:type="dxa"/>
            <w:tcBorders>
              <w:top w:val="single" w:sz="4" w:space="0" w:color="000000"/>
              <w:left w:val="single" w:sz="4" w:space="0" w:color="000000"/>
              <w:bottom w:val="single" w:sz="4" w:space="0" w:color="000000"/>
              <w:right w:val="single" w:sz="4" w:space="0" w:color="000000"/>
            </w:tcBorders>
            <w:vAlign w:val="center"/>
          </w:tcPr>
          <w:p w14:paraId="7DE01EE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68,74</w:t>
            </w:r>
          </w:p>
        </w:tc>
        <w:tc>
          <w:tcPr>
            <w:tcW w:w="1418" w:type="dxa"/>
            <w:tcBorders>
              <w:top w:val="single" w:sz="4" w:space="0" w:color="000000"/>
              <w:left w:val="single" w:sz="4" w:space="0" w:color="000000"/>
              <w:bottom w:val="single" w:sz="4" w:space="0" w:color="000000"/>
              <w:right w:val="single" w:sz="4" w:space="0" w:color="000000"/>
            </w:tcBorders>
            <w:vAlign w:val="center"/>
          </w:tcPr>
          <w:p w14:paraId="1A0E80D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69,59</w:t>
            </w:r>
          </w:p>
        </w:tc>
      </w:tr>
      <w:tr w:rsidR="00AF3DF4" w14:paraId="44B7D2A6"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CCED8E5"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89</w:t>
            </w:r>
          </w:p>
        </w:tc>
        <w:tc>
          <w:tcPr>
            <w:tcW w:w="4263" w:type="dxa"/>
            <w:tcBorders>
              <w:top w:val="single" w:sz="4" w:space="0" w:color="000000"/>
              <w:left w:val="single" w:sz="4" w:space="0" w:color="000000"/>
              <w:bottom w:val="single" w:sz="4" w:space="0" w:color="000000"/>
              <w:right w:val="single" w:sz="4" w:space="0" w:color="000000"/>
            </w:tcBorders>
            <w:vAlign w:val="center"/>
          </w:tcPr>
          <w:p w14:paraId="6663A92C"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Engenheiro Agr. Narciso de Medeiros</w:t>
            </w:r>
          </w:p>
        </w:tc>
        <w:tc>
          <w:tcPr>
            <w:tcW w:w="1417" w:type="dxa"/>
            <w:tcBorders>
              <w:top w:val="single" w:sz="4" w:space="0" w:color="000000"/>
              <w:left w:val="single" w:sz="4" w:space="0" w:color="000000"/>
              <w:bottom w:val="single" w:sz="4" w:space="0" w:color="000000"/>
              <w:right w:val="single" w:sz="4" w:space="0" w:color="000000"/>
            </w:tcBorders>
            <w:vAlign w:val="center"/>
          </w:tcPr>
          <w:p w14:paraId="185DF0F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6F2613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301,23</w:t>
            </w:r>
          </w:p>
        </w:tc>
        <w:tc>
          <w:tcPr>
            <w:tcW w:w="1341" w:type="dxa"/>
            <w:tcBorders>
              <w:top w:val="single" w:sz="4" w:space="0" w:color="000000"/>
              <w:left w:val="single" w:sz="4" w:space="0" w:color="000000"/>
              <w:bottom w:val="single" w:sz="4" w:space="0" w:color="000000"/>
              <w:right w:val="single" w:sz="4" w:space="0" w:color="000000"/>
            </w:tcBorders>
            <w:vAlign w:val="center"/>
          </w:tcPr>
          <w:p w14:paraId="7B875B6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262,20</w:t>
            </w:r>
          </w:p>
        </w:tc>
        <w:tc>
          <w:tcPr>
            <w:tcW w:w="1352" w:type="dxa"/>
            <w:tcBorders>
              <w:top w:val="single" w:sz="4" w:space="0" w:color="000000"/>
              <w:left w:val="single" w:sz="4" w:space="0" w:color="000000"/>
              <w:bottom w:val="single" w:sz="4" w:space="0" w:color="000000"/>
              <w:right w:val="single" w:sz="4" w:space="0" w:color="000000"/>
            </w:tcBorders>
            <w:vAlign w:val="center"/>
          </w:tcPr>
          <w:p w14:paraId="12C99C7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265,82</w:t>
            </w:r>
          </w:p>
        </w:tc>
        <w:tc>
          <w:tcPr>
            <w:tcW w:w="1134" w:type="dxa"/>
            <w:tcBorders>
              <w:top w:val="single" w:sz="4" w:space="0" w:color="000000"/>
              <w:left w:val="single" w:sz="4" w:space="0" w:color="000000"/>
              <w:bottom w:val="single" w:sz="4" w:space="0" w:color="000000"/>
              <w:right w:val="single" w:sz="4" w:space="0" w:color="000000"/>
            </w:tcBorders>
            <w:vAlign w:val="center"/>
          </w:tcPr>
          <w:p w14:paraId="5B8531D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1FD4E09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80,25</w:t>
            </w:r>
          </w:p>
        </w:tc>
      </w:tr>
      <w:tr w:rsidR="00AF3DF4" w14:paraId="5BFC7C22"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B18F814"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90</w:t>
            </w:r>
          </w:p>
        </w:tc>
        <w:tc>
          <w:tcPr>
            <w:tcW w:w="4263" w:type="dxa"/>
            <w:tcBorders>
              <w:top w:val="single" w:sz="4" w:space="0" w:color="000000"/>
              <w:left w:val="single" w:sz="4" w:space="0" w:color="000000"/>
              <w:bottom w:val="single" w:sz="4" w:space="0" w:color="000000"/>
              <w:right w:val="single" w:sz="4" w:space="0" w:color="000000"/>
            </w:tcBorders>
            <w:vAlign w:val="center"/>
          </w:tcPr>
          <w:p w14:paraId="67F205EF"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Urias Ferreira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4ADA868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250,60</w:t>
            </w:r>
          </w:p>
        </w:tc>
        <w:tc>
          <w:tcPr>
            <w:tcW w:w="1276" w:type="dxa"/>
            <w:tcBorders>
              <w:top w:val="single" w:sz="4" w:space="0" w:color="000000"/>
              <w:left w:val="single" w:sz="4" w:space="0" w:color="000000"/>
              <w:bottom w:val="single" w:sz="4" w:space="0" w:color="000000"/>
              <w:right w:val="single" w:sz="4" w:space="0" w:color="000000"/>
            </w:tcBorders>
            <w:vAlign w:val="center"/>
          </w:tcPr>
          <w:p w14:paraId="3C67C7A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255,74</w:t>
            </w:r>
          </w:p>
        </w:tc>
        <w:tc>
          <w:tcPr>
            <w:tcW w:w="1341" w:type="dxa"/>
            <w:tcBorders>
              <w:top w:val="single" w:sz="4" w:space="0" w:color="000000"/>
              <w:left w:val="single" w:sz="4" w:space="0" w:color="000000"/>
              <w:bottom w:val="single" w:sz="4" w:space="0" w:color="000000"/>
              <w:right w:val="single" w:sz="4" w:space="0" w:color="000000"/>
            </w:tcBorders>
            <w:vAlign w:val="center"/>
          </w:tcPr>
          <w:p w14:paraId="7464217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204,40</w:t>
            </w:r>
          </w:p>
        </w:tc>
        <w:tc>
          <w:tcPr>
            <w:tcW w:w="1352" w:type="dxa"/>
            <w:tcBorders>
              <w:top w:val="single" w:sz="4" w:space="0" w:color="000000"/>
              <w:left w:val="single" w:sz="4" w:space="0" w:color="000000"/>
              <w:bottom w:val="single" w:sz="4" w:space="0" w:color="000000"/>
              <w:right w:val="single" w:sz="4" w:space="0" w:color="000000"/>
            </w:tcBorders>
            <w:vAlign w:val="center"/>
          </w:tcPr>
          <w:p w14:paraId="4065E35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208,58</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EA71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58,84</w:t>
            </w:r>
          </w:p>
        </w:tc>
        <w:tc>
          <w:tcPr>
            <w:tcW w:w="1418" w:type="dxa"/>
            <w:tcBorders>
              <w:top w:val="single" w:sz="4" w:space="0" w:color="000000"/>
              <w:left w:val="single" w:sz="4" w:space="0" w:color="000000"/>
              <w:bottom w:val="single" w:sz="4" w:space="0" w:color="000000"/>
              <w:right w:val="single" w:sz="4" w:space="0" w:color="000000"/>
            </w:tcBorders>
            <w:vAlign w:val="center"/>
          </w:tcPr>
          <w:p w14:paraId="55EC0EB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60,79</w:t>
            </w:r>
          </w:p>
        </w:tc>
      </w:tr>
      <w:tr w:rsidR="00AF3DF4" w14:paraId="15A5237A"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0330A68"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91</w:t>
            </w:r>
          </w:p>
        </w:tc>
        <w:tc>
          <w:tcPr>
            <w:tcW w:w="4263" w:type="dxa"/>
            <w:tcBorders>
              <w:top w:val="single" w:sz="4" w:space="0" w:color="000000"/>
              <w:left w:val="single" w:sz="4" w:space="0" w:color="000000"/>
              <w:bottom w:val="single" w:sz="4" w:space="0" w:color="000000"/>
              <w:right w:val="single" w:sz="4" w:space="0" w:color="000000"/>
            </w:tcBorders>
            <w:vAlign w:val="center"/>
          </w:tcPr>
          <w:p w14:paraId="4122FA65"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Paulino Botelho</w:t>
            </w:r>
          </w:p>
        </w:tc>
        <w:tc>
          <w:tcPr>
            <w:tcW w:w="1417" w:type="dxa"/>
            <w:tcBorders>
              <w:top w:val="single" w:sz="4" w:space="0" w:color="000000"/>
              <w:left w:val="single" w:sz="4" w:space="0" w:color="000000"/>
              <w:bottom w:val="single" w:sz="4" w:space="0" w:color="000000"/>
              <w:right w:val="single" w:sz="4" w:space="0" w:color="000000"/>
            </w:tcBorders>
            <w:vAlign w:val="center"/>
          </w:tcPr>
          <w:p w14:paraId="75ECBA8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234,90</w:t>
            </w:r>
          </w:p>
        </w:tc>
        <w:tc>
          <w:tcPr>
            <w:tcW w:w="1276" w:type="dxa"/>
            <w:tcBorders>
              <w:top w:val="single" w:sz="4" w:space="0" w:color="000000"/>
              <w:left w:val="single" w:sz="4" w:space="0" w:color="000000"/>
              <w:bottom w:val="single" w:sz="4" w:space="0" w:color="000000"/>
              <w:right w:val="single" w:sz="4" w:space="0" w:color="000000"/>
            </w:tcBorders>
            <w:vAlign w:val="center"/>
          </w:tcPr>
          <w:p w14:paraId="15BC99F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241,79</w:t>
            </w:r>
          </w:p>
        </w:tc>
        <w:tc>
          <w:tcPr>
            <w:tcW w:w="1341" w:type="dxa"/>
            <w:tcBorders>
              <w:top w:val="single" w:sz="4" w:space="0" w:color="000000"/>
              <w:left w:val="single" w:sz="4" w:space="0" w:color="000000"/>
              <w:bottom w:val="single" w:sz="4" w:space="0" w:color="000000"/>
              <w:right w:val="single" w:sz="4" w:space="0" w:color="000000"/>
            </w:tcBorders>
            <w:vAlign w:val="center"/>
          </w:tcPr>
          <w:p w14:paraId="7F6C941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183,80</w:t>
            </w:r>
          </w:p>
        </w:tc>
        <w:tc>
          <w:tcPr>
            <w:tcW w:w="1352" w:type="dxa"/>
            <w:tcBorders>
              <w:top w:val="single" w:sz="4" w:space="0" w:color="000000"/>
              <w:left w:val="single" w:sz="4" w:space="0" w:color="000000"/>
              <w:bottom w:val="single" w:sz="4" w:space="0" w:color="000000"/>
              <w:right w:val="single" w:sz="4" w:space="0" w:color="000000"/>
            </w:tcBorders>
            <w:vAlign w:val="center"/>
          </w:tcPr>
          <w:p w14:paraId="037A290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190,27</w:t>
            </w:r>
          </w:p>
        </w:tc>
        <w:tc>
          <w:tcPr>
            <w:tcW w:w="1134" w:type="dxa"/>
            <w:tcBorders>
              <w:top w:val="single" w:sz="4" w:space="0" w:color="000000"/>
              <w:left w:val="single" w:sz="4" w:space="0" w:color="000000"/>
              <w:bottom w:val="single" w:sz="4" w:space="0" w:color="000000"/>
              <w:right w:val="single" w:sz="4" w:space="0" w:color="000000"/>
            </w:tcBorders>
            <w:vAlign w:val="center"/>
          </w:tcPr>
          <w:p w14:paraId="0083952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70,71</w:t>
            </w:r>
          </w:p>
        </w:tc>
        <w:tc>
          <w:tcPr>
            <w:tcW w:w="1418" w:type="dxa"/>
            <w:tcBorders>
              <w:top w:val="single" w:sz="4" w:space="0" w:color="000000"/>
              <w:left w:val="single" w:sz="4" w:space="0" w:color="000000"/>
              <w:bottom w:val="single" w:sz="4" w:space="0" w:color="000000"/>
              <w:right w:val="single" w:sz="4" w:space="0" w:color="000000"/>
            </w:tcBorders>
            <w:vAlign w:val="center"/>
          </w:tcPr>
          <w:p w14:paraId="52FED7A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71,35</w:t>
            </w:r>
          </w:p>
        </w:tc>
      </w:tr>
      <w:tr w:rsidR="00AF3DF4" w14:paraId="578DA817"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B4EC886"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92</w:t>
            </w:r>
          </w:p>
        </w:tc>
        <w:tc>
          <w:tcPr>
            <w:tcW w:w="4263" w:type="dxa"/>
            <w:tcBorders>
              <w:top w:val="single" w:sz="4" w:space="0" w:color="000000"/>
              <w:left w:val="single" w:sz="4" w:space="0" w:color="000000"/>
              <w:bottom w:val="single" w:sz="4" w:space="0" w:color="000000"/>
              <w:right w:val="single" w:sz="4" w:space="0" w:color="000000"/>
            </w:tcBorders>
            <w:vAlign w:val="center"/>
          </w:tcPr>
          <w:p w14:paraId="186FA848"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Paulo Guerreiro Franco</w:t>
            </w:r>
          </w:p>
        </w:tc>
        <w:tc>
          <w:tcPr>
            <w:tcW w:w="1417" w:type="dxa"/>
            <w:tcBorders>
              <w:top w:val="single" w:sz="4" w:space="0" w:color="000000"/>
              <w:left w:val="single" w:sz="4" w:space="0" w:color="000000"/>
              <w:bottom w:val="single" w:sz="4" w:space="0" w:color="000000"/>
              <w:right w:val="single" w:sz="4" w:space="0" w:color="000000"/>
            </w:tcBorders>
            <w:vAlign w:val="center"/>
          </w:tcPr>
          <w:p w14:paraId="0E977F5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4FCF46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287,01</w:t>
            </w:r>
          </w:p>
        </w:tc>
        <w:tc>
          <w:tcPr>
            <w:tcW w:w="1341" w:type="dxa"/>
            <w:tcBorders>
              <w:top w:val="single" w:sz="4" w:space="0" w:color="000000"/>
              <w:left w:val="single" w:sz="4" w:space="0" w:color="000000"/>
              <w:bottom w:val="single" w:sz="4" w:space="0" w:color="000000"/>
              <w:right w:val="single" w:sz="4" w:space="0" w:color="000000"/>
            </w:tcBorders>
            <w:vAlign w:val="center"/>
          </w:tcPr>
          <w:p w14:paraId="5738544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239,60</w:t>
            </w:r>
          </w:p>
        </w:tc>
        <w:tc>
          <w:tcPr>
            <w:tcW w:w="1352" w:type="dxa"/>
            <w:tcBorders>
              <w:top w:val="single" w:sz="4" w:space="0" w:color="000000"/>
              <w:left w:val="single" w:sz="4" w:space="0" w:color="000000"/>
              <w:bottom w:val="single" w:sz="4" w:space="0" w:color="000000"/>
              <w:right w:val="single" w:sz="4" w:space="0" w:color="000000"/>
            </w:tcBorders>
            <w:vAlign w:val="center"/>
          </w:tcPr>
          <w:p w14:paraId="270516B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245,73</w:t>
            </w:r>
          </w:p>
        </w:tc>
        <w:tc>
          <w:tcPr>
            <w:tcW w:w="1134" w:type="dxa"/>
            <w:tcBorders>
              <w:top w:val="single" w:sz="4" w:space="0" w:color="000000"/>
              <w:left w:val="single" w:sz="4" w:space="0" w:color="000000"/>
              <w:bottom w:val="single" w:sz="4" w:space="0" w:color="000000"/>
              <w:right w:val="single" w:sz="4" w:space="0" w:color="000000"/>
            </w:tcBorders>
            <w:vAlign w:val="center"/>
          </w:tcPr>
          <w:p w14:paraId="0945EAF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72,66</w:t>
            </w:r>
          </w:p>
        </w:tc>
        <w:tc>
          <w:tcPr>
            <w:tcW w:w="1418" w:type="dxa"/>
            <w:tcBorders>
              <w:top w:val="single" w:sz="4" w:space="0" w:color="000000"/>
              <w:left w:val="single" w:sz="4" w:space="0" w:color="000000"/>
              <w:bottom w:val="single" w:sz="4" w:space="0" w:color="000000"/>
              <w:right w:val="single" w:sz="4" w:space="0" w:color="000000"/>
            </w:tcBorders>
            <w:vAlign w:val="center"/>
          </w:tcPr>
          <w:p w14:paraId="5A53AFD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73,08</w:t>
            </w:r>
          </w:p>
        </w:tc>
      </w:tr>
      <w:tr w:rsidR="00AF3DF4" w14:paraId="168E2B2B"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0766427"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93</w:t>
            </w:r>
          </w:p>
        </w:tc>
        <w:tc>
          <w:tcPr>
            <w:tcW w:w="4263" w:type="dxa"/>
            <w:tcBorders>
              <w:top w:val="single" w:sz="4" w:space="0" w:color="000000"/>
              <w:left w:val="single" w:sz="4" w:space="0" w:color="000000"/>
              <w:bottom w:val="single" w:sz="4" w:space="0" w:color="000000"/>
              <w:right w:val="single" w:sz="4" w:space="0" w:color="000000"/>
            </w:tcBorders>
            <w:vAlign w:val="center"/>
          </w:tcPr>
          <w:p w14:paraId="08ED184B"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sidRPr="00D84C98">
              <w:rPr>
                <w:rFonts w:ascii="Verdana" w:hAnsi="Verdana" w:cs="Frutiger-Cn"/>
                <w:sz w:val="20"/>
                <w:szCs w:val="20"/>
              </w:rPr>
              <w:t>Etec Dep. Paulo O. Carvalho de Barros</w:t>
            </w:r>
          </w:p>
        </w:tc>
        <w:tc>
          <w:tcPr>
            <w:tcW w:w="1417" w:type="dxa"/>
            <w:tcBorders>
              <w:top w:val="single" w:sz="4" w:space="0" w:color="000000"/>
              <w:left w:val="single" w:sz="4" w:space="0" w:color="000000"/>
              <w:bottom w:val="single" w:sz="4" w:space="0" w:color="000000"/>
              <w:right w:val="single" w:sz="4" w:space="0" w:color="000000"/>
            </w:tcBorders>
            <w:vAlign w:val="center"/>
          </w:tcPr>
          <w:p w14:paraId="0AC9ACE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295,50</w:t>
            </w:r>
          </w:p>
        </w:tc>
        <w:tc>
          <w:tcPr>
            <w:tcW w:w="1276" w:type="dxa"/>
            <w:tcBorders>
              <w:top w:val="single" w:sz="4" w:space="0" w:color="000000"/>
              <w:left w:val="single" w:sz="4" w:space="0" w:color="000000"/>
              <w:bottom w:val="single" w:sz="4" w:space="0" w:color="000000"/>
              <w:right w:val="single" w:sz="4" w:space="0" w:color="000000"/>
            </w:tcBorders>
            <w:vAlign w:val="center"/>
          </w:tcPr>
          <w:p w14:paraId="75FB8BA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297,23</w:t>
            </w:r>
          </w:p>
        </w:tc>
        <w:tc>
          <w:tcPr>
            <w:tcW w:w="1341" w:type="dxa"/>
            <w:tcBorders>
              <w:top w:val="single" w:sz="4" w:space="0" w:color="000000"/>
              <w:left w:val="single" w:sz="4" w:space="0" w:color="000000"/>
              <w:bottom w:val="single" w:sz="4" w:space="0" w:color="000000"/>
              <w:right w:val="single" w:sz="4" w:space="0" w:color="000000"/>
            </w:tcBorders>
            <w:vAlign w:val="center"/>
          </w:tcPr>
          <w:p w14:paraId="4E28C50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251,50</w:t>
            </w:r>
          </w:p>
        </w:tc>
        <w:tc>
          <w:tcPr>
            <w:tcW w:w="1352" w:type="dxa"/>
            <w:tcBorders>
              <w:top w:val="single" w:sz="4" w:space="0" w:color="000000"/>
              <w:left w:val="single" w:sz="4" w:space="0" w:color="000000"/>
              <w:bottom w:val="single" w:sz="4" w:space="0" w:color="000000"/>
              <w:right w:val="single" w:sz="4" w:space="0" w:color="000000"/>
            </w:tcBorders>
            <w:vAlign w:val="center"/>
          </w:tcPr>
          <w:p w14:paraId="0D1A9AA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256,31</w:t>
            </w:r>
          </w:p>
        </w:tc>
        <w:tc>
          <w:tcPr>
            <w:tcW w:w="1134" w:type="dxa"/>
            <w:tcBorders>
              <w:top w:val="single" w:sz="4" w:space="0" w:color="000000"/>
              <w:left w:val="single" w:sz="4" w:space="0" w:color="000000"/>
              <w:bottom w:val="single" w:sz="4" w:space="0" w:color="000000"/>
              <w:right w:val="single" w:sz="4" w:space="0" w:color="000000"/>
            </w:tcBorders>
            <w:vAlign w:val="center"/>
          </w:tcPr>
          <w:p w14:paraId="50AB794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75,16</w:t>
            </w:r>
          </w:p>
        </w:tc>
        <w:tc>
          <w:tcPr>
            <w:tcW w:w="1418" w:type="dxa"/>
            <w:tcBorders>
              <w:top w:val="single" w:sz="4" w:space="0" w:color="000000"/>
              <w:left w:val="single" w:sz="4" w:space="0" w:color="000000"/>
              <w:bottom w:val="single" w:sz="4" w:space="0" w:color="000000"/>
              <w:right w:val="single" w:sz="4" w:space="0" w:color="000000"/>
            </w:tcBorders>
            <w:vAlign w:val="center"/>
          </w:tcPr>
          <w:p w14:paraId="5D5810E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75,30</w:t>
            </w:r>
          </w:p>
        </w:tc>
      </w:tr>
      <w:tr w:rsidR="00AF3DF4" w14:paraId="5BEAB44A"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71AC6A4"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94</w:t>
            </w:r>
          </w:p>
        </w:tc>
        <w:tc>
          <w:tcPr>
            <w:tcW w:w="4263" w:type="dxa"/>
            <w:tcBorders>
              <w:top w:val="single" w:sz="4" w:space="0" w:color="000000"/>
              <w:left w:val="single" w:sz="4" w:space="0" w:color="000000"/>
              <w:bottom w:val="single" w:sz="4" w:space="0" w:color="000000"/>
              <w:right w:val="single" w:sz="4" w:space="0" w:color="000000"/>
            </w:tcBorders>
            <w:vAlign w:val="center"/>
          </w:tcPr>
          <w:p w14:paraId="0943805C"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Pedro Badran</w:t>
            </w:r>
          </w:p>
        </w:tc>
        <w:tc>
          <w:tcPr>
            <w:tcW w:w="1417" w:type="dxa"/>
            <w:tcBorders>
              <w:top w:val="single" w:sz="4" w:space="0" w:color="000000"/>
              <w:left w:val="single" w:sz="4" w:space="0" w:color="000000"/>
              <w:bottom w:val="single" w:sz="4" w:space="0" w:color="000000"/>
              <w:right w:val="single" w:sz="4" w:space="0" w:color="000000"/>
            </w:tcBorders>
            <w:vAlign w:val="center"/>
          </w:tcPr>
          <w:p w14:paraId="7DA009C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295,40</w:t>
            </w:r>
          </w:p>
        </w:tc>
        <w:tc>
          <w:tcPr>
            <w:tcW w:w="1276" w:type="dxa"/>
            <w:tcBorders>
              <w:top w:val="single" w:sz="4" w:space="0" w:color="000000"/>
              <w:left w:val="single" w:sz="4" w:space="0" w:color="000000"/>
              <w:bottom w:val="single" w:sz="4" w:space="0" w:color="000000"/>
              <w:right w:val="single" w:sz="4" w:space="0" w:color="000000"/>
            </w:tcBorders>
            <w:vAlign w:val="center"/>
          </w:tcPr>
          <w:p w14:paraId="7FA43EF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297,14</w:t>
            </w:r>
          </w:p>
        </w:tc>
        <w:tc>
          <w:tcPr>
            <w:tcW w:w="1341" w:type="dxa"/>
            <w:tcBorders>
              <w:top w:val="single" w:sz="4" w:space="0" w:color="000000"/>
              <w:left w:val="single" w:sz="4" w:space="0" w:color="000000"/>
              <w:bottom w:val="single" w:sz="4" w:space="0" w:color="000000"/>
              <w:right w:val="single" w:sz="4" w:space="0" w:color="000000"/>
            </w:tcBorders>
            <w:vAlign w:val="center"/>
          </w:tcPr>
          <w:p w14:paraId="5B1110C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252,30</w:t>
            </w:r>
          </w:p>
        </w:tc>
        <w:tc>
          <w:tcPr>
            <w:tcW w:w="1352" w:type="dxa"/>
            <w:tcBorders>
              <w:top w:val="single" w:sz="4" w:space="0" w:color="000000"/>
              <w:left w:val="single" w:sz="4" w:space="0" w:color="000000"/>
              <w:bottom w:val="single" w:sz="4" w:space="0" w:color="000000"/>
              <w:right w:val="single" w:sz="4" w:space="0" w:color="000000"/>
            </w:tcBorders>
            <w:vAlign w:val="center"/>
          </w:tcPr>
          <w:p w14:paraId="38BE7EC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257,02</w:t>
            </w:r>
          </w:p>
        </w:tc>
        <w:tc>
          <w:tcPr>
            <w:tcW w:w="1134" w:type="dxa"/>
            <w:tcBorders>
              <w:top w:val="single" w:sz="4" w:space="0" w:color="000000"/>
              <w:left w:val="single" w:sz="4" w:space="0" w:color="000000"/>
              <w:bottom w:val="single" w:sz="4" w:space="0" w:color="000000"/>
              <w:right w:val="single" w:sz="4" w:space="0" w:color="000000"/>
            </w:tcBorders>
            <w:vAlign w:val="center"/>
          </w:tcPr>
          <w:p w14:paraId="7F12B79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71,78</w:t>
            </w:r>
          </w:p>
        </w:tc>
        <w:tc>
          <w:tcPr>
            <w:tcW w:w="1418" w:type="dxa"/>
            <w:tcBorders>
              <w:top w:val="single" w:sz="4" w:space="0" w:color="000000"/>
              <w:left w:val="single" w:sz="4" w:space="0" w:color="000000"/>
              <w:bottom w:val="single" w:sz="4" w:space="0" w:color="000000"/>
              <w:right w:val="single" w:sz="4" w:space="0" w:color="000000"/>
            </w:tcBorders>
            <w:vAlign w:val="center"/>
          </w:tcPr>
          <w:p w14:paraId="0C19FC2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72,30</w:t>
            </w:r>
          </w:p>
        </w:tc>
      </w:tr>
      <w:tr w:rsidR="00AF3DF4" w14:paraId="6CED9137"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6135219"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95</w:t>
            </w:r>
          </w:p>
        </w:tc>
        <w:tc>
          <w:tcPr>
            <w:tcW w:w="4263" w:type="dxa"/>
            <w:tcBorders>
              <w:top w:val="single" w:sz="4" w:space="0" w:color="000000"/>
              <w:left w:val="single" w:sz="4" w:space="0" w:color="000000"/>
              <w:bottom w:val="single" w:sz="4" w:space="0" w:color="000000"/>
              <w:right w:val="single" w:sz="4" w:space="0" w:color="000000"/>
            </w:tcBorders>
            <w:vAlign w:val="center"/>
          </w:tcPr>
          <w:p w14:paraId="3E417368"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Pedro D’Arcádia Neto</w:t>
            </w:r>
          </w:p>
        </w:tc>
        <w:tc>
          <w:tcPr>
            <w:tcW w:w="1417" w:type="dxa"/>
            <w:tcBorders>
              <w:top w:val="single" w:sz="4" w:space="0" w:color="000000"/>
              <w:left w:val="single" w:sz="4" w:space="0" w:color="000000"/>
              <w:bottom w:val="single" w:sz="4" w:space="0" w:color="000000"/>
              <w:right w:val="single" w:sz="4" w:space="0" w:color="000000"/>
            </w:tcBorders>
            <w:vAlign w:val="center"/>
          </w:tcPr>
          <w:p w14:paraId="6FF52CF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290,70</w:t>
            </w:r>
          </w:p>
        </w:tc>
        <w:tc>
          <w:tcPr>
            <w:tcW w:w="1276" w:type="dxa"/>
            <w:tcBorders>
              <w:top w:val="single" w:sz="4" w:space="0" w:color="000000"/>
              <w:left w:val="single" w:sz="4" w:space="0" w:color="000000"/>
              <w:bottom w:val="single" w:sz="4" w:space="0" w:color="000000"/>
              <w:right w:val="single" w:sz="4" w:space="0" w:color="000000"/>
            </w:tcBorders>
            <w:vAlign w:val="center"/>
          </w:tcPr>
          <w:p w14:paraId="2BCA741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292,97</w:t>
            </w:r>
          </w:p>
        </w:tc>
        <w:tc>
          <w:tcPr>
            <w:tcW w:w="1341" w:type="dxa"/>
            <w:tcBorders>
              <w:top w:val="single" w:sz="4" w:space="0" w:color="000000"/>
              <w:left w:val="single" w:sz="4" w:space="0" w:color="000000"/>
              <w:bottom w:val="single" w:sz="4" w:space="0" w:color="000000"/>
              <w:right w:val="single" w:sz="4" w:space="0" w:color="000000"/>
            </w:tcBorders>
            <w:vAlign w:val="center"/>
          </w:tcPr>
          <w:p w14:paraId="10D576E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235,90</w:t>
            </w:r>
          </w:p>
        </w:tc>
        <w:tc>
          <w:tcPr>
            <w:tcW w:w="1352" w:type="dxa"/>
            <w:tcBorders>
              <w:top w:val="single" w:sz="4" w:space="0" w:color="000000"/>
              <w:left w:val="single" w:sz="4" w:space="0" w:color="000000"/>
              <w:bottom w:val="single" w:sz="4" w:space="0" w:color="000000"/>
              <w:right w:val="single" w:sz="4" w:space="0" w:color="000000"/>
            </w:tcBorders>
            <w:vAlign w:val="center"/>
          </w:tcPr>
          <w:p w14:paraId="683EFA6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242,44</w:t>
            </w:r>
          </w:p>
        </w:tc>
        <w:tc>
          <w:tcPr>
            <w:tcW w:w="1134" w:type="dxa"/>
            <w:tcBorders>
              <w:top w:val="single" w:sz="4" w:space="0" w:color="000000"/>
              <w:left w:val="single" w:sz="4" w:space="0" w:color="000000"/>
              <w:bottom w:val="single" w:sz="4" w:space="0" w:color="000000"/>
              <w:right w:val="single" w:sz="4" w:space="0" w:color="000000"/>
            </w:tcBorders>
            <w:vAlign w:val="center"/>
          </w:tcPr>
          <w:p w14:paraId="5319C2C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1E52E37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78,97</w:t>
            </w:r>
          </w:p>
        </w:tc>
      </w:tr>
      <w:tr w:rsidR="00AF3DF4" w14:paraId="2AF3DBA9"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0E8D946"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96</w:t>
            </w:r>
          </w:p>
        </w:tc>
        <w:tc>
          <w:tcPr>
            <w:tcW w:w="4263" w:type="dxa"/>
            <w:tcBorders>
              <w:top w:val="single" w:sz="4" w:space="0" w:color="000000"/>
              <w:left w:val="single" w:sz="4" w:space="0" w:color="000000"/>
              <w:bottom w:val="single" w:sz="4" w:space="0" w:color="000000"/>
              <w:right w:val="single" w:sz="4" w:space="0" w:color="000000"/>
            </w:tcBorders>
            <w:vAlign w:val="center"/>
          </w:tcPr>
          <w:p w14:paraId="2FE43AA8"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Pedro Ferreira Alves</w:t>
            </w:r>
          </w:p>
        </w:tc>
        <w:tc>
          <w:tcPr>
            <w:tcW w:w="1417" w:type="dxa"/>
            <w:tcBorders>
              <w:top w:val="single" w:sz="4" w:space="0" w:color="000000"/>
              <w:left w:val="single" w:sz="4" w:space="0" w:color="000000"/>
              <w:bottom w:val="single" w:sz="4" w:space="0" w:color="000000"/>
              <w:right w:val="single" w:sz="4" w:space="0" w:color="000000"/>
            </w:tcBorders>
            <w:vAlign w:val="center"/>
          </w:tcPr>
          <w:p w14:paraId="61AB0BF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285,80</w:t>
            </w:r>
          </w:p>
        </w:tc>
        <w:tc>
          <w:tcPr>
            <w:tcW w:w="1276" w:type="dxa"/>
            <w:tcBorders>
              <w:top w:val="single" w:sz="4" w:space="0" w:color="000000"/>
              <w:left w:val="single" w:sz="4" w:space="0" w:color="000000"/>
              <w:bottom w:val="single" w:sz="4" w:space="0" w:color="000000"/>
              <w:right w:val="single" w:sz="4" w:space="0" w:color="000000"/>
            </w:tcBorders>
            <w:vAlign w:val="center"/>
          </w:tcPr>
          <w:p w14:paraId="79F78AE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288,61</w:t>
            </w:r>
          </w:p>
        </w:tc>
        <w:tc>
          <w:tcPr>
            <w:tcW w:w="1341" w:type="dxa"/>
            <w:tcBorders>
              <w:top w:val="single" w:sz="4" w:space="0" w:color="000000"/>
              <w:left w:val="single" w:sz="4" w:space="0" w:color="000000"/>
              <w:bottom w:val="single" w:sz="4" w:space="0" w:color="000000"/>
              <w:right w:val="single" w:sz="4" w:space="0" w:color="000000"/>
            </w:tcBorders>
            <w:vAlign w:val="center"/>
          </w:tcPr>
          <w:p w14:paraId="289991C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267,50</w:t>
            </w:r>
          </w:p>
        </w:tc>
        <w:tc>
          <w:tcPr>
            <w:tcW w:w="1352" w:type="dxa"/>
            <w:tcBorders>
              <w:top w:val="single" w:sz="4" w:space="0" w:color="000000"/>
              <w:left w:val="single" w:sz="4" w:space="0" w:color="000000"/>
              <w:bottom w:val="single" w:sz="4" w:space="0" w:color="000000"/>
              <w:right w:val="single" w:sz="4" w:space="0" w:color="000000"/>
            </w:tcBorders>
            <w:vAlign w:val="center"/>
          </w:tcPr>
          <w:p w14:paraId="267A0D2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270,53</w:t>
            </w:r>
          </w:p>
        </w:tc>
        <w:tc>
          <w:tcPr>
            <w:tcW w:w="1134" w:type="dxa"/>
            <w:tcBorders>
              <w:top w:val="single" w:sz="4" w:space="0" w:color="000000"/>
              <w:left w:val="single" w:sz="4" w:space="0" w:color="000000"/>
              <w:bottom w:val="single" w:sz="4" w:space="0" w:color="000000"/>
              <w:right w:val="single" w:sz="4" w:space="0" w:color="000000"/>
            </w:tcBorders>
            <w:vAlign w:val="center"/>
          </w:tcPr>
          <w:p w14:paraId="3357822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75,09</w:t>
            </w:r>
          </w:p>
        </w:tc>
        <w:tc>
          <w:tcPr>
            <w:tcW w:w="1418" w:type="dxa"/>
            <w:tcBorders>
              <w:top w:val="single" w:sz="4" w:space="0" w:color="000000"/>
              <w:left w:val="single" w:sz="4" w:space="0" w:color="000000"/>
              <w:bottom w:val="single" w:sz="4" w:space="0" w:color="000000"/>
              <w:right w:val="single" w:sz="4" w:space="0" w:color="000000"/>
            </w:tcBorders>
            <w:vAlign w:val="center"/>
          </w:tcPr>
          <w:p w14:paraId="3F29357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75,23</w:t>
            </w:r>
          </w:p>
        </w:tc>
      </w:tr>
      <w:tr w:rsidR="00AF3DF4" w14:paraId="2DC571C5"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83EB14B"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97</w:t>
            </w:r>
          </w:p>
        </w:tc>
        <w:tc>
          <w:tcPr>
            <w:tcW w:w="4263" w:type="dxa"/>
            <w:tcBorders>
              <w:top w:val="single" w:sz="4" w:space="0" w:color="000000"/>
              <w:left w:val="single" w:sz="4" w:space="0" w:color="000000"/>
              <w:bottom w:val="single" w:sz="4" w:space="0" w:color="000000"/>
              <w:right w:val="single" w:sz="4" w:space="0" w:color="000000"/>
            </w:tcBorders>
            <w:vAlign w:val="center"/>
          </w:tcPr>
          <w:p w14:paraId="48246E5A"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Pedro Leme Brisolla Sobrinho</w:t>
            </w:r>
          </w:p>
        </w:tc>
        <w:tc>
          <w:tcPr>
            <w:tcW w:w="1417" w:type="dxa"/>
            <w:tcBorders>
              <w:top w:val="single" w:sz="4" w:space="0" w:color="000000"/>
              <w:left w:val="single" w:sz="4" w:space="0" w:color="000000"/>
              <w:bottom w:val="single" w:sz="4" w:space="0" w:color="000000"/>
              <w:right w:val="single" w:sz="4" w:space="0" w:color="000000"/>
            </w:tcBorders>
            <w:vAlign w:val="center"/>
          </w:tcPr>
          <w:p w14:paraId="38AA3FF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225,90</w:t>
            </w:r>
          </w:p>
        </w:tc>
        <w:tc>
          <w:tcPr>
            <w:tcW w:w="1276" w:type="dxa"/>
            <w:tcBorders>
              <w:top w:val="single" w:sz="4" w:space="0" w:color="000000"/>
              <w:left w:val="single" w:sz="4" w:space="0" w:color="000000"/>
              <w:bottom w:val="single" w:sz="4" w:space="0" w:color="000000"/>
              <w:right w:val="single" w:sz="4" w:space="0" w:color="000000"/>
            </w:tcBorders>
            <w:vAlign w:val="center"/>
          </w:tcPr>
          <w:p w14:paraId="76640B2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233,79</w:t>
            </w:r>
          </w:p>
        </w:tc>
        <w:tc>
          <w:tcPr>
            <w:tcW w:w="1341" w:type="dxa"/>
            <w:tcBorders>
              <w:top w:val="single" w:sz="4" w:space="0" w:color="000000"/>
              <w:left w:val="single" w:sz="4" w:space="0" w:color="000000"/>
              <w:bottom w:val="single" w:sz="4" w:space="0" w:color="000000"/>
              <w:right w:val="single" w:sz="4" w:space="0" w:color="000000"/>
            </w:tcBorders>
            <w:vAlign w:val="center"/>
          </w:tcPr>
          <w:p w14:paraId="770D4BC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177,60</w:t>
            </w:r>
          </w:p>
        </w:tc>
        <w:tc>
          <w:tcPr>
            <w:tcW w:w="1352" w:type="dxa"/>
            <w:tcBorders>
              <w:top w:val="single" w:sz="4" w:space="0" w:color="000000"/>
              <w:left w:val="single" w:sz="4" w:space="0" w:color="000000"/>
              <w:bottom w:val="single" w:sz="4" w:space="0" w:color="000000"/>
              <w:right w:val="single" w:sz="4" w:space="0" w:color="000000"/>
            </w:tcBorders>
            <w:vAlign w:val="center"/>
          </w:tcPr>
          <w:p w14:paraId="5422204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184,76</w:t>
            </w:r>
          </w:p>
        </w:tc>
        <w:tc>
          <w:tcPr>
            <w:tcW w:w="1134" w:type="dxa"/>
            <w:tcBorders>
              <w:top w:val="single" w:sz="4" w:space="0" w:color="000000"/>
              <w:left w:val="single" w:sz="4" w:space="0" w:color="000000"/>
              <w:bottom w:val="single" w:sz="4" w:space="0" w:color="000000"/>
              <w:right w:val="single" w:sz="4" w:space="0" w:color="000000"/>
            </w:tcBorders>
            <w:vAlign w:val="center"/>
          </w:tcPr>
          <w:p w14:paraId="3C3D738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62,64</w:t>
            </w:r>
          </w:p>
        </w:tc>
        <w:tc>
          <w:tcPr>
            <w:tcW w:w="1418" w:type="dxa"/>
            <w:tcBorders>
              <w:top w:val="single" w:sz="4" w:space="0" w:color="000000"/>
              <w:left w:val="single" w:sz="4" w:space="0" w:color="000000"/>
              <w:bottom w:val="single" w:sz="4" w:space="0" w:color="000000"/>
              <w:right w:val="single" w:sz="4" w:space="0" w:color="000000"/>
            </w:tcBorders>
            <w:vAlign w:val="center"/>
          </w:tcPr>
          <w:p w14:paraId="1C84CD5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64,17</w:t>
            </w:r>
          </w:p>
        </w:tc>
      </w:tr>
      <w:tr w:rsidR="00AF3DF4" w14:paraId="386FF13F"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AAA6823"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98</w:t>
            </w:r>
          </w:p>
        </w:tc>
        <w:tc>
          <w:tcPr>
            <w:tcW w:w="4263" w:type="dxa"/>
            <w:tcBorders>
              <w:top w:val="single" w:sz="4" w:space="0" w:color="000000"/>
              <w:left w:val="single" w:sz="4" w:space="0" w:color="000000"/>
              <w:bottom w:val="single" w:sz="4" w:space="0" w:color="000000"/>
              <w:right w:val="single" w:sz="4" w:space="0" w:color="000000"/>
            </w:tcBorders>
            <w:vAlign w:val="center"/>
          </w:tcPr>
          <w:p w14:paraId="4669CAD3"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Philadelpho Gouvêa Netto</w:t>
            </w:r>
          </w:p>
        </w:tc>
        <w:tc>
          <w:tcPr>
            <w:tcW w:w="1417" w:type="dxa"/>
            <w:tcBorders>
              <w:top w:val="single" w:sz="4" w:space="0" w:color="000000"/>
              <w:left w:val="single" w:sz="4" w:space="0" w:color="000000"/>
              <w:bottom w:val="single" w:sz="4" w:space="0" w:color="000000"/>
              <w:right w:val="single" w:sz="4" w:space="0" w:color="000000"/>
            </w:tcBorders>
            <w:vAlign w:val="center"/>
          </w:tcPr>
          <w:p w14:paraId="6396DEC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251,10</w:t>
            </w:r>
          </w:p>
        </w:tc>
        <w:tc>
          <w:tcPr>
            <w:tcW w:w="1276" w:type="dxa"/>
            <w:tcBorders>
              <w:top w:val="single" w:sz="4" w:space="0" w:color="000000"/>
              <w:left w:val="single" w:sz="4" w:space="0" w:color="000000"/>
              <w:bottom w:val="single" w:sz="4" w:space="0" w:color="000000"/>
              <w:right w:val="single" w:sz="4" w:space="0" w:color="000000"/>
            </w:tcBorders>
            <w:vAlign w:val="center"/>
          </w:tcPr>
          <w:p w14:paraId="2DECBE1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257,77</w:t>
            </w:r>
          </w:p>
        </w:tc>
        <w:tc>
          <w:tcPr>
            <w:tcW w:w="1341" w:type="dxa"/>
            <w:tcBorders>
              <w:top w:val="single" w:sz="4" w:space="0" w:color="000000"/>
              <w:left w:val="single" w:sz="4" w:space="0" w:color="000000"/>
              <w:bottom w:val="single" w:sz="4" w:space="0" w:color="000000"/>
              <w:right w:val="single" w:sz="4" w:space="0" w:color="000000"/>
            </w:tcBorders>
            <w:vAlign w:val="center"/>
          </w:tcPr>
          <w:p w14:paraId="6E44B39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206,90</w:t>
            </w:r>
          </w:p>
        </w:tc>
        <w:tc>
          <w:tcPr>
            <w:tcW w:w="1352" w:type="dxa"/>
            <w:tcBorders>
              <w:top w:val="single" w:sz="4" w:space="0" w:color="000000"/>
              <w:left w:val="single" w:sz="4" w:space="0" w:color="000000"/>
              <w:bottom w:val="single" w:sz="4" w:space="0" w:color="000000"/>
              <w:right w:val="single" w:sz="4" w:space="0" w:color="000000"/>
            </w:tcBorders>
            <w:vAlign w:val="center"/>
          </w:tcPr>
          <w:p w14:paraId="5CA9CB9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216,67</w:t>
            </w:r>
          </w:p>
        </w:tc>
        <w:tc>
          <w:tcPr>
            <w:tcW w:w="1134" w:type="dxa"/>
            <w:tcBorders>
              <w:top w:val="single" w:sz="4" w:space="0" w:color="000000"/>
              <w:left w:val="single" w:sz="4" w:space="0" w:color="000000"/>
              <w:bottom w:val="single" w:sz="4" w:space="0" w:color="000000"/>
              <w:right w:val="single" w:sz="4" w:space="0" w:color="000000"/>
            </w:tcBorders>
            <w:vAlign w:val="center"/>
          </w:tcPr>
          <w:p w14:paraId="78F555A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60,62</w:t>
            </w:r>
          </w:p>
        </w:tc>
        <w:tc>
          <w:tcPr>
            <w:tcW w:w="1418" w:type="dxa"/>
            <w:tcBorders>
              <w:top w:val="single" w:sz="4" w:space="0" w:color="000000"/>
              <w:left w:val="single" w:sz="4" w:space="0" w:color="000000"/>
              <w:bottom w:val="single" w:sz="4" w:space="0" w:color="000000"/>
              <w:right w:val="single" w:sz="4" w:space="0" w:color="000000"/>
            </w:tcBorders>
            <w:vAlign w:val="center"/>
          </w:tcPr>
          <w:p w14:paraId="76E4893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62,38</w:t>
            </w:r>
          </w:p>
        </w:tc>
      </w:tr>
      <w:tr w:rsidR="00AF3DF4" w14:paraId="551ED699"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986CCA3"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99</w:t>
            </w:r>
          </w:p>
        </w:tc>
        <w:tc>
          <w:tcPr>
            <w:tcW w:w="4263" w:type="dxa"/>
            <w:tcBorders>
              <w:top w:val="single" w:sz="4" w:space="0" w:color="000000"/>
              <w:left w:val="single" w:sz="4" w:space="0" w:color="000000"/>
              <w:bottom w:val="single" w:sz="4" w:space="0" w:color="000000"/>
              <w:right w:val="single" w:sz="4" w:space="0" w:color="000000"/>
            </w:tcBorders>
            <w:vAlign w:val="center"/>
          </w:tcPr>
          <w:p w14:paraId="03655F63"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Milton Gazzetti</w:t>
            </w:r>
          </w:p>
        </w:tc>
        <w:tc>
          <w:tcPr>
            <w:tcW w:w="1417" w:type="dxa"/>
            <w:tcBorders>
              <w:top w:val="single" w:sz="4" w:space="0" w:color="000000"/>
              <w:left w:val="single" w:sz="4" w:space="0" w:color="000000"/>
              <w:bottom w:val="single" w:sz="4" w:space="0" w:color="000000"/>
              <w:right w:val="single" w:sz="4" w:space="0" w:color="000000"/>
            </w:tcBorders>
            <w:vAlign w:val="center"/>
          </w:tcPr>
          <w:p w14:paraId="6309081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187,90</w:t>
            </w:r>
          </w:p>
        </w:tc>
        <w:tc>
          <w:tcPr>
            <w:tcW w:w="1276" w:type="dxa"/>
            <w:tcBorders>
              <w:top w:val="single" w:sz="4" w:space="0" w:color="000000"/>
              <w:left w:val="single" w:sz="4" w:space="0" w:color="000000"/>
              <w:bottom w:val="single" w:sz="4" w:space="0" w:color="000000"/>
              <w:right w:val="single" w:sz="4" w:space="0" w:color="000000"/>
            </w:tcBorders>
            <w:vAlign w:val="center"/>
          </w:tcPr>
          <w:p w14:paraId="6C88643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200,01</w:t>
            </w:r>
          </w:p>
        </w:tc>
        <w:tc>
          <w:tcPr>
            <w:tcW w:w="1341" w:type="dxa"/>
            <w:tcBorders>
              <w:top w:val="single" w:sz="4" w:space="0" w:color="000000"/>
              <w:left w:val="single" w:sz="4" w:space="0" w:color="000000"/>
              <w:bottom w:val="single" w:sz="4" w:space="0" w:color="000000"/>
              <w:right w:val="single" w:sz="4" w:space="0" w:color="000000"/>
            </w:tcBorders>
            <w:vAlign w:val="center"/>
          </w:tcPr>
          <w:p w14:paraId="4779C0F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165,60</w:t>
            </w:r>
          </w:p>
        </w:tc>
        <w:tc>
          <w:tcPr>
            <w:tcW w:w="1352" w:type="dxa"/>
            <w:tcBorders>
              <w:top w:val="single" w:sz="4" w:space="0" w:color="000000"/>
              <w:left w:val="single" w:sz="4" w:space="0" w:color="000000"/>
              <w:bottom w:val="single" w:sz="4" w:space="0" w:color="000000"/>
              <w:right w:val="single" w:sz="4" w:space="0" w:color="000000"/>
            </w:tcBorders>
            <w:vAlign w:val="center"/>
          </w:tcPr>
          <w:p w14:paraId="24EB962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174,09</w:t>
            </w:r>
          </w:p>
        </w:tc>
        <w:tc>
          <w:tcPr>
            <w:tcW w:w="1134" w:type="dxa"/>
            <w:tcBorders>
              <w:top w:val="single" w:sz="4" w:space="0" w:color="000000"/>
              <w:left w:val="single" w:sz="4" w:space="0" w:color="000000"/>
              <w:bottom w:val="single" w:sz="4" w:space="0" w:color="000000"/>
              <w:right w:val="single" w:sz="4" w:space="0" w:color="000000"/>
            </w:tcBorders>
            <w:vAlign w:val="center"/>
          </w:tcPr>
          <w:p w14:paraId="7CEB026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74,11</w:t>
            </w:r>
          </w:p>
        </w:tc>
        <w:tc>
          <w:tcPr>
            <w:tcW w:w="1418" w:type="dxa"/>
            <w:tcBorders>
              <w:top w:val="single" w:sz="4" w:space="0" w:color="000000"/>
              <w:left w:val="single" w:sz="4" w:space="0" w:color="000000"/>
              <w:bottom w:val="single" w:sz="4" w:space="0" w:color="000000"/>
              <w:right w:val="single" w:sz="4" w:space="0" w:color="000000"/>
            </w:tcBorders>
            <w:vAlign w:val="center"/>
          </w:tcPr>
          <w:p w14:paraId="5EC8B6E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74,37</w:t>
            </w:r>
          </w:p>
        </w:tc>
      </w:tr>
      <w:tr w:rsidR="00AF3DF4" w14:paraId="7A123A26"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B1B9B61"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100</w:t>
            </w:r>
          </w:p>
        </w:tc>
        <w:tc>
          <w:tcPr>
            <w:tcW w:w="4263" w:type="dxa"/>
            <w:tcBorders>
              <w:top w:val="single" w:sz="4" w:space="0" w:color="000000"/>
              <w:left w:val="single" w:sz="4" w:space="0" w:color="000000"/>
              <w:bottom w:val="single" w:sz="4" w:space="0" w:color="000000"/>
              <w:right w:val="single" w:sz="4" w:space="0" w:color="000000"/>
            </w:tcBorders>
            <w:vAlign w:val="center"/>
          </w:tcPr>
          <w:p w14:paraId="0D248C04"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Rosa Perrone Scavone</w:t>
            </w:r>
          </w:p>
        </w:tc>
        <w:tc>
          <w:tcPr>
            <w:tcW w:w="1417" w:type="dxa"/>
            <w:tcBorders>
              <w:top w:val="single" w:sz="4" w:space="0" w:color="000000"/>
              <w:left w:val="single" w:sz="4" w:space="0" w:color="000000"/>
              <w:bottom w:val="single" w:sz="4" w:space="0" w:color="000000"/>
              <w:right w:val="single" w:sz="4" w:space="0" w:color="000000"/>
            </w:tcBorders>
            <w:vAlign w:val="center"/>
          </w:tcPr>
          <w:p w14:paraId="4E1C3CA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C4F021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219,66</w:t>
            </w:r>
          </w:p>
        </w:tc>
        <w:tc>
          <w:tcPr>
            <w:tcW w:w="1341" w:type="dxa"/>
            <w:tcBorders>
              <w:top w:val="single" w:sz="4" w:space="0" w:color="000000"/>
              <w:left w:val="single" w:sz="4" w:space="0" w:color="000000"/>
              <w:bottom w:val="single" w:sz="4" w:space="0" w:color="000000"/>
              <w:right w:val="single" w:sz="4" w:space="0" w:color="000000"/>
            </w:tcBorders>
            <w:vAlign w:val="center"/>
          </w:tcPr>
          <w:p w14:paraId="6E112EF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204,50</w:t>
            </w:r>
          </w:p>
        </w:tc>
        <w:tc>
          <w:tcPr>
            <w:tcW w:w="1352" w:type="dxa"/>
            <w:tcBorders>
              <w:top w:val="single" w:sz="4" w:space="0" w:color="000000"/>
              <w:left w:val="single" w:sz="4" w:space="0" w:color="000000"/>
              <w:bottom w:val="single" w:sz="4" w:space="0" w:color="000000"/>
              <w:right w:val="single" w:sz="4" w:space="0" w:color="000000"/>
            </w:tcBorders>
            <w:vAlign w:val="center"/>
          </w:tcPr>
          <w:p w14:paraId="24445D9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208,67</w:t>
            </w:r>
          </w:p>
        </w:tc>
        <w:tc>
          <w:tcPr>
            <w:tcW w:w="1134" w:type="dxa"/>
            <w:tcBorders>
              <w:top w:val="single" w:sz="4" w:space="0" w:color="000000"/>
              <w:left w:val="single" w:sz="4" w:space="0" w:color="000000"/>
              <w:bottom w:val="single" w:sz="4" w:space="0" w:color="000000"/>
              <w:right w:val="single" w:sz="4" w:space="0" w:color="000000"/>
            </w:tcBorders>
            <w:vAlign w:val="center"/>
          </w:tcPr>
          <w:p w14:paraId="6DC6BD1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64,37</w:t>
            </w:r>
          </w:p>
        </w:tc>
        <w:tc>
          <w:tcPr>
            <w:tcW w:w="1418" w:type="dxa"/>
            <w:tcBorders>
              <w:top w:val="single" w:sz="4" w:space="0" w:color="000000"/>
              <w:left w:val="single" w:sz="4" w:space="0" w:color="000000"/>
              <w:bottom w:val="single" w:sz="4" w:space="0" w:color="000000"/>
              <w:right w:val="single" w:sz="4" w:space="0" w:color="000000"/>
            </w:tcBorders>
            <w:vAlign w:val="center"/>
          </w:tcPr>
          <w:p w14:paraId="7C523D9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65,71</w:t>
            </w:r>
          </w:p>
        </w:tc>
      </w:tr>
      <w:tr w:rsidR="00AF3DF4" w14:paraId="598B5FEF"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84DB1BA"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101</w:t>
            </w:r>
          </w:p>
        </w:tc>
        <w:tc>
          <w:tcPr>
            <w:tcW w:w="4263" w:type="dxa"/>
            <w:tcBorders>
              <w:top w:val="single" w:sz="4" w:space="0" w:color="000000"/>
              <w:left w:val="single" w:sz="4" w:space="0" w:color="000000"/>
              <w:bottom w:val="single" w:sz="4" w:space="0" w:color="000000"/>
              <w:right w:val="single" w:sz="4" w:space="0" w:color="000000"/>
            </w:tcBorders>
            <w:vAlign w:val="center"/>
          </w:tcPr>
          <w:p w14:paraId="47A7F207"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Sales Gomes</w:t>
            </w:r>
          </w:p>
        </w:tc>
        <w:tc>
          <w:tcPr>
            <w:tcW w:w="1417" w:type="dxa"/>
            <w:tcBorders>
              <w:top w:val="single" w:sz="4" w:space="0" w:color="000000"/>
              <w:left w:val="single" w:sz="4" w:space="0" w:color="000000"/>
              <w:bottom w:val="single" w:sz="4" w:space="0" w:color="000000"/>
              <w:right w:val="single" w:sz="4" w:space="0" w:color="000000"/>
            </w:tcBorders>
            <w:vAlign w:val="center"/>
          </w:tcPr>
          <w:p w14:paraId="10FCDEF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003980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287,01</w:t>
            </w:r>
          </w:p>
        </w:tc>
        <w:tc>
          <w:tcPr>
            <w:tcW w:w="1341" w:type="dxa"/>
            <w:tcBorders>
              <w:top w:val="single" w:sz="4" w:space="0" w:color="000000"/>
              <w:left w:val="single" w:sz="4" w:space="0" w:color="000000"/>
              <w:bottom w:val="single" w:sz="4" w:space="0" w:color="000000"/>
              <w:right w:val="single" w:sz="4" w:space="0" w:color="000000"/>
            </w:tcBorders>
            <w:vAlign w:val="center"/>
          </w:tcPr>
          <w:p w14:paraId="34ED2C8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248,80</w:t>
            </w:r>
          </w:p>
        </w:tc>
        <w:tc>
          <w:tcPr>
            <w:tcW w:w="1352" w:type="dxa"/>
            <w:tcBorders>
              <w:top w:val="single" w:sz="4" w:space="0" w:color="000000"/>
              <w:left w:val="single" w:sz="4" w:space="0" w:color="000000"/>
              <w:bottom w:val="single" w:sz="4" w:space="0" w:color="000000"/>
              <w:right w:val="single" w:sz="4" w:space="0" w:color="000000"/>
            </w:tcBorders>
            <w:vAlign w:val="center"/>
          </w:tcPr>
          <w:p w14:paraId="09D0F50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253,91</w:t>
            </w:r>
          </w:p>
        </w:tc>
        <w:tc>
          <w:tcPr>
            <w:tcW w:w="1134" w:type="dxa"/>
            <w:tcBorders>
              <w:top w:val="single" w:sz="4" w:space="0" w:color="000000"/>
              <w:left w:val="single" w:sz="4" w:space="0" w:color="000000"/>
              <w:bottom w:val="single" w:sz="4" w:space="0" w:color="000000"/>
              <w:right w:val="single" w:sz="4" w:space="0" w:color="000000"/>
            </w:tcBorders>
            <w:vAlign w:val="center"/>
          </w:tcPr>
          <w:p w14:paraId="3055E9A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73,91</w:t>
            </w:r>
          </w:p>
        </w:tc>
        <w:tc>
          <w:tcPr>
            <w:tcW w:w="1418" w:type="dxa"/>
            <w:tcBorders>
              <w:top w:val="single" w:sz="4" w:space="0" w:color="000000"/>
              <w:left w:val="single" w:sz="4" w:space="0" w:color="000000"/>
              <w:bottom w:val="single" w:sz="4" w:space="0" w:color="000000"/>
              <w:right w:val="single" w:sz="4" w:space="0" w:color="000000"/>
            </w:tcBorders>
            <w:vAlign w:val="center"/>
          </w:tcPr>
          <w:p w14:paraId="6AF1CE7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74,19</w:t>
            </w:r>
          </w:p>
        </w:tc>
      </w:tr>
      <w:tr w:rsidR="00AF3DF4" w14:paraId="57466757"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2EC3B73"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102</w:t>
            </w:r>
          </w:p>
        </w:tc>
        <w:tc>
          <w:tcPr>
            <w:tcW w:w="4263" w:type="dxa"/>
            <w:tcBorders>
              <w:top w:val="single" w:sz="4" w:space="0" w:color="000000"/>
              <w:left w:val="single" w:sz="4" w:space="0" w:color="000000"/>
              <w:bottom w:val="single" w:sz="4" w:space="0" w:color="000000"/>
              <w:right w:val="single" w:sz="4" w:space="0" w:color="000000"/>
            </w:tcBorders>
            <w:vAlign w:val="center"/>
          </w:tcPr>
          <w:p w14:paraId="4BB18CA2"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Dona Sebastiana de Barros</w:t>
            </w:r>
          </w:p>
        </w:tc>
        <w:tc>
          <w:tcPr>
            <w:tcW w:w="1417" w:type="dxa"/>
            <w:tcBorders>
              <w:top w:val="single" w:sz="4" w:space="0" w:color="000000"/>
              <w:left w:val="single" w:sz="4" w:space="0" w:color="000000"/>
              <w:bottom w:val="single" w:sz="4" w:space="0" w:color="000000"/>
              <w:right w:val="single" w:sz="4" w:space="0" w:color="000000"/>
            </w:tcBorders>
            <w:vAlign w:val="center"/>
          </w:tcPr>
          <w:p w14:paraId="756D053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238,40</w:t>
            </w:r>
          </w:p>
        </w:tc>
        <w:tc>
          <w:tcPr>
            <w:tcW w:w="1276" w:type="dxa"/>
            <w:tcBorders>
              <w:top w:val="single" w:sz="4" w:space="0" w:color="000000"/>
              <w:left w:val="single" w:sz="4" w:space="0" w:color="000000"/>
              <w:bottom w:val="single" w:sz="4" w:space="0" w:color="000000"/>
              <w:right w:val="single" w:sz="4" w:space="0" w:color="000000"/>
            </w:tcBorders>
            <w:vAlign w:val="center"/>
          </w:tcPr>
          <w:p w14:paraId="726E953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244,90</w:t>
            </w:r>
          </w:p>
        </w:tc>
        <w:tc>
          <w:tcPr>
            <w:tcW w:w="1341" w:type="dxa"/>
            <w:tcBorders>
              <w:top w:val="single" w:sz="4" w:space="0" w:color="000000"/>
              <w:left w:val="single" w:sz="4" w:space="0" w:color="000000"/>
              <w:bottom w:val="single" w:sz="4" w:space="0" w:color="000000"/>
              <w:right w:val="single" w:sz="4" w:space="0" w:color="000000"/>
            </w:tcBorders>
            <w:vAlign w:val="center"/>
          </w:tcPr>
          <w:p w14:paraId="175FC86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193,70</w:t>
            </w:r>
          </w:p>
        </w:tc>
        <w:tc>
          <w:tcPr>
            <w:tcW w:w="1352" w:type="dxa"/>
            <w:tcBorders>
              <w:top w:val="single" w:sz="4" w:space="0" w:color="000000"/>
              <w:left w:val="single" w:sz="4" w:space="0" w:color="000000"/>
              <w:bottom w:val="single" w:sz="4" w:space="0" w:color="000000"/>
              <w:right w:val="single" w:sz="4" w:space="0" w:color="000000"/>
            </w:tcBorders>
            <w:vAlign w:val="center"/>
          </w:tcPr>
          <w:p w14:paraId="50972A3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199,07</w:t>
            </w:r>
          </w:p>
        </w:tc>
        <w:tc>
          <w:tcPr>
            <w:tcW w:w="1134" w:type="dxa"/>
            <w:tcBorders>
              <w:top w:val="single" w:sz="4" w:space="0" w:color="000000"/>
              <w:left w:val="single" w:sz="4" w:space="0" w:color="000000"/>
              <w:bottom w:val="single" w:sz="4" w:space="0" w:color="000000"/>
              <w:right w:val="single" w:sz="4" w:space="0" w:color="000000"/>
            </w:tcBorders>
            <w:vAlign w:val="center"/>
          </w:tcPr>
          <w:p w14:paraId="523C9A2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47,28</w:t>
            </w:r>
          </w:p>
        </w:tc>
        <w:tc>
          <w:tcPr>
            <w:tcW w:w="1418" w:type="dxa"/>
            <w:tcBorders>
              <w:top w:val="single" w:sz="4" w:space="0" w:color="000000"/>
              <w:left w:val="single" w:sz="4" w:space="0" w:color="000000"/>
              <w:bottom w:val="single" w:sz="4" w:space="0" w:color="000000"/>
              <w:right w:val="single" w:sz="4" w:space="0" w:color="000000"/>
            </w:tcBorders>
            <w:vAlign w:val="center"/>
          </w:tcPr>
          <w:p w14:paraId="79F2161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50,52</w:t>
            </w:r>
          </w:p>
        </w:tc>
      </w:tr>
      <w:tr w:rsidR="00AF3DF4" w14:paraId="58AEC7CE"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2F75F87"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103</w:t>
            </w:r>
          </w:p>
        </w:tc>
        <w:tc>
          <w:tcPr>
            <w:tcW w:w="4263" w:type="dxa"/>
            <w:tcBorders>
              <w:top w:val="single" w:sz="4" w:space="0" w:color="000000"/>
              <w:left w:val="single" w:sz="4" w:space="0" w:color="000000"/>
              <w:bottom w:val="single" w:sz="4" w:space="0" w:color="000000"/>
              <w:right w:val="single" w:sz="4" w:space="0" w:color="000000"/>
            </w:tcBorders>
            <w:vAlign w:val="center"/>
          </w:tcPr>
          <w:p w14:paraId="27189F9A"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Sylvio de Mattos Carvalho</w:t>
            </w:r>
          </w:p>
        </w:tc>
        <w:tc>
          <w:tcPr>
            <w:tcW w:w="1417" w:type="dxa"/>
            <w:tcBorders>
              <w:top w:val="single" w:sz="4" w:space="0" w:color="000000"/>
              <w:left w:val="single" w:sz="4" w:space="0" w:color="000000"/>
              <w:bottom w:val="single" w:sz="4" w:space="0" w:color="000000"/>
              <w:right w:val="single" w:sz="4" w:space="0" w:color="000000"/>
            </w:tcBorders>
            <w:vAlign w:val="center"/>
          </w:tcPr>
          <w:p w14:paraId="76AF9D7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281,10</w:t>
            </w:r>
          </w:p>
        </w:tc>
        <w:tc>
          <w:tcPr>
            <w:tcW w:w="1276" w:type="dxa"/>
            <w:tcBorders>
              <w:top w:val="single" w:sz="4" w:space="0" w:color="000000"/>
              <w:left w:val="single" w:sz="4" w:space="0" w:color="000000"/>
              <w:bottom w:val="single" w:sz="4" w:space="0" w:color="000000"/>
              <w:right w:val="single" w:sz="4" w:space="0" w:color="000000"/>
            </w:tcBorders>
            <w:vAlign w:val="center"/>
          </w:tcPr>
          <w:p w14:paraId="4A38420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284,43</w:t>
            </w:r>
          </w:p>
        </w:tc>
        <w:tc>
          <w:tcPr>
            <w:tcW w:w="1341" w:type="dxa"/>
            <w:tcBorders>
              <w:top w:val="single" w:sz="4" w:space="0" w:color="000000"/>
              <w:left w:val="single" w:sz="4" w:space="0" w:color="000000"/>
              <w:bottom w:val="single" w:sz="4" w:space="0" w:color="000000"/>
              <w:right w:val="single" w:sz="4" w:space="0" w:color="000000"/>
            </w:tcBorders>
            <w:vAlign w:val="center"/>
          </w:tcPr>
          <w:p w14:paraId="6B4B07E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228,30</w:t>
            </w:r>
          </w:p>
        </w:tc>
        <w:tc>
          <w:tcPr>
            <w:tcW w:w="1352" w:type="dxa"/>
            <w:tcBorders>
              <w:top w:val="single" w:sz="4" w:space="0" w:color="000000"/>
              <w:left w:val="single" w:sz="4" w:space="0" w:color="000000"/>
              <w:bottom w:val="single" w:sz="4" w:space="0" w:color="000000"/>
              <w:right w:val="single" w:sz="4" w:space="0" w:color="000000"/>
            </w:tcBorders>
            <w:vAlign w:val="center"/>
          </w:tcPr>
          <w:p w14:paraId="387AE33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235,69</w:t>
            </w:r>
          </w:p>
        </w:tc>
        <w:tc>
          <w:tcPr>
            <w:tcW w:w="1134" w:type="dxa"/>
            <w:tcBorders>
              <w:top w:val="single" w:sz="4" w:space="0" w:color="000000"/>
              <w:left w:val="single" w:sz="4" w:space="0" w:color="000000"/>
              <w:bottom w:val="single" w:sz="4" w:space="0" w:color="000000"/>
              <w:right w:val="single" w:sz="4" w:space="0" w:color="000000"/>
            </w:tcBorders>
            <w:vAlign w:val="center"/>
          </w:tcPr>
          <w:p w14:paraId="5D6B74B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68,54</w:t>
            </w:r>
          </w:p>
        </w:tc>
        <w:tc>
          <w:tcPr>
            <w:tcW w:w="1418" w:type="dxa"/>
            <w:tcBorders>
              <w:top w:val="single" w:sz="4" w:space="0" w:color="000000"/>
              <w:left w:val="single" w:sz="4" w:space="0" w:color="000000"/>
              <w:bottom w:val="single" w:sz="4" w:space="0" w:color="000000"/>
              <w:right w:val="single" w:sz="4" w:space="0" w:color="000000"/>
            </w:tcBorders>
            <w:vAlign w:val="center"/>
          </w:tcPr>
          <w:p w14:paraId="7E6A8CF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69,41</w:t>
            </w:r>
          </w:p>
        </w:tc>
      </w:tr>
      <w:tr w:rsidR="00AF3DF4" w14:paraId="1B2E994C"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4340F37"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104</w:t>
            </w:r>
          </w:p>
        </w:tc>
        <w:tc>
          <w:tcPr>
            <w:tcW w:w="4263" w:type="dxa"/>
            <w:tcBorders>
              <w:top w:val="single" w:sz="4" w:space="0" w:color="000000"/>
              <w:left w:val="single" w:sz="4" w:space="0" w:color="000000"/>
              <w:bottom w:val="single" w:sz="4" w:space="0" w:color="000000"/>
              <w:right w:val="single" w:sz="4" w:space="0" w:color="000000"/>
            </w:tcBorders>
            <w:vAlign w:val="center"/>
          </w:tcPr>
          <w:p w14:paraId="1C38819B"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Trajano Camargo</w:t>
            </w:r>
          </w:p>
        </w:tc>
        <w:tc>
          <w:tcPr>
            <w:tcW w:w="1417" w:type="dxa"/>
            <w:tcBorders>
              <w:top w:val="single" w:sz="4" w:space="0" w:color="000000"/>
              <w:left w:val="single" w:sz="4" w:space="0" w:color="000000"/>
              <w:bottom w:val="single" w:sz="4" w:space="0" w:color="000000"/>
              <w:right w:val="single" w:sz="4" w:space="0" w:color="000000"/>
            </w:tcBorders>
            <w:vAlign w:val="center"/>
          </w:tcPr>
          <w:p w14:paraId="3ED0DBD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283,40</w:t>
            </w:r>
          </w:p>
        </w:tc>
        <w:tc>
          <w:tcPr>
            <w:tcW w:w="1276" w:type="dxa"/>
            <w:tcBorders>
              <w:top w:val="single" w:sz="4" w:space="0" w:color="000000"/>
              <w:left w:val="single" w:sz="4" w:space="0" w:color="000000"/>
              <w:bottom w:val="single" w:sz="4" w:space="0" w:color="000000"/>
              <w:right w:val="single" w:sz="4" w:space="0" w:color="000000"/>
            </w:tcBorders>
            <w:vAlign w:val="center"/>
          </w:tcPr>
          <w:p w14:paraId="6D8FB53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286,48</w:t>
            </w:r>
          </w:p>
        </w:tc>
        <w:tc>
          <w:tcPr>
            <w:tcW w:w="1341" w:type="dxa"/>
            <w:tcBorders>
              <w:top w:val="single" w:sz="4" w:space="0" w:color="000000"/>
              <w:left w:val="single" w:sz="4" w:space="0" w:color="000000"/>
              <w:bottom w:val="single" w:sz="4" w:space="0" w:color="000000"/>
              <w:right w:val="single" w:sz="4" w:space="0" w:color="000000"/>
            </w:tcBorders>
            <w:vAlign w:val="center"/>
          </w:tcPr>
          <w:p w14:paraId="3D2778C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226,10</w:t>
            </w:r>
          </w:p>
        </w:tc>
        <w:tc>
          <w:tcPr>
            <w:tcW w:w="1352" w:type="dxa"/>
            <w:tcBorders>
              <w:top w:val="single" w:sz="4" w:space="0" w:color="000000"/>
              <w:left w:val="single" w:sz="4" w:space="0" w:color="000000"/>
              <w:bottom w:val="single" w:sz="4" w:space="0" w:color="000000"/>
              <w:right w:val="single" w:sz="4" w:space="0" w:color="000000"/>
            </w:tcBorders>
            <w:vAlign w:val="center"/>
          </w:tcPr>
          <w:p w14:paraId="2E50A7D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233,73</w:t>
            </w:r>
          </w:p>
        </w:tc>
        <w:tc>
          <w:tcPr>
            <w:tcW w:w="1134" w:type="dxa"/>
            <w:tcBorders>
              <w:top w:val="single" w:sz="4" w:space="0" w:color="000000"/>
              <w:left w:val="single" w:sz="4" w:space="0" w:color="000000"/>
              <w:bottom w:val="single" w:sz="4" w:space="0" w:color="000000"/>
              <w:right w:val="single" w:sz="4" w:space="0" w:color="000000"/>
            </w:tcBorders>
            <w:vAlign w:val="center"/>
          </w:tcPr>
          <w:p w14:paraId="67436BC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67,22</w:t>
            </w:r>
          </w:p>
        </w:tc>
        <w:tc>
          <w:tcPr>
            <w:tcW w:w="1418" w:type="dxa"/>
            <w:tcBorders>
              <w:top w:val="single" w:sz="4" w:space="0" w:color="000000"/>
              <w:left w:val="single" w:sz="4" w:space="0" w:color="000000"/>
              <w:bottom w:val="single" w:sz="4" w:space="0" w:color="000000"/>
              <w:right w:val="single" w:sz="4" w:space="0" w:color="000000"/>
            </w:tcBorders>
            <w:vAlign w:val="center"/>
          </w:tcPr>
          <w:p w14:paraId="208B4DA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68,25</w:t>
            </w:r>
          </w:p>
        </w:tc>
      </w:tr>
      <w:tr w:rsidR="00AF3DF4" w14:paraId="6ED078A1"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5BBB0BB"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107</w:t>
            </w:r>
          </w:p>
        </w:tc>
        <w:tc>
          <w:tcPr>
            <w:tcW w:w="4263" w:type="dxa"/>
            <w:tcBorders>
              <w:top w:val="single" w:sz="4" w:space="0" w:color="000000"/>
              <w:left w:val="single" w:sz="4" w:space="0" w:color="000000"/>
              <w:bottom w:val="single" w:sz="4" w:space="0" w:color="000000"/>
              <w:right w:val="single" w:sz="4" w:space="0" w:color="000000"/>
            </w:tcBorders>
            <w:vAlign w:val="center"/>
          </w:tcPr>
          <w:p w14:paraId="6C77D1A5"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Adolpho Berezin</w:t>
            </w:r>
          </w:p>
        </w:tc>
        <w:tc>
          <w:tcPr>
            <w:tcW w:w="1417" w:type="dxa"/>
            <w:tcBorders>
              <w:top w:val="single" w:sz="4" w:space="0" w:color="000000"/>
              <w:left w:val="single" w:sz="4" w:space="0" w:color="000000"/>
              <w:bottom w:val="single" w:sz="4" w:space="0" w:color="000000"/>
              <w:right w:val="single" w:sz="4" w:space="0" w:color="000000"/>
            </w:tcBorders>
            <w:vAlign w:val="center"/>
          </w:tcPr>
          <w:p w14:paraId="4BB28D5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176,20</w:t>
            </w:r>
          </w:p>
        </w:tc>
        <w:tc>
          <w:tcPr>
            <w:tcW w:w="1276" w:type="dxa"/>
            <w:tcBorders>
              <w:top w:val="single" w:sz="4" w:space="0" w:color="000000"/>
              <w:left w:val="single" w:sz="4" w:space="0" w:color="000000"/>
              <w:bottom w:val="single" w:sz="4" w:space="0" w:color="000000"/>
              <w:right w:val="single" w:sz="4" w:space="0" w:color="000000"/>
            </w:tcBorders>
            <w:vAlign w:val="center"/>
          </w:tcPr>
          <w:p w14:paraId="1BE634A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189,61</w:t>
            </w:r>
          </w:p>
        </w:tc>
        <w:tc>
          <w:tcPr>
            <w:tcW w:w="1341" w:type="dxa"/>
            <w:tcBorders>
              <w:top w:val="single" w:sz="4" w:space="0" w:color="000000"/>
              <w:left w:val="single" w:sz="4" w:space="0" w:color="000000"/>
              <w:bottom w:val="single" w:sz="4" w:space="0" w:color="000000"/>
              <w:right w:val="single" w:sz="4" w:space="0" w:color="000000"/>
            </w:tcBorders>
            <w:vAlign w:val="center"/>
          </w:tcPr>
          <w:p w14:paraId="697FAF6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144,80</w:t>
            </w:r>
          </w:p>
        </w:tc>
        <w:tc>
          <w:tcPr>
            <w:tcW w:w="1352" w:type="dxa"/>
            <w:tcBorders>
              <w:top w:val="single" w:sz="4" w:space="0" w:color="000000"/>
              <w:left w:val="single" w:sz="4" w:space="0" w:color="000000"/>
              <w:bottom w:val="single" w:sz="4" w:space="0" w:color="000000"/>
              <w:right w:val="single" w:sz="4" w:space="0" w:color="000000"/>
            </w:tcBorders>
            <w:vAlign w:val="center"/>
          </w:tcPr>
          <w:p w14:paraId="62790B7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155,60</w:t>
            </w:r>
          </w:p>
        </w:tc>
        <w:tc>
          <w:tcPr>
            <w:tcW w:w="1134" w:type="dxa"/>
            <w:tcBorders>
              <w:top w:val="single" w:sz="4" w:space="0" w:color="000000"/>
              <w:left w:val="single" w:sz="4" w:space="0" w:color="000000"/>
              <w:bottom w:val="single" w:sz="4" w:space="0" w:color="000000"/>
              <w:right w:val="single" w:sz="4" w:space="0" w:color="000000"/>
            </w:tcBorders>
            <w:vAlign w:val="center"/>
          </w:tcPr>
          <w:p w14:paraId="58B9902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57,21</w:t>
            </w:r>
          </w:p>
        </w:tc>
        <w:tc>
          <w:tcPr>
            <w:tcW w:w="1418" w:type="dxa"/>
            <w:tcBorders>
              <w:top w:val="single" w:sz="4" w:space="0" w:color="000000"/>
              <w:left w:val="single" w:sz="4" w:space="0" w:color="000000"/>
              <w:bottom w:val="single" w:sz="4" w:space="0" w:color="000000"/>
              <w:right w:val="single" w:sz="4" w:space="0" w:color="000000"/>
            </w:tcBorders>
            <w:vAlign w:val="center"/>
          </w:tcPr>
          <w:p w14:paraId="61DCCDC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59,34</w:t>
            </w:r>
          </w:p>
        </w:tc>
      </w:tr>
      <w:tr w:rsidR="00AF3DF4" w14:paraId="41996149"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EB0B10C"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108</w:t>
            </w:r>
          </w:p>
        </w:tc>
        <w:tc>
          <w:tcPr>
            <w:tcW w:w="4263" w:type="dxa"/>
            <w:tcBorders>
              <w:top w:val="single" w:sz="4" w:space="0" w:color="000000"/>
              <w:left w:val="single" w:sz="4" w:space="0" w:color="000000"/>
              <w:bottom w:val="single" w:sz="4" w:space="0" w:color="000000"/>
              <w:right w:val="single" w:sz="4" w:space="0" w:color="000000"/>
            </w:tcBorders>
            <w:vAlign w:val="center"/>
          </w:tcPr>
          <w:p w14:paraId="6B84FD3D"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Cel. Raphael Brandão</w:t>
            </w:r>
          </w:p>
        </w:tc>
        <w:tc>
          <w:tcPr>
            <w:tcW w:w="1417" w:type="dxa"/>
            <w:tcBorders>
              <w:top w:val="single" w:sz="4" w:space="0" w:color="000000"/>
              <w:left w:val="single" w:sz="4" w:space="0" w:color="000000"/>
              <w:bottom w:val="single" w:sz="4" w:space="0" w:color="000000"/>
              <w:right w:val="single" w:sz="4" w:space="0" w:color="000000"/>
            </w:tcBorders>
            <w:vAlign w:val="center"/>
          </w:tcPr>
          <w:p w14:paraId="67F3EBD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218,60</w:t>
            </w:r>
          </w:p>
        </w:tc>
        <w:tc>
          <w:tcPr>
            <w:tcW w:w="1276" w:type="dxa"/>
            <w:tcBorders>
              <w:top w:val="single" w:sz="4" w:space="0" w:color="000000"/>
              <w:left w:val="single" w:sz="4" w:space="0" w:color="000000"/>
              <w:bottom w:val="single" w:sz="4" w:space="0" w:color="000000"/>
              <w:right w:val="single" w:sz="4" w:space="0" w:color="000000"/>
            </w:tcBorders>
            <w:vAlign w:val="center"/>
          </w:tcPr>
          <w:p w14:paraId="13AC944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227,30</w:t>
            </w:r>
          </w:p>
        </w:tc>
        <w:tc>
          <w:tcPr>
            <w:tcW w:w="1341" w:type="dxa"/>
            <w:tcBorders>
              <w:top w:val="single" w:sz="4" w:space="0" w:color="000000"/>
              <w:left w:val="single" w:sz="4" w:space="0" w:color="000000"/>
              <w:bottom w:val="single" w:sz="4" w:space="0" w:color="000000"/>
              <w:right w:val="single" w:sz="4" w:space="0" w:color="000000"/>
            </w:tcBorders>
            <w:vAlign w:val="center"/>
          </w:tcPr>
          <w:p w14:paraId="5EC0CEC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189,10</w:t>
            </w:r>
          </w:p>
        </w:tc>
        <w:tc>
          <w:tcPr>
            <w:tcW w:w="1352" w:type="dxa"/>
            <w:tcBorders>
              <w:top w:val="single" w:sz="4" w:space="0" w:color="000000"/>
              <w:left w:val="single" w:sz="4" w:space="0" w:color="000000"/>
              <w:bottom w:val="single" w:sz="4" w:space="0" w:color="000000"/>
              <w:right w:val="single" w:sz="4" w:space="0" w:color="000000"/>
            </w:tcBorders>
            <w:vAlign w:val="center"/>
          </w:tcPr>
          <w:p w14:paraId="25C91BC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194,98</w:t>
            </w:r>
          </w:p>
        </w:tc>
        <w:tc>
          <w:tcPr>
            <w:tcW w:w="1134" w:type="dxa"/>
            <w:tcBorders>
              <w:top w:val="single" w:sz="4" w:space="0" w:color="000000"/>
              <w:left w:val="single" w:sz="4" w:space="0" w:color="000000"/>
              <w:bottom w:val="single" w:sz="4" w:space="0" w:color="000000"/>
              <w:right w:val="single" w:sz="4" w:space="0" w:color="000000"/>
            </w:tcBorders>
            <w:vAlign w:val="center"/>
          </w:tcPr>
          <w:p w14:paraId="2F3B94A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1BC3CCE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80,69</w:t>
            </w:r>
          </w:p>
        </w:tc>
      </w:tr>
      <w:tr w:rsidR="00AF3DF4" w14:paraId="624B9674"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4360869"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110</w:t>
            </w:r>
          </w:p>
        </w:tc>
        <w:tc>
          <w:tcPr>
            <w:tcW w:w="4263" w:type="dxa"/>
            <w:tcBorders>
              <w:top w:val="single" w:sz="4" w:space="0" w:color="000000"/>
              <w:left w:val="single" w:sz="4" w:space="0" w:color="000000"/>
              <w:bottom w:val="single" w:sz="4" w:space="0" w:color="000000"/>
              <w:right w:val="single" w:sz="4" w:space="0" w:color="000000"/>
            </w:tcBorders>
            <w:vAlign w:val="center"/>
          </w:tcPr>
          <w:p w14:paraId="17ED6449"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Dep. Salim Sedeh</w:t>
            </w:r>
          </w:p>
        </w:tc>
        <w:tc>
          <w:tcPr>
            <w:tcW w:w="1417" w:type="dxa"/>
            <w:tcBorders>
              <w:top w:val="single" w:sz="4" w:space="0" w:color="000000"/>
              <w:left w:val="single" w:sz="4" w:space="0" w:color="000000"/>
              <w:bottom w:val="single" w:sz="4" w:space="0" w:color="000000"/>
              <w:right w:val="single" w:sz="4" w:space="0" w:color="000000"/>
            </w:tcBorders>
            <w:vAlign w:val="center"/>
          </w:tcPr>
          <w:p w14:paraId="092D0A9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253,10</w:t>
            </w:r>
          </w:p>
        </w:tc>
        <w:tc>
          <w:tcPr>
            <w:tcW w:w="1276" w:type="dxa"/>
            <w:tcBorders>
              <w:top w:val="single" w:sz="4" w:space="0" w:color="000000"/>
              <w:left w:val="single" w:sz="4" w:space="0" w:color="000000"/>
              <w:bottom w:val="single" w:sz="4" w:space="0" w:color="000000"/>
              <w:right w:val="single" w:sz="4" w:space="0" w:color="000000"/>
            </w:tcBorders>
            <w:vAlign w:val="center"/>
          </w:tcPr>
          <w:p w14:paraId="1FFBA33D"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259,54</w:t>
            </w:r>
          </w:p>
        </w:tc>
        <w:tc>
          <w:tcPr>
            <w:tcW w:w="1341" w:type="dxa"/>
            <w:tcBorders>
              <w:top w:val="single" w:sz="4" w:space="0" w:color="000000"/>
              <w:left w:val="single" w:sz="4" w:space="0" w:color="000000"/>
              <w:bottom w:val="single" w:sz="4" w:space="0" w:color="000000"/>
              <w:right w:val="single" w:sz="4" w:space="0" w:color="000000"/>
            </w:tcBorders>
            <w:vAlign w:val="center"/>
          </w:tcPr>
          <w:p w14:paraId="13B21BF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210,20</w:t>
            </w:r>
          </w:p>
        </w:tc>
        <w:tc>
          <w:tcPr>
            <w:tcW w:w="1352" w:type="dxa"/>
            <w:tcBorders>
              <w:top w:val="single" w:sz="4" w:space="0" w:color="000000"/>
              <w:left w:val="single" w:sz="4" w:space="0" w:color="000000"/>
              <w:bottom w:val="single" w:sz="4" w:space="0" w:color="000000"/>
              <w:right w:val="single" w:sz="4" w:space="0" w:color="000000"/>
            </w:tcBorders>
            <w:vAlign w:val="center"/>
          </w:tcPr>
          <w:p w14:paraId="32E7FDD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219,60</w:t>
            </w:r>
          </w:p>
        </w:tc>
        <w:tc>
          <w:tcPr>
            <w:tcW w:w="1134" w:type="dxa"/>
            <w:tcBorders>
              <w:top w:val="single" w:sz="4" w:space="0" w:color="000000"/>
              <w:left w:val="single" w:sz="4" w:space="0" w:color="000000"/>
              <w:bottom w:val="single" w:sz="4" w:space="0" w:color="000000"/>
              <w:right w:val="single" w:sz="4" w:space="0" w:color="000000"/>
            </w:tcBorders>
            <w:vAlign w:val="center"/>
          </w:tcPr>
          <w:p w14:paraId="0903026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74,20</w:t>
            </w:r>
          </w:p>
        </w:tc>
        <w:tc>
          <w:tcPr>
            <w:tcW w:w="1418" w:type="dxa"/>
            <w:tcBorders>
              <w:top w:val="single" w:sz="4" w:space="0" w:color="000000"/>
              <w:left w:val="single" w:sz="4" w:space="0" w:color="000000"/>
              <w:bottom w:val="single" w:sz="4" w:space="0" w:color="000000"/>
              <w:right w:val="single" w:sz="4" w:space="0" w:color="000000"/>
            </w:tcBorders>
            <w:vAlign w:val="center"/>
          </w:tcPr>
          <w:p w14:paraId="537FA0E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74,45</w:t>
            </w:r>
          </w:p>
        </w:tc>
      </w:tr>
      <w:tr w:rsidR="00AF3DF4" w14:paraId="2E168596"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8D7BB42"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115</w:t>
            </w:r>
          </w:p>
        </w:tc>
        <w:tc>
          <w:tcPr>
            <w:tcW w:w="4263" w:type="dxa"/>
            <w:tcBorders>
              <w:top w:val="single" w:sz="4" w:space="0" w:color="000000"/>
              <w:left w:val="single" w:sz="4" w:space="0" w:color="000000"/>
              <w:bottom w:val="single" w:sz="4" w:space="0" w:color="000000"/>
              <w:right w:val="single" w:sz="4" w:space="0" w:color="000000"/>
            </w:tcBorders>
            <w:vAlign w:val="center"/>
          </w:tcPr>
          <w:p w14:paraId="573781A8"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Hortolândia</w:t>
            </w:r>
          </w:p>
        </w:tc>
        <w:tc>
          <w:tcPr>
            <w:tcW w:w="1417" w:type="dxa"/>
            <w:tcBorders>
              <w:top w:val="single" w:sz="4" w:space="0" w:color="000000"/>
              <w:left w:val="single" w:sz="4" w:space="0" w:color="000000"/>
              <w:bottom w:val="single" w:sz="4" w:space="0" w:color="000000"/>
              <w:right w:val="single" w:sz="4" w:space="0" w:color="000000"/>
            </w:tcBorders>
            <w:vAlign w:val="center"/>
          </w:tcPr>
          <w:p w14:paraId="0775EA1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262,40</w:t>
            </w:r>
          </w:p>
        </w:tc>
        <w:tc>
          <w:tcPr>
            <w:tcW w:w="1276" w:type="dxa"/>
            <w:tcBorders>
              <w:top w:val="single" w:sz="4" w:space="0" w:color="000000"/>
              <w:left w:val="single" w:sz="4" w:space="0" w:color="000000"/>
              <w:bottom w:val="single" w:sz="4" w:space="0" w:color="000000"/>
              <w:right w:val="single" w:sz="4" w:space="0" w:color="000000"/>
            </w:tcBorders>
            <w:vAlign w:val="center"/>
          </w:tcPr>
          <w:p w14:paraId="51A248F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266,23</w:t>
            </w:r>
          </w:p>
        </w:tc>
        <w:tc>
          <w:tcPr>
            <w:tcW w:w="1341" w:type="dxa"/>
            <w:tcBorders>
              <w:top w:val="single" w:sz="4" w:space="0" w:color="000000"/>
              <w:left w:val="single" w:sz="4" w:space="0" w:color="000000"/>
              <w:bottom w:val="single" w:sz="4" w:space="0" w:color="000000"/>
              <w:right w:val="single" w:sz="4" w:space="0" w:color="000000"/>
            </w:tcBorders>
            <w:vAlign w:val="center"/>
          </w:tcPr>
          <w:p w14:paraId="59D56EE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205,90</w:t>
            </w:r>
          </w:p>
        </w:tc>
        <w:tc>
          <w:tcPr>
            <w:tcW w:w="1352" w:type="dxa"/>
            <w:tcBorders>
              <w:top w:val="single" w:sz="4" w:space="0" w:color="000000"/>
              <w:left w:val="single" w:sz="4" w:space="0" w:color="000000"/>
              <w:bottom w:val="single" w:sz="4" w:space="0" w:color="000000"/>
              <w:right w:val="single" w:sz="4" w:space="0" w:color="000000"/>
            </w:tcBorders>
            <w:vAlign w:val="center"/>
          </w:tcPr>
          <w:p w14:paraId="6C0BE7C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209,91</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7E46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73,32</w:t>
            </w:r>
          </w:p>
        </w:tc>
        <w:tc>
          <w:tcPr>
            <w:tcW w:w="1418" w:type="dxa"/>
            <w:tcBorders>
              <w:top w:val="single" w:sz="4" w:space="0" w:color="000000"/>
              <w:left w:val="single" w:sz="4" w:space="0" w:color="000000"/>
              <w:bottom w:val="single" w:sz="4" w:space="0" w:color="000000"/>
              <w:right w:val="single" w:sz="4" w:space="0" w:color="000000"/>
            </w:tcBorders>
            <w:vAlign w:val="center"/>
          </w:tcPr>
          <w:p w14:paraId="52915FD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73,66</w:t>
            </w:r>
          </w:p>
        </w:tc>
      </w:tr>
      <w:tr w:rsidR="00AF3DF4" w14:paraId="5E780161"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10F9419"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116</w:t>
            </w:r>
          </w:p>
        </w:tc>
        <w:tc>
          <w:tcPr>
            <w:tcW w:w="4263" w:type="dxa"/>
            <w:tcBorders>
              <w:top w:val="single" w:sz="4" w:space="0" w:color="000000"/>
              <w:left w:val="single" w:sz="4" w:space="0" w:color="000000"/>
              <w:bottom w:val="single" w:sz="4" w:space="0" w:color="000000"/>
              <w:right w:val="single" w:sz="4" w:space="0" w:color="000000"/>
            </w:tcBorders>
            <w:vAlign w:val="center"/>
          </w:tcPr>
          <w:p w14:paraId="3DB15D4C"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São Roque</w:t>
            </w:r>
          </w:p>
        </w:tc>
        <w:tc>
          <w:tcPr>
            <w:tcW w:w="1417" w:type="dxa"/>
            <w:tcBorders>
              <w:top w:val="single" w:sz="4" w:space="0" w:color="000000"/>
              <w:left w:val="single" w:sz="4" w:space="0" w:color="000000"/>
              <w:bottom w:val="single" w:sz="4" w:space="0" w:color="000000"/>
              <w:right w:val="single" w:sz="4" w:space="0" w:color="000000"/>
            </w:tcBorders>
            <w:vAlign w:val="center"/>
          </w:tcPr>
          <w:p w14:paraId="5854FAC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F24CFA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301,23</w:t>
            </w:r>
          </w:p>
        </w:tc>
        <w:tc>
          <w:tcPr>
            <w:tcW w:w="1341" w:type="dxa"/>
            <w:tcBorders>
              <w:top w:val="single" w:sz="4" w:space="0" w:color="000000"/>
              <w:left w:val="single" w:sz="4" w:space="0" w:color="000000"/>
              <w:bottom w:val="single" w:sz="4" w:space="0" w:color="000000"/>
              <w:right w:val="single" w:sz="4" w:space="0" w:color="000000"/>
            </w:tcBorders>
            <w:vAlign w:val="center"/>
          </w:tcPr>
          <w:p w14:paraId="523DFD3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257,10</w:t>
            </w:r>
          </w:p>
        </w:tc>
        <w:tc>
          <w:tcPr>
            <w:tcW w:w="1352" w:type="dxa"/>
            <w:tcBorders>
              <w:top w:val="single" w:sz="4" w:space="0" w:color="000000"/>
              <w:left w:val="single" w:sz="4" w:space="0" w:color="000000"/>
              <w:bottom w:val="single" w:sz="4" w:space="0" w:color="000000"/>
              <w:right w:val="single" w:sz="4" w:space="0" w:color="000000"/>
            </w:tcBorders>
            <w:vAlign w:val="center"/>
          </w:tcPr>
          <w:p w14:paraId="2F28543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261,29</w:t>
            </w:r>
          </w:p>
        </w:tc>
        <w:tc>
          <w:tcPr>
            <w:tcW w:w="1134" w:type="dxa"/>
            <w:tcBorders>
              <w:top w:val="single" w:sz="4" w:space="0" w:color="000000"/>
              <w:left w:val="single" w:sz="4" w:space="0" w:color="000000"/>
              <w:bottom w:val="single" w:sz="4" w:space="0" w:color="000000"/>
              <w:right w:val="single" w:sz="4" w:space="0" w:color="000000"/>
            </w:tcBorders>
            <w:vAlign w:val="center"/>
          </w:tcPr>
          <w:p w14:paraId="39339A0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74,38</w:t>
            </w:r>
          </w:p>
        </w:tc>
        <w:tc>
          <w:tcPr>
            <w:tcW w:w="1418" w:type="dxa"/>
            <w:tcBorders>
              <w:top w:val="single" w:sz="4" w:space="0" w:color="000000"/>
              <w:left w:val="single" w:sz="4" w:space="0" w:color="000000"/>
              <w:bottom w:val="single" w:sz="4" w:space="0" w:color="000000"/>
              <w:right w:val="single" w:sz="4" w:space="0" w:color="000000"/>
            </w:tcBorders>
            <w:vAlign w:val="center"/>
          </w:tcPr>
          <w:p w14:paraId="0BA89C1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74,61</w:t>
            </w:r>
          </w:p>
        </w:tc>
      </w:tr>
      <w:tr w:rsidR="00AF3DF4" w14:paraId="1C4898FB"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CD9D1D6"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117</w:t>
            </w:r>
          </w:p>
        </w:tc>
        <w:tc>
          <w:tcPr>
            <w:tcW w:w="4263" w:type="dxa"/>
            <w:tcBorders>
              <w:top w:val="single" w:sz="4" w:space="0" w:color="000000"/>
              <w:left w:val="single" w:sz="4" w:space="0" w:color="000000"/>
              <w:bottom w:val="single" w:sz="4" w:space="0" w:color="000000"/>
              <w:right w:val="single" w:sz="4" w:space="0" w:color="000000"/>
            </w:tcBorders>
            <w:vAlign w:val="center"/>
          </w:tcPr>
          <w:p w14:paraId="0B53D24A"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Dr. José Dagnoni</w:t>
            </w:r>
          </w:p>
        </w:tc>
        <w:tc>
          <w:tcPr>
            <w:tcW w:w="1417" w:type="dxa"/>
            <w:tcBorders>
              <w:top w:val="single" w:sz="4" w:space="0" w:color="000000"/>
              <w:left w:val="single" w:sz="4" w:space="0" w:color="000000"/>
              <w:bottom w:val="single" w:sz="4" w:space="0" w:color="000000"/>
              <w:right w:val="single" w:sz="4" w:space="0" w:color="000000"/>
            </w:tcBorders>
            <w:vAlign w:val="center"/>
          </w:tcPr>
          <w:p w14:paraId="29B728A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233,80</w:t>
            </w:r>
          </w:p>
        </w:tc>
        <w:tc>
          <w:tcPr>
            <w:tcW w:w="1276" w:type="dxa"/>
            <w:tcBorders>
              <w:top w:val="single" w:sz="4" w:space="0" w:color="000000"/>
              <w:left w:val="single" w:sz="4" w:space="0" w:color="000000"/>
              <w:bottom w:val="single" w:sz="4" w:space="0" w:color="000000"/>
              <w:right w:val="single" w:sz="4" w:space="0" w:color="000000"/>
            </w:tcBorders>
            <w:vAlign w:val="center"/>
          </w:tcPr>
          <w:p w14:paraId="729FDC0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240,81</w:t>
            </w:r>
          </w:p>
        </w:tc>
        <w:tc>
          <w:tcPr>
            <w:tcW w:w="1341" w:type="dxa"/>
            <w:tcBorders>
              <w:top w:val="single" w:sz="4" w:space="0" w:color="000000"/>
              <w:left w:val="single" w:sz="4" w:space="0" w:color="000000"/>
              <w:bottom w:val="single" w:sz="4" w:space="0" w:color="000000"/>
              <w:right w:val="single" w:sz="4" w:space="0" w:color="000000"/>
            </w:tcBorders>
            <w:vAlign w:val="center"/>
          </w:tcPr>
          <w:p w14:paraId="79C98D7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187,10</w:t>
            </w:r>
          </w:p>
        </w:tc>
        <w:tc>
          <w:tcPr>
            <w:tcW w:w="1352" w:type="dxa"/>
            <w:tcBorders>
              <w:top w:val="single" w:sz="4" w:space="0" w:color="000000"/>
              <w:left w:val="single" w:sz="4" w:space="0" w:color="000000"/>
              <w:bottom w:val="single" w:sz="4" w:space="0" w:color="000000"/>
              <w:right w:val="single" w:sz="4" w:space="0" w:color="000000"/>
            </w:tcBorders>
            <w:vAlign w:val="center"/>
          </w:tcPr>
          <w:p w14:paraId="4445685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193,20</w:t>
            </w:r>
          </w:p>
        </w:tc>
        <w:tc>
          <w:tcPr>
            <w:tcW w:w="1134" w:type="dxa"/>
            <w:tcBorders>
              <w:top w:val="single" w:sz="4" w:space="0" w:color="000000"/>
              <w:left w:val="single" w:sz="4" w:space="0" w:color="000000"/>
              <w:bottom w:val="single" w:sz="4" w:space="0" w:color="000000"/>
              <w:right w:val="single" w:sz="4" w:space="0" w:color="000000"/>
            </w:tcBorders>
            <w:vAlign w:val="center"/>
          </w:tcPr>
          <w:p w14:paraId="35C0EEE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73,93</w:t>
            </w:r>
          </w:p>
        </w:tc>
        <w:tc>
          <w:tcPr>
            <w:tcW w:w="1418" w:type="dxa"/>
            <w:tcBorders>
              <w:top w:val="single" w:sz="4" w:space="0" w:color="000000"/>
              <w:left w:val="single" w:sz="4" w:space="0" w:color="000000"/>
              <w:bottom w:val="single" w:sz="4" w:space="0" w:color="000000"/>
              <w:right w:val="single" w:sz="4" w:space="0" w:color="000000"/>
            </w:tcBorders>
            <w:vAlign w:val="center"/>
          </w:tcPr>
          <w:p w14:paraId="459911B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74,21</w:t>
            </w:r>
          </w:p>
        </w:tc>
      </w:tr>
      <w:tr w:rsidR="00AF3DF4" w14:paraId="228CD25F"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8219B51"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118</w:t>
            </w:r>
          </w:p>
        </w:tc>
        <w:tc>
          <w:tcPr>
            <w:tcW w:w="4263" w:type="dxa"/>
            <w:tcBorders>
              <w:top w:val="single" w:sz="4" w:space="0" w:color="000000"/>
              <w:left w:val="single" w:sz="4" w:space="0" w:color="000000"/>
              <w:bottom w:val="single" w:sz="4" w:space="0" w:color="000000"/>
              <w:right w:val="single" w:sz="4" w:space="0" w:color="000000"/>
            </w:tcBorders>
            <w:vAlign w:val="center"/>
          </w:tcPr>
          <w:p w14:paraId="2C504CDE"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Guaianazes</w:t>
            </w:r>
          </w:p>
        </w:tc>
        <w:tc>
          <w:tcPr>
            <w:tcW w:w="1417" w:type="dxa"/>
            <w:tcBorders>
              <w:top w:val="single" w:sz="4" w:space="0" w:color="000000"/>
              <w:left w:val="single" w:sz="4" w:space="0" w:color="000000"/>
              <w:bottom w:val="single" w:sz="4" w:space="0" w:color="000000"/>
              <w:right w:val="single" w:sz="4" w:space="0" w:color="000000"/>
            </w:tcBorders>
            <w:vAlign w:val="center"/>
          </w:tcPr>
          <w:p w14:paraId="1FA19D58"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245,60</w:t>
            </w:r>
          </w:p>
        </w:tc>
        <w:tc>
          <w:tcPr>
            <w:tcW w:w="1276" w:type="dxa"/>
            <w:tcBorders>
              <w:top w:val="single" w:sz="4" w:space="0" w:color="000000"/>
              <w:left w:val="single" w:sz="4" w:space="0" w:color="000000"/>
              <w:bottom w:val="single" w:sz="4" w:space="0" w:color="000000"/>
              <w:right w:val="single" w:sz="4" w:space="0" w:color="000000"/>
            </w:tcBorders>
            <w:vAlign w:val="center"/>
          </w:tcPr>
          <w:p w14:paraId="161DF16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251,30</w:t>
            </w:r>
          </w:p>
        </w:tc>
        <w:tc>
          <w:tcPr>
            <w:tcW w:w="1341" w:type="dxa"/>
            <w:tcBorders>
              <w:top w:val="single" w:sz="4" w:space="0" w:color="000000"/>
              <w:left w:val="single" w:sz="4" w:space="0" w:color="000000"/>
              <w:bottom w:val="single" w:sz="4" w:space="0" w:color="000000"/>
              <w:right w:val="single" w:sz="4" w:space="0" w:color="000000"/>
            </w:tcBorders>
            <w:vAlign w:val="center"/>
          </w:tcPr>
          <w:p w14:paraId="15C25A8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186,60</w:t>
            </w:r>
          </w:p>
        </w:tc>
        <w:tc>
          <w:tcPr>
            <w:tcW w:w="1352" w:type="dxa"/>
            <w:tcBorders>
              <w:top w:val="single" w:sz="4" w:space="0" w:color="000000"/>
              <w:left w:val="single" w:sz="4" w:space="0" w:color="000000"/>
              <w:bottom w:val="single" w:sz="4" w:space="0" w:color="000000"/>
              <w:right w:val="single" w:sz="4" w:space="0" w:color="000000"/>
            </w:tcBorders>
            <w:vAlign w:val="center"/>
          </w:tcPr>
          <w:p w14:paraId="5C18A92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192,76</w:t>
            </w:r>
          </w:p>
        </w:tc>
        <w:tc>
          <w:tcPr>
            <w:tcW w:w="1134" w:type="dxa"/>
            <w:tcBorders>
              <w:top w:val="single" w:sz="4" w:space="0" w:color="000000"/>
              <w:left w:val="single" w:sz="4" w:space="0" w:color="000000"/>
              <w:bottom w:val="single" w:sz="4" w:space="0" w:color="000000"/>
              <w:right w:val="single" w:sz="4" w:space="0" w:color="000000"/>
            </w:tcBorders>
            <w:vAlign w:val="center"/>
          </w:tcPr>
          <w:p w14:paraId="391E973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59BBC1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78,43</w:t>
            </w:r>
          </w:p>
        </w:tc>
      </w:tr>
      <w:tr w:rsidR="00AF3DF4" w14:paraId="135B6A7D"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F6F4993"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122</w:t>
            </w:r>
          </w:p>
        </w:tc>
        <w:tc>
          <w:tcPr>
            <w:tcW w:w="4263" w:type="dxa"/>
            <w:tcBorders>
              <w:top w:val="single" w:sz="4" w:space="0" w:color="000000"/>
              <w:left w:val="single" w:sz="4" w:space="0" w:color="000000"/>
              <w:bottom w:val="single" w:sz="4" w:space="0" w:color="000000"/>
              <w:right w:val="single" w:sz="4" w:space="0" w:color="000000"/>
            </w:tcBorders>
            <w:vAlign w:val="center"/>
          </w:tcPr>
          <w:p w14:paraId="3B6655AF"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Dona Escolástica Rosa</w:t>
            </w:r>
          </w:p>
        </w:tc>
        <w:tc>
          <w:tcPr>
            <w:tcW w:w="1417" w:type="dxa"/>
            <w:tcBorders>
              <w:top w:val="single" w:sz="4" w:space="0" w:color="000000"/>
              <w:left w:val="single" w:sz="4" w:space="0" w:color="000000"/>
              <w:bottom w:val="single" w:sz="4" w:space="0" w:color="000000"/>
              <w:right w:val="single" w:sz="4" w:space="0" w:color="000000"/>
            </w:tcBorders>
            <w:vAlign w:val="center"/>
          </w:tcPr>
          <w:p w14:paraId="5FF1E6C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268,40</w:t>
            </w:r>
          </w:p>
        </w:tc>
        <w:tc>
          <w:tcPr>
            <w:tcW w:w="1276" w:type="dxa"/>
            <w:tcBorders>
              <w:top w:val="single" w:sz="4" w:space="0" w:color="000000"/>
              <w:left w:val="single" w:sz="4" w:space="0" w:color="000000"/>
              <w:bottom w:val="single" w:sz="4" w:space="0" w:color="000000"/>
              <w:right w:val="single" w:sz="4" w:space="0" w:color="000000"/>
            </w:tcBorders>
            <w:vAlign w:val="center"/>
          </w:tcPr>
          <w:p w14:paraId="5E2F2FB7"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271,57</w:t>
            </w:r>
          </w:p>
        </w:tc>
        <w:tc>
          <w:tcPr>
            <w:tcW w:w="1341" w:type="dxa"/>
            <w:tcBorders>
              <w:top w:val="single" w:sz="4" w:space="0" w:color="000000"/>
              <w:left w:val="single" w:sz="4" w:space="0" w:color="000000"/>
              <w:bottom w:val="single" w:sz="4" w:space="0" w:color="000000"/>
              <w:right w:val="single" w:sz="4" w:space="0" w:color="000000"/>
            </w:tcBorders>
            <w:vAlign w:val="center"/>
          </w:tcPr>
          <w:p w14:paraId="53466E0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229,30</w:t>
            </w:r>
          </w:p>
        </w:tc>
        <w:tc>
          <w:tcPr>
            <w:tcW w:w="1352" w:type="dxa"/>
            <w:tcBorders>
              <w:top w:val="single" w:sz="4" w:space="0" w:color="000000"/>
              <w:left w:val="single" w:sz="4" w:space="0" w:color="000000"/>
              <w:bottom w:val="single" w:sz="4" w:space="0" w:color="000000"/>
              <w:right w:val="single" w:sz="4" w:space="0" w:color="000000"/>
            </w:tcBorders>
            <w:vAlign w:val="center"/>
          </w:tcPr>
          <w:p w14:paraId="4FF6CCC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230,71</w:t>
            </w:r>
          </w:p>
        </w:tc>
        <w:tc>
          <w:tcPr>
            <w:tcW w:w="1134" w:type="dxa"/>
            <w:tcBorders>
              <w:top w:val="single" w:sz="4" w:space="0" w:color="000000"/>
              <w:left w:val="single" w:sz="4" w:space="0" w:color="000000"/>
              <w:bottom w:val="single" w:sz="4" w:space="0" w:color="000000"/>
              <w:right w:val="single" w:sz="4" w:space="0" w:color="000000"/>
            </w:tcBorders>
            <w:vAlign w:val="center"/>
          </w:tcPr>
          <w:p w14:paraId="4A1A621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68,86</w:t>
            </w:r>
          </w:p>
        </w:tc>
        <w:tc>
          <w:tcPr>
            <w:tcW w:w="1418" w:type="dxa"/>
            <w:tcBorders>
              <w:top w:val="single" w:sz="4" w:space="0" w:color="000000"/>
              <w:left w:val="single" w:sz="4" w:space="0" w:color="000000"/>
              <w:bottom w:val="single" w:sz="4" w:space="0" w:color="000000"/>
              <w:right w:val="single" w:sz="4" w:space="0" w:color="000000"/>
            </w:tcBorders>
            <w:vAlign w:val="center"/>
          </w:tcPr>
          <w:p w14:paraId="7131822A"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69,70</w:t>
            </w:r>
          </w:p>
        </w:tc>
      </w:tr>
      <w:tr w:rsidR="00AF3DF4" w14:paraId="4235F9E3"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511002C"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123</w:t>
            </w:r>
          </w:p>
        </w:tc>
        <w:tc>
          <w:tcPr>
            <w:tcW w:w="4263" w:type="dxa"/>
            <w:tcBorders>
              <w:top w:val="single" w:sz="4" w:space="0" w:color="000000"/>
              <w:left w:val="single" w:sz="4" w:space="0" w:color="000000"/>
              <w:bottom w:val="single" w:sz="4" w:space="0" w:color="000000"/>
              <w:right w:val="single" w:sz="4" w:space="0" w:color="000000"/>
            </w:tcBorders>
            <w:vAlign w:val="center"/>
          </w:tcPr>
          <w:p w14:paraId="68406BC1"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Renato Cordeiro</w:t>
            </w:r>
          </w:p>
        </w:tc>
        <w:tc>
          <w:tcPr>
            <w:tcW w:w="1417" w:type="dxa"/>
            <w:tcBorders>
              <w:top w:val="single" w:sz="4" w:space="0" w:color="000000"/>
              <w:left w:val="single" w:sz="4" w:space="0" w:color="000000"/>
              <w:bottom w:val="single" w:sz="4" w:space="0" w:color="000000"/>
              <w:right w:val="single" w:sz="4" w:space="0" w:color="000000"/>
            </w:tcBorders>
            <w:vAlign w:val="center"/>
          </w:tcPr>
          <w:p w14:paraId="0A72A7C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218,90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9C316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227,57</w:t>
            </w:r>
          </w:p>
        </w:tc>
        <w:tc>
          <w:tcPr>
            <w:tcW w:w="1341" w:type="dxa"/>
            <w:tcBorders>
              <w:top w:val="single" w:sz="4" w:space="0" w:color="000000"/>
              <w:left w:val="single" w:sz="4" w:space="0" w:color="000000"/>
              <w:bottom w:val="single" w:sz="4" w:space="0" w:color="000000"/>
              <w:right w:val="single" w:sz="4" w:space="0" w:color="000000"/>
            </w:tcBorders>
            <w:vAlign w:val="center"/>
          </w:tcPr>
          <w:p w14:paraId="621FEC4C"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176,00</w:t>
            </w:r>
          </w:p>
        </w:tc>
        <w:tc>
          <w:tcPr>
            <w:tcW w:w="1352" w:type="dxa"/>
            <w:tcBorders>
              <w:top w:val="single" w:sz="4" w:space="0" w:color="000000"/>
              <w:left w:val="single" w:sz="4" w:space="0" w:color="000000"/>
              <w:bottom w:val="single" w:sz="4" w:space="0" w:color="000000"/>
              <w:right w:val="single" w:sz="4" w:space="0" w:color="000000"/>
            </w:tcBorders>
            <w:vAlign w:val="center"/>
          </w:tcPr>
          <w:p w14:paraId="7DB8FC24"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183,33</w:t>
            </w:r>
          </w:p>
        </w:tc>
        <w:tc>
          <w:tcPr>
            <w:tcW w:w="1134" w:type="dxa"/>
            <w:tcBorders>
              <w:top w:val="single" w:sz="4" w:space="0" w:color="000000"/>
              <w:left w:val="single" w:sz="4" w:space="0" w:color="000000"/>
              <w:bottom w:val="single" w:sz="4" w:space="0" w:color="000000"/>
              <w:right w:val="single" w:sz="4" w:space="0" w:color="000000"/>
            </w:tcBorders>
            <w:vAlign w:val="center"/>
          </w:tcPr>
          <w:p w14:paraId="3CADFDC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79EE3361"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79,06</w:t>
            </w:r>
          </w:p>
        </w:tc>
      </w:tr>
      <w:tr w:rsidR="00AF3DF4" w14:paraId="562CDFE3"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BC057CD"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124</w:t>
            </w:r>
          </w:p>
        </w:tc>
        <w:tc>
          <w:tcPr>
            <w:tcW w:w="4263" w:type="dxa"/>
            <w:tcBorders>
              <w:top w:val="single" w:sz="4" w:space="0" w:color="000000"/>
              <w:left w:val="single" w:sz="4" w:space="0" w:color="000000"/>
              <w:bottom w:val="single" w:sz="4" w:space="0" w:color="000000"/>
              <w:right w:val="single" w:sz="4" w:space="0" w:color="000000"/>
            </w:tcBorders>
            <w:vAlign w:val="center"/>
          </w:tcPr>
          <w:p w14:paraId="0CF52140"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Celso Charuri</w:t>
            </w:r>
          </w:p>
        </w:tc>
        <w:tc>
          <w:tcPr>
            <w:tcW w:w="1417" w:type="dxa"/>
            <w:tcBorders>
              <w:top w:val="single" w:sz="4" w:space="0" w:color="000000"/>
              <w:left w:val="single" w:sz="4" w:space="0" w:color="000000"/>
              <w:bottom w:val="single" w:sz="4" w:space="0" w:color="000000"/>
              <w:right w:val="single" w:sz="4" w:space="0" w:color="000000"/>
            </w:tcBorders>
            <w:vAlign w:val="center"/>
          </w:tcPr>
          <w:p w14:paraId="33095C8F"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309,80</w:t>
            </w:r>
          </w:p>
        </w:tc>
        <w:tc>
          <w:tcPr>
            <w:tcW w:w="1276" w:type="dxa"/>
            <w:tcBorders>
              <w:top w:val="single" w:sz="4" w:space="0" w:color="000000"/>
              <w:left w:val="single" w:sz="4" w:space="0" w:color="000000"/>
              <w:bottom w:val="single" w:sz="4" w:space="0" w:color="000000"/>
              <w:right w:val="single" w:sz="4" w:space="0" w:color="000000"/>
            </w:tcBorders>
            <w:vAlign w:val="center"/>
          </w:tcPr>
          <w:p w14:paraId="0930984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310,86</w:t>
            </w:r>
          </w:p>
        </w:tc>
        <w:tc>
          <w:tcPr>
            <w:tcW w:w="1341" w:type="dxa"/>
            <w:tcBorders>
              <w:top w:val="single" w:sz="4" w:space="0" w:color="000000"/>
              <w:left w:val="single" w:sz="4" w:space="0" w:color="000000"/>
              <w:bottom w:val="single" w:sz="4" w:space="0" w:color="000000"/>
              <w:right w:val="single" w:sz="4" w:space="0" w:color="000000"/>
            </w:tcBorders>
            <w:vAlign w:val="center"/>
          </w:tcPr>
          <w:p w14:paraId="284F2D8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264,70</w:t>
            </w:r>
          </w:p>
        </w:tc>
        <w:tc>
          <w:tcPr>
            <w:tcW w:w="1352" w:type="dxa"/>
            <w:tcBorders>
              <w:top w:val="single" w:sz="4" w:space="0" w:color="000000"/>
              <w:left w:val="single" w:sz="4" w:space="0" w:color="000000"/>
              <w:bottom w:val="single" w:sz="4" w:space="0" w:color="000000"/>
              <w:right w:val="single" w:sz="4" w:space="0" w:color="000000"/>
            </w:tcBorders>
            <w:vAlign w:val="center"/>
          </w:tcPr>
          <w:p w14:paraId="00920A9B"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268,72</w:t>
            </w:r>
          </w:p>
        </w:tc>
        <w:tc>
          <w:tcPr>
            <w:tcW w:w="1134" w:type="dxa"/>
            <w:tcBorders>
              <w:top w:val="single" w:sz="4" w:space="0" w:color="000000"/>
              <w:left w:val="single" w:sz="4" w:space="0" w:color="000000"/>
              <w:bottom w:val="single" w:sz="4" w:space="0" w:color="000000"/>
              <w:right w:val="single" w:sz="4" w:space="0" w:color="000000"/>
            </w:tcBorders>
            <w:vAlign w:val="center"/>
          </w:tcPr>
          <w:p w14:paraId="7DAD942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63,06</w:t>
            </w:r>
          </w:p>
        </w:tc>
        <w:tc>
          <w:tcPr>
            <w:tcW w:w="1418" w:type="dxa"/>
            <w:tcBorders>
              <w:top w:val="single" w:sz="4" w:space="0" w:color="000000"/>
              <w:left w:val="single" w:sz="4" w:space="0" w:color="000000"/>
              <w:bottom w:val="single" w:sz="4" w:space="0" w:color="000000"/>
              <w:right w:val="single" w:sz="4" w:space="0" w:color="000000"/>
            </w:tcBorders>
            <w:vAlign w:val="center"/>
          </w:tcPr>
          <w:p w14:paraId="07189C32"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64,55</w:t>
            </w:r>
          </w:p>
        </w:tc>
      </w:tr>
      <w:tr w:rsidR="00AF3DF4" w14:paraId="5E6DE404"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295EA60" w14:textId="77777777" w:rsidR="00AF3DF4" w:rsidRDefault="00AF3DF4" w:rsidP="00AF3DF4">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125</w:t>
            </w:r>
          </w:p>
        </w:tc>
        <w:tc>
          <w:tcPr>
            <w:tcW w:w="4263" w:type="dxa"/>
            <w:tcBorders>
              <w:top w:val="single" w:sz="4" w:space="0" w:color="000000"/>
              <w:left w:val="single" w:sz="4" w:space="0" w:color="000000"/>
              <w:bottom w:val="single" w:sz="4" w:space="0" w:color="000000"/>
              <w:right w:val="single" w:sz="4" w:space="0" w:color="000000"/>
            </w:tcBorders>
            <w:vAlign w:val="center"/>
          </w:tcPr>
          <w:p w14:paraId="1C4D0F5D" w14:textId="77777777" w:rsidR="00AF3DF4" w:rsidRDefault="00AF3DF4" w:rsidP="00AF3DF4">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Geraldo José Rodrigues Alckmin</w:t>
            </w:r>
          </w:p>
        </w:tc>
        <w:tc>
          <w:tcPr>
            <w:tcW w:w="1417" w:type="dxa"/>
            <w:tcBorders>
              <w:top w:val="single" w:sz="4" w:space="0" w:color="000000"/>
              <w:left w:val="single" w:sz="4" w:space="0" w:color="000000"/>
              <w:bottom w:val="single" w:sz="4" w:space="0" w:color="000000"/>
              <w:right w:val="single" w:sz="4" w:space="0" w:color="000000"/>
            </w:tcBorders>
            <w:vAlign w:val="center"/>
          </w:tcPr>
          <w:p w14:paraId="535315E3"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261,20</w:t>
            </w:r>
          </w:p>
        </w:tc>
        <w:tc>
          <w:tcPr>
            <w:tcW w:w="1276" w:type="dxa"/>
            <w:tcBorders>
              <w:top w:val="single" w:sz="4" w:space="0" w:color="000000"/>
              <w:left w:val="single" w:sz="4" w:space="0" w:color="000000"/>
              <w:bottom w:val="single" w:sz="4" w:space="0" w:color="000000"/>
              <w:right w:val="single" w:sz="4" w:space="0" w:color="000000"/>
            </w:tcBorders>
            <w:vAlign w:val="center"/>
          </w:tcPr>
          <w:p w14:paraId="357B7AA9"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265,17</w:t>
            </w:r>
          </w:p>
        </w:tc>
        <w:tc>
          <w:tcPr>
            <w:tcW w:w="1341" w:type="dxa"/>
            <w:tcBorders>
              <w:top w:val="single" w:sz="4" w:space="0" w:color="000000"/>
              <w:left w:val="single" w:sz="4" w:space="0" w:color="000000"/>
              <w:bottom w:val="single" w:sz="4" w:space="0" w:color="000000"/>
              <w:right w:val="single" w:sz="4" w:space="0" w:color="000000"/>
            </w:tcBorders>
            <w:vAlign w:val="center"/>
          </w:tcPr>
          <w:p w14:paraId="5D1D6D06"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194,60</w:t>
            </w:r>
          </w:p>
        </w:tc>
        <w:tc>
          <w:tcPr>
            <w:tcW w:w="1352" w:type="dxa"/>
            <w:tcBorders>
              <w:top w:val="single" w:sz="4" w:space="0" w:color="000000"/>
              <w:left w:val="single" w:sz="4" w:space="0" w:color="000000"/>
              <w:bottom w:val="single" w:sz="4" w:space="0" w:color="000000"/>
              <w:right w:val="single" w:sz="4" w:space="0" w:color="000000"/>
            </w:tcBorders>
            <w:vAlign w:val="center"/>
          </w:tcPr>
          <w:p w14:paraId="4CEC71E5"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199,87</w:t>
            </w:r>
          </w:p>
        </w:tc>
        <w:tc>
          <w:tcPr>
            <w:tcW w:w="1134" w:type="dxa"/>
            <w:tcBorders>
              <w:top w:val="single" w:sz="4" w:space="0" w:color="000000"/>
              <w:left w:val="single" w:sz="4" w:space="0" w:color="000000"/>
              <w:bottom w:val="single" w:sz="4" w:space="0" w:color="000000"/>
              <w:right w:val="single" w:sz="4" w:space="0" w:color="000000"/>
            </w:tcBorders>
            <w:vAlign w:val="center"/>
          </w:tcPr>
          <w:p w14:paraId="25DA3B8E"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68,51</w:t>
            </w:r>
          </w:p>
        </w:tc>
        <w:tc>
          <w:tcPr>
            <w:tcW w:w="1418" w:type="dxa"/>
            <w:tcBorders>
              <w:top w:val="single" w:sz="4" w:space="0" w:color="000000"/>
              <w:left w:val="single" w:sz="4" w:space="0" w:color="000000"/>
              <w:bottom w:val="single" w:sz="4" w:space="0" w:color="000000"/>
              <w:right w:val="single" w:sz="4" w:space="0" w:color="000000"/>
            </w:tcBorders>
            <w:vAlign w:val="center"/>
          </w:tcPr>
          <w:p w14:paraId="402B7680" w14:textId="77777777" w:rsidR="00AF3DF4" w:rsidRPr="00E47658" w:rsidRDefault="00AF3DF4" w:rsidP="00E47658">
            <w:pPr>
              <w:autoSpaceDE w:val="0"/>
              <w:autoSpaceDN w:val="0"/>
              <w:adjustRightInd w:val="0"/>
              <w:jc w:val="center"/>
              <w:rPr>
                <w:rFonts w:ascii="Verdana" w:hAnsi="Verdana" w:cs="Frutiger-Cn"/>
                <w:sz w:val="20"/>
                <w:szCs w:val="20"/>
              </w:rPr>
            </w:pPr>
            <w:r w:rsidRPr="00E47658">
              <w:rPr>
                <w:rFonts w:ascii="Verdana" w:hAnsi="Verdana" w:cs="Frutiger-Cn"/>
                <w:sz w:val="20"/>
                <w:szCs w:val="20"/>
              </w:rPr>
              <w:t>69,39</w:t>
            </w:r>
          </w:p>
        </w:tc>
      </w:tr>
      <w:tr w:rsidR="007336A0" w14:paraId="38EAB26B" w14:textId="77777777" w:rsidTr="007336A0">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8D14D4A" w14:textId="77777777" w:rsidR="007336A0" w:rsidRDefault="007336A0" w:rsidP="007336A0">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128</w:t>
            </w:r>
          </w:p>
        </w:tc>
        <w:tc>
          <w:tcPr>
            <w:tcW w:w="4263" w:type="dxa"/>
            <w:tcBorders>
              <w:top w:val="single" w:sz="4" w:space="0" w:color="000000"/>
              <w:left w:val="single" w:sz="4" w:space="0" w:color="000000"/>
              <w:bottom w:val="single" w:sz="4" w:space="0" w:color="000000"/>
              <w:right w:val="single" w:sz="4" w:space="0" w:color="000000"/>
            </w:tcBorders>
            <w:vAlign w:val="center"/>
          </w:tcPr>
          <w:p w14:paraId="508ECF92" w14:textId="77777777" w:rsidR="007336A0" w:rsidRDefault="007336A0" w:rsidP="007336A0">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Mauá</w:t>
            </w:r>
          </w:p>
        </w:tc>
        <w:tc>
          <w:tcPr>
            <w:tcW w:w="1417" w:type="dxa"/>
            <w:tcBorders>
              <w:top w:val="single" w:sz="4" w:space="0" w:color="000000"/>
              <w:left w:val="single" w:sz="4" w:space="0" w:color="000000"/>
              <w:bottom w:val="single" w:sz="4" w:space="0" w:color="000000"/>
              <w:right w:val="single" w:sz="4" w:space="0" w:color="000000"/>
            </w:tcBorders>
            <w:vAlign w:val="center"/>
          </w:tcPr>
          <w:p w14:paraId="11BDFD04" w14:textId="77777777" w:rsidR="007336A0" w:rsidRPr="007336A0" w:rsidRDefault="007336A0" w:rsidP="007336A0">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0A04849" w14:textId="77777777" w:rsidR="007336A0" w:rsidRPr="007336A0" w:rsidRDefault="007336A0" w:rsidP="007336A0">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6001FD72" w14:textId="77777777" w:rsidR="007336A0" w:rsidRPr="007336A0" w:rsidRDefault="007336A0" w:rsidP="007336A0">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4764F1F4" w14:textId="77777777" w:rsidR="007336A0" w:rsidRPr="007336A0" w:rsidRDefault="007336A0" w:rsidP="007336A0">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6A2FAEE" w14:textId="77777777" w:rsidR="007336A0" w:rsidRPr="007336A0" w:rsidRDefault="007336A0" w:rsidP="007336A0">
            <w:pPr>
              <w:autoSpaceDE w:val="0"/>
              <w:autoSpaceDN w:val="0"/>
              <w:adjustRightInd w:val="0"/>
              <w:jc w:val="center"/>
              <w:rPr>
                <w:rFonts w:ascii="Verdana" w:hAnsi="Verdana" w:cs="Frutiger-Cn"/>
                <w:sz w:val="20"/>
                <w:szCs w:val="20"/>
              </w:rPr>
            </w:pPr>
            <w:r w:rsidRPr="007336A0">
              <w:rPr>
                <w:rFonts w:ascii="Verdana" w:hAnsi="Verdana" w:cs="Frutiger-Cn"/>
                <w:sz w:val="20"/>
                <w:szCs w:val="20"/>
              </w:rPr>
              <w:t>70,96</w:t>
            </w:r>
          </w:p>
        </w:tc>
        <w:tc>
          <w:tcPr>
            <w:tcW w:w="1418" w:type="dxa"/>
            <w:tcBorders>
              <w:top w:val="single" w:sz="4" w:space="0" w:color="000000"/>
              <w:left w:val="single" w:sz="4" w:space="0" w:color="000000"/>
              <w:bottom w:val="single" w:sz="4" w:space="0" w:color="000000"/>
              <w:right w:val="single" w:sz="4" w:space="0" w:color="000000"/>
            </w:tcBorders>
            <w:vAlign w:val="center"/>
          </w:tcPr>
          <w:p w14:paraId="35813568" w14:textId="77777777" w:rsidR="007336A0" w:rsidRPr="007336A0" w:rsidRDefault="007336A0" w:rsidP="007336A0">
            <w:pPr>
              <w:autoSpaceDE w:val="0"/>
              <w:autoSpaceDN w:val="0"/>
              <w:adjustRightInd w:val="0"/>
              <w:jc w:val="center"/>
              <w:rPr>
                <w:rFonts w:ascii="Verdana" w:hAnsi="Verdana" w:cs="Frutiger-Cn"/>
                <w:sz w:val="20"/>
                <w:szCs w:val="20"/>
              </w:rPr>
            </w:pPr>
            <w:r w:rsidRPr="007336A0">
              <w:rPr>
                <w:rFonts w:ascii="Verdana" w:hAnsi="Verdana" w:cs="Frutiger-Cn"/>
                <w:sz w:val="20"/>
                <w:szCs w:val="20"/>
              </w:rPr>
              <w:t>71,57</w:t>
            </w:r>
          </w:p>
        </w:tc>
      </w:tr>
      <w:tr w:rsidR="00A57F6E" w14:paraId="1973BC36" w14:textId="77777777" w:rsidTr="00A57F6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ECB9255" w14:textId="77777777" w:rsidR="00A57F6E" w:rsidRDefault="00A57F6E" w:rsidP="00A57F6E">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134</w:t>
            </w:r>
          </w:p>
        </w:tc>
        <w:tc>
          <w:tcPr>
            <w:tcW w:w="4263" w:type="dxa"/>
            <w:tcBorders>
              <w:top w:val="single" w:sz="4" w:space="0" w:color="000000"/>
              <w:left w:val="single" w:sz="4" w:space="0" w:color="000000"/>
              <w:bottom w:val="single" w:sz="4" w:space="0" w:color="000000"/>
              <w:right w:val="single" w:sz="4" w:space="0" w:color="000000"/>
            </w:tcBorders>
            <w:vAlign w:val="center"/>
          </w:tcPr>
          <w:p w14:paraId="02B98A18" w14:textId="77777777" w:rsidR="00A57F6E" w:rsidRDefault="00A57F6E" w:rsidP="00A57F6E">
            <w:pPr>
              <w:autoSpaceDE w:val="0"/>
              <w:autoSpaceDN w:val="0"/>
              <w:adjustRightInd w:val="0"/>
              <w:spacing w:beforeLines="20" w:before="48" w:afterLines="20" w:after="48"/>
              <w:rPr>
                <w:rFonts w:ascii="Verdana" w:hAnsi="Verdana" w:cs="Frutiger-Cn"/>
                <w:sz w:val="20"/>
                <w:szCs w:val="20"/>
              </w:rPr>
            </w:pPr>
            <w:r w:rsidRPr="0037499B">
              <w:rPr>
                <w:rFonts w:ascii="Verdana" w:hAnsi="Verdana" w:cs="Frutiger-Cn"/>
                <w:sz w:val="20"/>
                <w:szCs w:val="20"/>
              </w:rPr>
              <w:t>Etec Carolina Carinhato Sampaio</w:t>
            </w:r>
          </w:p>
        </w:tc>
        <w:tc>
          <w:tcPr>
            <w:tcW w:w="1417" w:type="dxa"/>
            <w:tcBorders>
              <w:top w:val="single" w:sz="4" w:space="0" w:color="000000"/>
              <w:left w:val="single" w:sz="4" w:space="0" w:color="000000"/>
              <w:bottom w:val="single" w:sz="4" w:space="0" w:color="000000"/>
              <w:right w:val="single" w:sz="4" w:space="0" w:color="000000"/>
            </w:tcBorders>
            <w:vAlign w:val="center"/>
          </w:tcPr>
          <w:p w14:paraId="22F36B93"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289,20</w:t>
            </w:r>
          </w:p>
        </w:tc>
        <w:tc>
          <w:tcPr>
            <w:tcW w:w="1276" w:type="dxa"/>
            <w:tcBorders>
              <w:top w:val="single" w:sz="4" w:space="0" w:color="000000"/>
              <w:left w:val="single" w:sz="4" w:space="0" w:color="000000"/>
              <w:bottom w:val="single" w:sz="4" w:space="0" w:color="000000"/>
              <w:right w:val="single" w:sz="4" w:space="0" w:color="000000"/>
            </w:tcBorders>
            <w:vAlign w:val="center"/>
          </w:tcPr>
          <w:p w14:paraId="6F72AA5D"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292,54</w:t>
            </w:r>
          </w:p>
        </w:tc>
        <w:tc>
          <w:tcPr>
            <w:tcW w:w="1341" w:type="dxa"/>
            <w:tcBorders>
              <w:top w:val="single" w:sz="4" w:space="0" w:color="000000"/>
              <w:left w:val="single" w:sz="4" w:space="0" w:color="000000"/>
              <w:bottom w:val="single" w:sz="4" w:space="0" w:color="000000"/>
              <w:right w:val="single" w:sz="4" w:space="0" w:color="000000"/>
            </w:tcBorders>
            <w:vAlign w:val="center"/>
          </w:tcPr>
          <w:p w14:paraId="1CFE98F7"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245,00</w:t>
            </w:r>
          </w:p>
        </w:tc>
        <w:tc>
          <w:tcPr>
            <w:tcW w:w="1352" w:type="dxa"/>
            <w:tcBorders>
              <w:top w:val="single" w:sz="4" w:space="0" w:color="000000"/>
              <w:left w:val="single" w:sz="4" w:space="0" w:color="000000"/>
              <w:bottom w:val="single" w:sz="4" w:space="0" w:color="000000"/>
              <w:right w:val="single" w:sz="4" w:space="0" w:color="000000"/>
            </w:tcBorders>
            <w:vAlign w:val="center"/>
          </w:tcPr>
          <w:p w14:paraId="6E3EF3D9"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251,21</w:t>
            </w:r>
          </w:p>
        </w:tc>
        <w:tc>
          <w:tcPr>
            <w:tcW w:w="1134" w:type="dxa"/>
            <w:tcBorders>
              <w:top w:val="single" w:sz="4" w:space="0" w:color="000000"/>
              <w:left w:val="single" w:sz="4" w:space="0" w:color="000000"/>
              <w:bottom w:val="single" w:sz="4" w:space="0" w:color="000000"/>
              <w:right w:val="single" w:sz="4" w:space="0" w:color="000000"/>
            </w:tcBorders>
            <w:vAlign w:val="center"/>
          </w:tcPr>
          <w:p w14:paraId="001DCDE9"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127123B6"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82,12</w:t>
            </w:r>
          </w:p>
        </w:tc>
      </w:tr>
      <w:tr w:rsidR="00A57F6E" w14:paraId="3EAE74B1" w14:textId="77777777" w:rsidTr="00A57F6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8082337" w14:textId="77777777" w:rsidR="00A57F6E" w:rsidRDefault="00A57F6E" w:rsidP="00A57F6E">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135</w:t>
            </w:r>
          </w:p>
        </w:tc>
        <w:tc>
          <w:tcPr>
            <w:tcW w:w="4263" w:type="dxa"/>
            <w:tcBorders>
              <w:top w:val="single" w:sz="4" w:space="0" w:color="000000"/>
              <w:left w:val="single" w:sz="4" w:space="0" w:color="000000"/>
              <w:bottom w:val="single" w:sz="4" w:space="0" w:color="000000"/>
              <w:right w:val="single" w:sz="4" w:space="0" w:color="000000"/>
            </w:tcBorders>
            <w:vAlign w:val="center"/>
          </w:tcPr>
          <w:p w14:paraId="3B3BB879" w14:textId="77777777" w:rsidR="00A57F6E" w:rsidRDefault="00A57F6E" w:rsidP="00A57F6E">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Rodrigues de Abreu</w:t>
            </w:r>
          </w:p>
        </w:tc>
        <w:tc>
          <w:tcPr>
            <w:tcW w:w="1417" w:type="dxa"/>
            <w:tcBorders>
              <w:top w:val="single" w:sz="4" w:space="0" w:color="000000"/>
              <w:left w:val="single" w:sz="4" w:space="0" w:color="000000"/>
              <w:bottom w:val="single" w:sz="4" w:space="0" w:color="000000"/>
              <w:right w:val="single" w:sz="4" w:space="0" w:color="000000"/>
            </w:tcBorders>
            <w:vAlign w:val="center"/>
          </w:tcPr>
          <w:p w14:paraId="7D20CE87"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273,50</w:t>
            </w:r>
          </w:p>
        </w:tc>
        <w:tc>
          <w:tcPr>
            <w:tcW w:w="1276" w:type="dxa"/>
            <w:tcBorders>
              <w:top w:val="single" w:sz="4" w:space="0" w:color="000000"/>
              <w:left w:val="single" w:sz="4" w:space="0" w:color="000000"/>
              <w:bottom w:val="single" w:sz="4" w:space="0" w:color="000000"/>
              <w:right w:val="single" w:sz="4" w:space="0" w:color="000000"/>
            </w:tcBorders>
            <w:vAlign w:val="center"/>
          </w:tcPr>
          <w:p w14:paraId="6EA01BE2"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278,59</w:t>
            </w:r>
          </w:p>
        </w:tc>
        <w:tc>
          <w:tcPr>
            <w:tcW w:w="1341" w:type="dxa"/>
            <w:tcBorders>
              <w:top w:val="single" w:sz="4" w:space="0" w:color="000000"/>
              <w:left w:val="single" w:sz="4" w:space="0" w:color="000000"/>
              <w:bottom w:val="single" w:sz="4" w:space="0" w:color="000000"/>
              <w:right w:val="single" w:sz="4" w:space="0" w:color="000000"/>
            </w:tcBorders>
            <w:vAlign w:val="center"/>
          </w:tcPr>
          <w:p w14:paraId="0F5A9D46"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234,60</w:t>
            </w:r>
          </w:p>
        </w:tc>
        <w:tc>
          <w:tcPr>
            <w:tcW w:w="1352" w:type="dxa"/>
            <w:tcBorders>
              <w:top w:val="single" w:sz="4" w:space="0" w:color="000000"/>
              <w:left w:val="single" w:sz="4" w:space="0" w:color="000000"/>
              <w:bottom w:val="single" w:sz="4" w:space="0" w:color="000000"/>
              <w:right w:val="single" w:sz="4" w:space="0" w:color="000000"/>
            </w:tcBorders>
            <w:vAlign w:val="center"/>
          </w:tcPr>
          <w:p w14:paraId="225036C3"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241,97</w:t>
            </w:r>
          </w:p>
        </w:tc>
        <w:tc>
          <w:tcPr>
            <w:tcW w:w="1134" w:type="dxa"/>
            <w:tcBorders>
              <w:top w:val="single" w:sz="4" w:space="0" w:color="000000"/>
              <w:left w:val="single" w:sz="4" w:space="0" w:color="000000"/>
              <w:bottom w:val="single" w:sz="4" w:space="0" w:color="000000"/>
              <w:right w:val="single" w:sz="4" w:space="0" w:color="000000"/>
            </w:tcBorders>
            <w:vAlign w:val="center"/>
          </w:tcPr>
          <w:p w14:paraId="7A519062"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68,78</w:t>
            </w:r>
          </w:p>
        </w:tc>
        <w:tc>
          <w:tcPr>
            <w:tcW w:w="1418" w:type="dxa"/>
            <w:tcBorders>
              <w:top w:val="single" w:sz="4" w:space="0" w:color="000000"/>
              <w:left w:val="single" w:sz="4" w:space="0" w:color="000000"/>
              <w:bottom w:val="single" w:sz="4" w:space="0" w:color="000000"/>
              <w:right w:val="single" w:sz="4" w:space="0" w:color="000000"/>
            </w:tcBorders>
            <w:vAlign w:val="center"/>
          </w:tcPr>
          <w:p w14:paraId="261CECA0"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69,63</w:t>
            </w:r>
          </w:p>
        </w:tc>
      </w:tr>
      <w:tr w:rsidR="00A57F6E" w14:paraId="20CC629A" w14:textId="77777777" w:rsidTr="00A57F6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5BF777A" w14:textId="77777777" w:rsidR="00A57F6E" w:rsidRDefault="00A57F6E" w:rsidP="00A57F6E">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136</w:t>
            </w:r>
          </w:p>
        </w:tc>
        <w:tc>
          <w:tcPr>
            <w:tcW w:w="4263" w:type="dxa"/>
            <w:tcBorders>
              <w:top w:val="single" w:sz="4" w:space="0" w:color="000000"/>
              <w:left w:val="single" w:sz="4" w:space="0" w:color="000000"/>
              <w:bottom w:val="single" w:sz="4" w:space="0" w:color="000000"/>
              <w:right w:val="single" w:sz="4" w:space="0" w:color="000000"/>
            </w:tcBorders>
            <w:vAlign w:val="center"/>
          </w:tcPr>
          <w:p w14:paraId="5D57609B" w14:textId="77777777" w:rsidR="00A57F6E" w:rsidRDefault="00A57F6E" w:rsidP="00A57F6E">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Massuyuki Kawano</w:t>
            </w:r>
          </w:p>
        </w:tc>
        <w:tc>
          <w:tcPr>
            <w:tcW w:w="1417" w:type="dxa"/>
            <w:tcBorders>
              <w:top w:val="single" w:sz="4" w:space="0" w:color="000000"/>
              <w:left w:val="single" w:sz="4" w:space="0" w:color="000000"/>
              <w:bottom w:val="single" w:sz="4" w:space="0" w:color="000000"/>
              <w:right w:val="single" w:sz="4" w:space="0" w:color="000000"/>
            </w:tcBorders>
            <w:vAlign w:val="center"/>
          </w:tcPr>
          <w:p w14:paraId="7C21F99D"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302,80</w:t>
            </w:r>
          </w:p>
        </w:tc>
        <w:tc>
          <w:tcPr>
            <w:tcW w:w="1276" w:type="dxa"/>
            <w:tcBorders>
              <w:top w:val="single" w:sz="4" w:space="0" w:color="000000"/>
              <w:left w:val="single" w:sz="4" w:space="0" w:color="000000"/>
              <w:bottom w:val="single" w:sz="4" w:space="0" w:color="000000"/>
              <w:right w:val="single" w:sz="4" w:space="0" w:color="000000"/>
            </w:tcBorders>
            <w:vAlign w:val="center"/>
          </w:tcPr>
          <w:p w14:paraId="3E71FE09"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303,72</w:t>
            </w:r>
          </w:p>
        </w:tc>
        <w:tc>
          <w:tcPr>
            <w:tcW w:w="1341" w:type="dxa"/>
            <w:tcBorders>
              <w:top w:val="single" w:sz="4" w:space="0" w:color="000000"/>
              <w:left w:val="single" w:sz="4" w:space="0" w:color="000000"/>
              <w:bottom w:val="single" w:sz="4" w:space="0" w:color="000000"/>
              <w:right w:val="single" w:sz="4" w:space="0" w:color="000000"/>
            </w:tcBorders>
            <w:vAlign w:val="center"/>
          </w:tcPr>
          <w:p w14:paraId="362B7ECE"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265,50</w:t>
            </w:r>
          </w:p>
        </w:tc>
        <w:tc>
          <w:tcPr>
            <w:tcW w:w="1352" w:type="dxa"/>
            <w:tcBorders>
              <w:top w:val="single" w:sz="4" w:space="0" w:color="000000"/>
              <w:left w:val="single" w:sz="4" w:space="0" w:color="000000"/>
              <w:bottom w:val="single" w:sz="4" w:space="0" w:color="000000"/>
              <w:right w:val="single" w:sz="4" w:space="0" w:color="000000"/>
            </w:tcBorders>
            <w:vAlign w:val="center"/>
          </w:tcPr>
          <w:p w14:paraId="3DAC6F04"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268,76</w:t>
            </w:r>
          </w:p>
        </w:tc>
        <w:tc>
          <w:tcPr>
            <w:tcW w:w="1134" w:type="dxa"/>
            <w:tcBorders>
              <w:top w:val="single" w:sz="4" w:space="0" w:color="000000"/>
              <w:left w:val="single" w:sz="4" w:space="0" w:color="000000"/>
              <w:bottom w:val="single" w:sz="4" w:space="0" w:color="000000"/>
              <w:right w:val="single" w:sz="4" w:space="0" w:color="000000"/>
            </w:tcBorders>
            <w:vAlign w:val="center"/>
          </w:tcPr>
          <w:p w14:paraId="1B2BBF8D"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7860488E" w14:textId="77777777" w:rsidR="00A57F6E" w:rsidRPr="00A57F6E" w:rsidRDefault="00A57F6E" w:rsidP="00A57F6E">
            <w:pPr>
              <w:autoSpaceDE w:val="0"/>
              <w:autoSpaceDN w:val="0"/>
              <w:adjustRightInd w:val="0"/>
              <w:jc w:val="center"/>
              <w:rPr>
                <w:rFonts w:ascii="Verdana" w:hAnsi="Verdana" w:cs="Frutiger-Cn"/>
                <w:sz w:val="20"/>
                <w:szCs w:val="20"/>
              </w:rPr>
            </w:pPr>
            <w:r w:rsidRPr="00A57F6E">
              <w:rPr>
                <w:rFonts w:ascii="Verdana" w:hAnsi="Verdana" w:cs="Frutiger-Cn"/>
                <w:sz w:val="20"/>
                <w:szCs w:val="20"/>
              </w:rPr>
              <w:t>78,47</w:t>
            </w:r>
          </w:p>
        </w:tc>
      </w:tr>
      <w:tr w:rsidR="001046F0" w14:paraId="280B7CA4" w14:textId="77777777" w:rsidTr="001046F0">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BEF80E4" w14:textId="77777777" w:rsidR="001046F0" w:rsidRDefault="001046F0" w:rsidP="001046F0">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138</w:t>
            </w:r>
          </w:p>
        </w:tc>
        <w:tc>
          <w:tcPr>
            <w:tcW w:w="4263" w:type="dxa"/>
            <w:tcBorders>
              <w:top w:val="single" w:sz="4" w:space="0" w:color="000000"/>
              <w:left w:val="single" w:sz="4" w:space="0" w:color="000000"/>
              <w:bottom w:val="single" w:sz="4" w:space="0" w:color="000000"/>
              <w:right w:val="single" w:sz="4" w:space="0" w:color="000000"/>
            </w:tcBorders>
            <w:vAlign w:val="center"/>
          </w:tcPr>
          <w:p w14:paraId="0E308798" w14:textId="77777777" w:rsidR="001046F0" w:rsidRDefault="001046F0" w:rsidP="001046F0">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Armando José Farinazzo</w:t>
            </w:r>
          </w:p>
        </w:tc>
        <w:tc>
          <w:tcPr>
            <w:tcW w:w="1417" w:type="dxa"/>
            <w:tcBorders>
              <w:top w:val="single" w:sz="4" w:space="0" w:color="000000"/>
              <w:left w:val="single" w:sz="4" w:space="0" w:color="000000"/>
              <w:bottom w:val="single" w:sz="4" w:space="0" w:color="000000"/>
              <w:right w:val="single" w:sz="4" w:space="0" w:color="000000"/>
            </w:tcBorders>
            <w:vAlign w:val="center"/>
          </w:tcPr>
          <w:p w14:paraId="76CE80BF"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309,00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2E17DE"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309,23</w:t>
            </w:r>
          </w:p>
        </w:tc>
        <w:tc>
          <w:tcPr>
            <w:tcW w:w="1341" w:type="dxa"/>
            <w:tcBorders>
              <w:top w:val="single" w:sz="4" w:space="0" w:color="000000"/>
              <w:left w:val="single" w:sz="4" w:space="0" w:color="000000"/>
              <w:bottom w:val="single" w:sz="4" w:space="0" w:color="000000"/>
              <w:right w:val="single" w:sz="4" w:space="0" w:color="000000"/>
            </w:tcBorders>
            <w:vAlign w:val="center"/>
          </w:tcPr>
          <w:p w14:paraId="6256A2D9"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290,38</w:t>
            </w:r>
          </w:p>
        </w:tc>
        <w:tc>
          <w:tcPr>
            <w:tcW w:w="1352" w:type="dxa"/>
            <w:tcBorders>
              <w:top w:val="single" w:sz="4" w:space="0" w:color="000000"/>
              <w:left w:val="single" w:sz="4" w:space="0" w:color="000000"/>
              <w:bottom w:val="single" w:sz="4" w:space="0" w:color="000000"/>
              <w:right w:val="single" w:sz="4" w:space="0" w:color="000000"/>
            </w:tcBorders>
            <w:vAlign w:val="center"/>
          </w:tcPr>
          <w:p w14:paraId="30B23AC5"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294,38</w:t>
            </w:r>
          </w:p>
        </w:tc>
        <w:tc>
          <w:tcPr>
            <w:tcW w:w="1134" w:type="dxa"/>
            <w:tcBorders>
              <w:top w:val="single" w:sz="4" w:space="0" w:color="000000"/>
              <w:left w:val="single" w:sz="4" w:space="0" w:color="000000"/>
              <w:bottom w:val="single" w:sz="4" w:space="0" w:color="000000"/>
              <w:right w:val="single" w:sz="4" w:space="0" w:color="000000"/>
            </w:tcBorders>
            <w:vAlign w:val="center"/>
          </w:tcPr>
          <w:p w14:paraId="40856C89"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76,25</w:t>
            </w:r>
          </w:p>
        </w:tc>
        <w:tc>
          <w:tcPr>
            <w:tcW w:w="1418" w:type="dxa"/>
            <w:tcBorders>
              <w:top w:val="single" w:sz="4" w:space="0" w:color="000000"/>
              <w:left w:val="single" w:sz="4" w:space="0" w:color="000000"/>
              <w:bottom w:val="single" w:sz="4" w:space="0" w:color="000000"/>
              <w:right w:val="single" w:sz="4" w:space="0" w:color="000000"/>
            </w:tcBorders>
            <w:vAlign w:val="center"/>
          </w:tcPr>
          <w:p w14:paraId="59A19CDC"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76,27</w:t>
            </w:r>
          </w:p>
        </w:tc>
      </w:tr>
      <w:tr w:rsidR="001046F0" w14:paraId="618CCCAA" w14:textId="77777777" w:rsidTr="001046F0">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BB95573" w14:textId="77777777" w:rsidR="001046F0" w:rsidRDefault="001046F0" w:rsidP="001046F0">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139</w:t>
            </w:r>
          </w:p>
        </w:tc>
        <w:tc>
          <w:tcPr>
            <w:tcW w:w="4263" w:type="dxa"/>
            <w:tcBorders>
              <w:top w:val="single" w:sz="4" w:space="0" w:color="000000"/>
              <w:left w:val="single" w:sz="4" w:space="0" w:color="000000"/>
              <w:bottom w:val="single" w:sz="4" w:space="0" w:color="000000"/>
              <w:right w:val="single" w:sz="4" w:space="0" w:color="000000"/>
            </w:tcBorders>
            <w:vAlign w:val="center"/>
          </w:tcPr>
          <w:p w14:paraId="70100D9E" w14:textId="77777777" w:rsidR="001046F0" w:rsidRDefault="001046F0" w:rsidP="001046F0">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Tenente Aviador Gustavo Klug</w:t>
            </w:r>
          </w:p>
        </w:tc>
        <w:tc>
          <w:tcPr>
            <w:tcW w:w="1417" w:type="dxa"/>
            <w:tcBorders>
              <w:top w:val="single" w:sz="4" w:space="0" w:color="000000"/>
              <w:left w:val="single" w:sz="4" w:space="0" w:color="000000"/>
              <w:bottom w:val="single" w:sz="4" w:space="0" w:color="000000"/>
              <w:right w:val="single" w:sz="4" w:space="0" w:color="000000"/>
            </w:tcBorders>
            <w:vAlign w:val="center"/>
          </w:tcPr>
          <w:p w14:paraId="32E7555E"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288,40</w:t>
            </w:r>
          </w:p>
        </w:tc>
        <w:tc>
          <w:tcPr>
            <w:tcW w:w="1276" w:type="dxa"/>
            <w:tcBorders>
              <w:top w:val="single" w:sz="4" w:space="0" w:color="000000"/>
              <w:left w:val="single" w:sz="4" w:space="0" w:color="000000"/>
              <w:bottom w:val="single" w:sz="4" w:space="0" w:color="000000"/>
              <w:right w:val="single" w:sz="4" w:space="0" w:color="000000"/>
            </w:tcBorders>
            <w:vAlign w:val="center"/>
          </w:tcPr>
          <w:p w14:paraId="6FC2D16F"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289,34</w:t>
            </w:r>
          </w:p>
        </w:tc>
        <w:tc>
          <w:tcPr>
            <w:tcW w:w="1341" w:type="dxa"/>
            <w:tcBorders>
              <w:top w:val="single" w:sz="4" w:space="0" w:color="000000"/>
              <w:left w:val="single" w:sz="4" w:space="0" w:color="000000"/>
              <w:bottom w:val="single" w:sz="4" w:space="0" w:color="000000"/>
              <w:right w:val="single" w:sz="4" w:space="0" w:color="000000"/>
            </w:tcBorders>
            <w:vAlign w:val="center"/>
          </w:tcPr>
          <w:p w14:paraId="1FE98ACF"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236,70</w:t>
            </w:r>
          </w:p>
        </w:tc>
        <w:tc>
          <w:tcPr>
            <w:tcW w:w="1352" w:type="dxa"/>
            <w:tcBorders>
              <w:top w:val="single" w:sz="4" w:space="0" w:color="000000"/>
              <w:left w:val="single" w:sz="4" w:space="0" w:color="000000"/>
              <w:bottom w:val="single" w:sz="4" w:space="0" w:color="000000"/>
              <w:right w:val="single" w:sz="4" w:space="0" w:color="000000"/>
            </w:tcBorders>
            <w:vAlign w:val="center"/>
          </w:tcPr>
          <w:p w14:paraId="5D7EE7DC"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237,29</w:t>
            </w:r>
          </w:p>
        </w:tc>
        <w:tc>
          <w:tcPr>
            <w:tcW w:w="1134" w:type="dxa"/>
            <w:tcBorders>
              <w:top w:val="single" w:sz="4" w:space="0" w:color="000000"/>
              <w:left w:val="single" w:sz="4" w:space="0" w:color="000000"/>
              <w:bottom w:val="single" w:sz="4" w:space="0" w:color="000000"/>
              <w:right w:val="single" w:sz="4" w:space="0" w:color="000000"/>
            </w:tcBorders>
            <w:vAlign w:val="center"/>
          </w:tcPr>
          <w:p w14:paraId="6891D9C2"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E5BC477"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80,01</w:t>
            </w:r>
          </w:p>
        </w:tc>
      </w:tr>
      <w:tr w:rsidR="001046F0" w14:paraId="29B5415E" w14:textId="77777777" w:rsidTr="001046F0">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19481E0" w14:textId="77777777" w:rsidR="001046F0" w:rsidRDefault="001046F0" w:rsidP="001046F0">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140</w:t>
            </w:r>
          </w:p>
        </w:tc>
        <w:tc>
          <w:tcPr>
            <w:tcW w:w="4263" w:type="dxa"/>
            <w:tcBorders>
              <w:top w:val="single" w:sz="4" w:space="0" w:color="000000"/>
              <w:left w:val="single" w:sz="4" w:space="0" w:color="000000"/>
              <w:bottom w:val="single" w:sz="4" w:space="0" w:color="000000"/>
              <w:right w:val="single" w:sz="4" w:space="0" w:color="000000"/>
            </w:tcBorders>
            <w:vAlign w:val="center"/>
          </w:tcPr>
          <w:p w14:paraId="694772B2" w14:textId="77777777" w:rsidR="001046F0" w:rsidRDefault="001046F0" w:rsidP="001046F0">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Terezinha Monteiro dos Santos</w:t>
            </w:r>
          </w:p>
        </w:tc>
        <w:tc>
          <w:tcPr>
            <w:tcW w:w="1417" w:type="dxa"/>
            <w:tcBorders>
              <w:top w:val="single" w:sz="4" w:space="0" w:color="000000"/>
              <w:left w:val="single" w:sz="4" w:space="0" w:color="000000"/>
              <w:bottom w:val="single" w:sz="4" w:space="0" w:color="000000"/>
              <w:right w:val="single" w:sz="4" w:space="0" w:color="000000"/>
            </w:tcBorders>
            <w:vAlign w:val="center"/>
          </w:tcPr>
          <w:p w14:paraId="75080E79"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293,70</w:t>
            </w:r>
          </w:p>
        </w:tc>
        <w:tc>
          <w:tcPr>
            <w:tcW w:w="1276" w:type="dxa"/>
            <w:tcBorders>
              <w:top w:val="single" w:sz="4" w:space="0" w:color="000000"/>
              <w:left w:val="single" w:sz="4" w:space="0" w:color="000000"/>
              <w:bottom w:val="single" w:sz="4" w:space="0" w:color="000000"/>
              <w:right w:val="single" w:sz="4" w:space="0" w:color="000000"/>
            </w:tcBorders>
            <w:vAlign w:val="center"/>
          </w:tcPr>
          <w:p w14:paraId="512022CE"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295,63</w:t>
            </w:r>
          </w:p>
        </w:tc>
        <w:tc>
          <w:tcPr>
            <w:tcW w:w="1341" w:type="dxa"/>
            <w:tcBorders>
              <w:top w:val="single" w:sz="4" w:space="0" w:color="000000"/>
              <w:left w:val="single" w:sz="4" w:space="0" w:color="000000"/>
              <w:bottom w:val="single" w:sz="4" w:space="0" w:color="000000"/>
              <w:right w:val="single" w:sz="4" w:space="0" w:color="000000"/>
            </w:tcBorders>
            <w:vAlign w:val="center"/>
          </w:tcPr>
          <w:p w14:paraId="58E41393"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245,40</w:t>
            </w:r>
          </w:p>
        </w:tc>
        <w:tc>
          <w:tcPr>
            <w:tcW w:w="1352" w:type="dxa"/>
            <w:tcBorders>
              <w:top w:val="single" w:sz="4" w:space="0" w:color="000000"/>
              <w:left w:val="single" w:sz="4" w:space="0" w:color="000000"/>
              <w:bottom w:val="single" w:sz="4" w:space="0" w:color="000000"/>
              <w:right w:val="single" w:sz="4" w:space="0" w:color="000000"/>
            </w:tcBorders>
            <w:vAlign w:val="center"/>
          </w:tcPr>
          <w:p w14:paraId="40CFC6F8"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250,89</w:t>
            </w:r>
          </w:p>
        </w:tc>
        <w:tc>
          <w:tcPr>
            <w:tcW w:w="1134" w:type="dxa"/>
            <w:tcBorders>
              <w:top w:val="single" w:sz="4" w:space="0" w:color="000000"/>
              <w:left w:val="single" w:sz="4" w:space="0" w:color="000000"/>
              <w:bottom w:val="single" w:sz="4" w:space="0" w:color="000000"/>
              <w:right w:val="single" w:sz="4" w:space="0" w:color="000000"/>
            </w:tcBorders>
            <w:vAlign w:val="center"/>
          </w:tcPr>
          <w:p w14:paraId="7E10E664"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73,48</w:t>
            </w:r>
          </w:p>
        </w:tc>
        <w:tc>
          <w:tcPr>
            <w:tcW w:w="1418" w:type="dxa"/>
            <w:tcBorders>
              <w:top w:val="single" w:sz="4" w:space="0" w:color="000000"/>
              <w:left w:val="single" w:sz="4" w:space="0" w:color="000000"/>
              <w:bottom w:val="single" w:sz="4" w:space="0" w:color="000000"/>
              <w:right w:val="single" w:sz="4" w:space="0" w:color="000000"/>
            </w:tcBorders>
            <w:vAlign w:val="center"/>
          </w:tcPr>
          <w:p w14:paraId="69638369"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73,81</w:t>
            </w:r>
          </w:p>
        </w:tc>
      </w:tr>
      <w:tr w:rsidR="001046F0" w14:paraId="031AA556" w14:textId="77777777" w:rsidTr="001046F0">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9996E0B" w14:textId="77777777" w:rsidR="001046F0" w:rsidRDefault="001046F0" w:rsidP="001046F0">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141</w:t>
            </w:r>
          </w:p>
        </w:tc>
        <w:tc>
          <w:tcPr>
            <w:tcW w:w="4263" w:type="dxa"/>
            <w:tcBorders>
              <w:top w:val="single" w:sz="4" w:space="0" w:color="000000"/>
              <w:left w:val="single" w:sz="4" w:space="0" w:color="000000"/>
              <w:bottom w:val="single" w:sz="4" w:space="0" w:color="000000"/>
              <w:right w:val="single" w:sz="4" w:space="0" w:color="000000"/>
            </w:tcBorders>
            <w:vAlign w:val="center"/>
          </w:tcPr>
          <w:p w14:paraId="7E1F6CFD" w14:textId="77777777" w:rsidR="001046F0" w:rsidRDefault="001046F0" w:rsidP="001046F0">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Maria Cristina Medeiros</w:t>
            </w:r>
          </w:p>
        </w:tc>
        <w:tc>
          <w:tcPr>
            <w:tcW w:w="1417" w:type="dxa"/>
            <w:tcBorders>
              <w:top w:val="single" w:sz="4" w:space="0" w:color="000000"/>
              <w:left w:val="single" w:sz="4" w:space="0" w:color="000000"/>
              <w:bottom w:val="single" w:sz="4" w:space="0" w:color="000000"/>
              <w:right w:val="single" w:sz="4" w:space="0" w:color="000000"/>
            </w:tcBorders>
            <w:vAlign w:val="center"/>
          </w:tcPr>
          <w:p w14:paraId="16A533AD"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310,40</w:t>
            </w:r>
          </w:p>
        </w:tc>
        <w:tc>
          <w:tcPr>
            <w:tcW w:w="1276" w:type="dxa"/>
            <w:tcBorders>
              <w:top w:val="single" w:sz="4" w:space="0" w:color="000000"/>
              <w:left w:val="single" w:sz="4" w:space="0" w:color="000000"/>
              <w:bottom w:val="single" w:sz="4" w:space="0" w:color="000000"/>
              <w:right w:val="single" w:sz="4" w:space="0" w:color="000000"/>
            </w:tcBorders>
            <w:vAlign w:val="center"/>
          </w:tcPr>
          <w:p w14:paraId="5ABC40CC"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311,39</w:t>
            </w:r>
          </w:p>
        </w:tc>
        <w:tc>
          <w:tcPr>
            <w:tcW w:w="1341" w:type="dxa"/>
            <w:tcBorders>
              <w:top w:val="single" w:sz="4" w:space="0" w:color="000000"/>
              <w:left w:val="single" w:sz="4" w:space="0" w:color="000000"/>
              <w:bottom w:val="single" w:sz="4" w:space="0" w:color="000000"/>
              <w:right w:val="single" w:sz="4" w:space="0" w:color="000000"/>
            </w:tcBorders>
            <w:vAlign w:val="center"/>
          </w:tcPr>
          <w:p w14:paraId="030EC0DC"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262,20</w:t>
            </w:r>
          </w:p>
        </w:tc>
        <w:tc>
          <w:tcPr>
            <w:tcW w:w="1352" w:type="dxa"/>
            <w:tcBorders>
              <w:top w:val="single" w:sz="4" w:space="0" w:color="000000"/>
              <w:left w:val="single" w:sz="4" w:space="0" w:color="000000"/>
              <w:bottom w:val="single" w:sz="4" w:space="0" w:color="000000"/>
              <w:right w:val="single" w:sz="4" w:space="0" w:color="000000"/>
            </w:tcBorders>
            <w:vAlign w:val="center"/>
          </w:tcPr>
          <w:p w14:paraId="680956DD"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266,50</w:t>
            </w:r>
          </w:p>
        </w:tc>
        <w:tc>
          <w:tcPr>
            <w:tcW w:w="1134" w:type="dxa"/>
            <w:tcBorders>
              <w:top w:val="single" w:sz="4" w:space="0" w:color="000000"/>
              <w:left w:val="single" w:sz="4" w:space="0" w:color="000000"/>
              <w:bottom w:val="single" w:sz="4" w:space="0" w:color="000000"/>
              <w:right w:val="single" w:sz="4" w:space="0" w:color="000000"/>
            </w:tcBorders>
            <w:vAlign w:val="center"/>
          </w:tcPr>
          <w:p w14:paraId="49565D2A"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1140EEED"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78,64</w:t>
            </w:r>
          </w:p>
        </w:tc>
      </w:tr>
      <w:tr w:rsidR="001046F0" w14:paraId="61A1F339" w14:textId="77777777" w:rsidTr="001046F0">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045804D" w14:textId="77777777" w:rsidR="001046F0" w:rsidRDefault="001046F0" w:rsidP="001046F0">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142</w:t>
            </w:r>
          </w:p>
        </w:tc>
        <w:tc>
          <w:tcPr>
            <w:tcW w:w="4263" w:type="dxa"/>
            <w:tcBorders>
              <w:top w:val="single" w:sz="4" w:space="0" w:color="000000"/>
              <w:left w:val="single" w:sz="4" w:space="0" w:color="000000"/>
              <w:bottom w:val="single" w:sz="4" w:space="0" w:color="000000"/>
              <w:right w:val="single" w:sz="4" w:space="0" w:color="000000"/>
            </w:tcBorders>
            <w:vAlign w:val="center"/>
          </w:tcPr>
          <w:p w14:paraId="7557DC51" w14:textId="77777777" w:rsidR="001046F0" w:rsidRDefault="001046F0" w:rsidP="001046F0">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Emílio Hernandez Aguilar</w:t>
            </w:r>
          </w:p>
        </w:tc>
        <w:tc>
          <w:tcPr>
            <w:tcW w:w="1417" w:type="dxa"/>
            <w:tcBorders>
              <w:top w:val="single" w:sz="4" w:space="0" w:color="000000"/>
              <w:left w:val="single" w:sz="4" w:space="0" w:color="000000"/>
              <w:bottom w:val="single" w:sz="4" w:space="0" w:color="000000"/>
              <w:right w:val="single" w:sz="4" w:space="0" w:color="000000"/>
            </w:tcBorders>
            <w:vAlign w:val="center"/>
          </w:tcPr>
          <w:p w14:paraId="46AC182B"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295,00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328167E"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297,70</w:t>
            </w:r>
          </w:p>
        </w:tc>
        <w:tc>
          <w:tcPr>
            <w:tcW w:w="1341" w:type="dxa"/>
            <w:tcBorders>
              <w:top w:val="single" w:sz="4" w:space="0" w:color="000000"/>
              <w:left w:val="single" w:sz="4" w:space="0" w:color="000000"/>
              <w:bottom w:val="single" w:sz="4" w:space="0" w:color="000000"/>
              <w:right w:val="single" w:sz="4" w:space="0" w:color="000000"/>
            </w:tcBorders>
            <w:vAlign w:val="center"/>
          </w:tcPr>
          <w:p w14:paraId="43F3B6B1"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238,50</w:t>
            </w:r>
          </w:p>
        </w:tc>
        <w:tc>
          <w:tcPr>
            <w:tcW w:w="1352" w:type="dxa"/>
            <w:tcBorders>
              <w:top w:val="single" w:sz="4" w:space="0" w:color="000000"/>
              <w:left w:val="single" w:sz="4" w:space="0" w:color="000000"/>
              <w:bottom w:val="single" w:sz="4" w:space="0" w:color="000000"/>
              <w:right w:val="single" w:sz="4" w:space="0" w:color="000000"/>
            </w:tcBorders>
            <w:vAlign w:val="center"/>
          </w:tcPr>
          <w:p w14:paraId="77B472BF"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245,43</w:t>
            </w:r>
          </w:p>
        </w:tc>
        <w:tc>
          <w:tcPr>
            <w:tcW w:w="1134" w:type="dxa"/>
            <w:tcBorders>
              <w:top w:val="single" w:sz="4" w:space="0" w:color="000000"/>
              <w:left w:val="single" w:sz="4" w:space="0" w:color="000000"/>
              <w:bottom w:val="single" w:sz="4" w:space="0" w:color="000000"/>
              <w:right w:val="single" w:sz="4" w:space="0" w:color="000000"/>
            </w:tcBorders>
            <w:vAlign w:val="center"/>
          </w:tcPr>
          <w:p w14:paraId="60A31068"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AB94BE8" w14:textId="77777777" w:rsidR="001046F0" w:rsidRPr="001046F0" w:rsidRDefault="001046F0" w:rsidP="001046F0">
            <w:pPr>
              <w:autoSpaceDE w:val="0"/>
              <w:autoSpaceDN w:val="0"/>
              <w:adjustRightInd w:val="0"/>
              <w:jc w:val="center"/>
              <w:rPr>
                <w:rFonts w:ascii="Verdana" w:hAnsi="Verdana" w:cs="Frutiger-Cn"/>
                <w:sz w:val="20"/>
                <w:szCs w:val="20"/>
              </w:rPr>
            </w:pPr>
            <w:r w:rsidRPr="001046F0">
              <w:rPr>
                <w:rFonts w:ascii="Verdana" w:hAnsi="Verdana" w:cs="Frutiger-Cn"/>
                <w:sz w:val="20"/>
                <w:szCs w:val="20"/>
              </w:rPr>
              <w:t>81,48</w:t>
            </w:r>
          </w:p>
        </w:tc>
      </w:tr>
      <w:tr w:rsidR="00236CE6" w14:paraId="064F5510" w14:textId="77777777" w:rsidTr="00E4765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CFCB9C9" w14:textId="77777777" w:rsidR="00236CE6" w:rsidRDefault="00236CE6" w:rsidP="00236CE6">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144</w:t>
            </w:r>
          </w:p>
        </w:tc>
        <w:tc>
          <w:tcPr>
            <w:tcW w:w="4263" w:type="dxa"/>
            <w:tcBorders>
              <w:top w:val="single" w:sz="4" w:space="0" w:color="000000"/>
              <w:left w:val="single" w:sz="4" w:space="0" w:color="000000"/>
              <w:bottom w:val="single" w:sz="4" w:space="0" w:color="000000"/>
              <w:right w:val="single" w:sz="4" w:space="0" w:color="000000"/>
            </w:tcBorders>
            <w:vAlign w:val="center"/>
          </w:tcPr>
          <w:p w14:paraId="267012F6" w14:textId="77777777" w:rsidR="00236CE6" w:rsidRDefault="00236CE6" w:rsidP="00236CE6">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Carapicuíba</w:t>
            </w:r>
          </w:p>
        </w:tc>
        <w:tc>
          <w:tcPr>
            <w:tcW w:w="1417" w:type="dxa"/>
            <w:tcBorders>
              <w:top w:val="single" w:sz="4" w:space="0" w:color="000000"/>
              <w:left w:val="single" w:sz="4" w:space="0" w:color="000000"/>
              <w:bottom w:val="single" w:sz="4" w:space="0" w:color="000000"/>
              <w:right w:val="single" w:sz="4" w:space="0" w:color="000000"/>
            </w:tcBorders>
            <w:vAlign w:val="center"/>
          </w:tcPr>
          <w:p w14:paraId="34943106" w14:textId="77777777" w:rsidR="00236CE6" w:rsidRDefault="008D3589" w:rsidP="00E4765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4297BDC" w14:textId="77777777" w:rsidR="00236CE6" w:rsidRDefault="008D3589" w:rsidP="00E4765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3681881B" w14:textId="77777777" w:rsidR="00236CE6" w:rsidRDefault="008D3589" w:rsidP="00E4765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224F3DD7" w14:textId="77777777" w:rsidR="00236CE6" w:rsidRDefault="008D3589" w:rsidP="00E4765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55042643" w14:textId="77777777" w:rsidR="00236CE6" w:rsidRDefault="008D3589" w:rsidP="00E47658">
            <w:pPr>
              <w:autoSpaceDE w:val="0"/>
              <w:autoSpaceDN w:val="0"/>
              <w:adjustRightInd w:val="0"/>
              <w:jc w:val="center"/>
              <w:rPr>
                <w:rFonts w:ascii="Verdana" w:hAnsi="Verdana" w:cs="Frutiger-Cn"/>
                <w:sz w:val="20"/>
                <w:szCs w:val="20"/>
              </w:rPr>
            </w:pPr>
            <w:r w:rsidRPr="008D3589">
              <w:rPr>
                <w:rFonts w:ascii="Verdana" w:hAnsi="Verdana" w:cs="Frutiger-Cn"/>
                <w:sz w:val="20"/>
                <w:szCs w:val="20"/>
              </w:rPr>
              <w:t>64,17</w:t>
            </w:r>
          </w:p>
        </w:tc>
        <w:tc>
          <w:tcPr>
            <w:tcW w:w="1418" w:type="dxa"/>
            <w:tcBorders>
              <w:top w:val="single" w:sz="4" w:space="0" w:color="000000"/>
              <w:left w:val="single" w:sz="4" w:space="0" w:color="000000"/>
              <w:bottom w:val="single" w:sz="4" w:space="0" w:color="000000"/>
              <w:right w:val="single" w:sz="4" w:space="0" w:color="000000"/>
            </w:tcBorders>
            <w:vAlign w:val="center"/>
          </w:tcPr>
          <w:p w14:paraId="1B3CCB48" w14:textId="77777777" w:rsidR="00236CE6" w:rsidRDefault="008D3589" w:rsidP="00E47658">
            <w:pPr>
              <w:autoSpaceDE w:val="0"/>
              <w:autoSpaceDN w:val="0"/>
              <w:adjustRightInd w:val="0"/>
              <w:jc w:val="center"/>
              <w:rPr>
                <w:rFonts w:ascii="Verdana" w:hAnsi="Verdana" w:cs="Frutiger-Cn"/>
                <w:sz w:val="20"/>
                <w:szCs w:val="20"/>
              </w:rPr>
            </w:pPr>
            <w:r w:rsidRPr="008D3589">
              <w:rPr>
                <w:rFonts w:ascii="Verdana" w:hAnsi="Verdana" w:cs="Frutiger-Cn"/>
                <w:sz w:val="20"/>
                <w:szCs w:val="20"/>
              </w:rPr>
              <w:t>65,53</w:t>
            </w:r>
          </w:p>
        </w:tc>
      </w:tr>
      <w:tr w:rsidR="005F710A" w14:paraId="0D74CC87"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C7EFA5D"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145</w:t>
            </w:r>
          </w:p>
        </w:tc>
        <w:tc>
          <w:tcPr>
            <w:tcW w:w="4263" w:type="dxa"/>
            <w:tcBorders>
              <w:top w:val="single" w:sz="4" w:space="0" w:color="000000"/>
              <w:left w:val="single" w:sz="4" w:space="0" w:color="000000"/>
              <w:bottom w:val="single" w:sz="4" w:space="0" w:color="000000"/>
              <w:right w:val="single" w:sz="4" w:space="0" w:color="000000"/>
            </w:tcBorders>
            <w:vAlign w:val="center"/>
          </w:tcPr>
          <w:p w14:paraId="1E579A6D"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Fausto Mazzola</w:t>
            </w:r>
          </w:p>
        </w:tc>
        <w:tc>
          <w:tcPr>
            <w:tcW w:w="1417" w:type="dxa"/>
            <w:tcBorders>
              <w:top w:val="single" w:sz="4" w:space="0" w:color="000000"/>
              <w:left w:val="single" w:sz="4" w:space="0" w:color="000000"/>
              <w:bottom w:val="single" w:sz="4" w:space="0" w:color="000000"/>
              <w:right w:val="single" w:sz="4" w:space="0" w:color="000000"/>
            </w:tcBorders>
            <w:vAlign w:val="center"/>
          </w:tcPr>
          <w:p w14:paraId="21CC1CDE"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278,50</w:t>
            </w:r>
          </w:p>
        </w:tc>
        <w:tc>
          <w:tcPr>
            <w:tcW w:w="1276" w:type="dxa"/>
            <w:tcBorders>
              <w:top w:val="single" w:sz="4" w:space="0" w:color="000000"/>
              <w:left w:val="single" w:sz="4" w:space="0" w:color="000000"/>
              <w:bottom w:val="single" w:sz="4" w:space="0" w:color="000000"/>
              <w:right w:val="single" w:sz="4" w:space="0" w:color="000000"/>
            </w:tcBorders>
            <w:vAlign w:val="center"/>
          </w:tcPr>
          <w:p w14:paraId="2E7C3F40"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282,12</w:t>
            </w:r>
          </w:p>
        </w:tc>
        <w:tc>
          <w:tcPr>
            <w:tcW w:w="1341" w:type="dxa"/>
            <w:tcBorders>
              <w:top w:val="single" w:sz="4" w:space="0" w:color="000000"/>
              <w:left w:val="single" w:sz="4" w:space="0" w:color="000000"/>
              <w:bottom w:val="single" w:sz="4" w:space="0" w:color="000000"/>
              <w:right w:val="single" w:sz="4" w:space="0" w:color="000000"/>
            </w:tcBorders>
            <w:vAlign w:val="center"/>
          </w:tcPr>
          <w:p w14:paraId="6F93427A"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225,40</w:t>
            </w:r>
          </w:p>
        </w:tc>
        <w:tc>
          <w:tcPr>
            <w:tcW w:w="1352" w:type="dxa"/>
            <w:tcBorders>
              <w:top w:val="single" w:sz="4" w:space="0" w:color="000000"/>
              <w:left w:val="single" w:sz="4" w:space="0" w:color="000000"/>
              <w:bottom w:val="single" w:sz="4" w:space="0" w:color="000000"/>
              <w:right w:val="single" w:sz="4" w:space="0" w:color="000000"/>
            </w:tcBorders>
            <w:vAlign w:val="center"/>
          </w:tcPr>
          <w:p w14:paraId="7F6A466A"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233,11</w:t>
            </w:r>
          </w:p>
        </w:tc>
        <w:tc>
          <w:tcPr>
            <w:tcW w:w="1134" w:type="dxa"/>
            <w:tcBorders>
              <w:top w:val="single" w:sz="4" w:space="0" w:color="000000"/>
              <w:left w:val="single" w:sz="4" w:space="0" w:color="000000"/>
              <w:bottom w:val="single" w:sz="4" w:space="0" w:color="000000"/>
              <w:right w:val="single" w:sz="4" w:space="0" w:color="000000"/>
            </w:tcBorders>
            <w:vAlign w:val="center"/>
          </w:tcPr>
          <w:p w14:paraId="2B1C59B4"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70,36</w:t>
            </w:r>
          </w:p>
        </w:tc>
        <w:tc>
          <w:tcPr>
            <w:tcW w:w="1418" w:type="dxa"/>
            <w:tcBorders>
              <w:top w:val="single" w:sz="4" w:space="0" w:color="000000"/>
              <w:left w:val="single" w:sz="4" w:space="0" w:color="000000"/>
              <w:bottom w:val="single" w:sz="4" w:space="0" w:color="000000"/>
              <w:right w:val="single" w:sz="4" w:space="0" w:color="000000"/>
            </w:tcBorders>
            <w:vAlign w:val="center"/>
          </w:tcPr>
          <w:p w14:paraId="79AA1857"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71,03</w:t>
            </w:r>
          </w:p>
        </w:tc>
      </w:tr>
      <w:tr w:rsidR="005F710A" w14:paraId="11D9E255"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4D70187"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147</w:t>
            </w:r>
          </w:p>
        </w:tc>
        <w:tc>
          <w:tcPr>
            <w:tcW w:w="4263" w:type="dxa"/>
            <w:tcBorders>
              <w:top w:val="single" w:sz="4" w:space="0" w:color="000000"/>
              <w:left w:val="single" w:sz="4" w:space="0" w:color="000000"/>
              <w:bottom w:val="single" w:sz="4" w:space="0" w:color="000000"/>
              <w:right w:val="single" w:sz="4" w:space="0" w:color="000000"/>
            </w:tcBorders>
            <w:vAlign w:val="center"/>
          </w:tcPr>
          <w:p w14:paraId="57627182"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Carmine Biagio Tundisi</w:t>
            </w:r>
          </w:p>
        </w:tc>
        <w:tc>
          <w:tcPr>
            <w:tcW w:w="1417" w:type="dxa"/>
            <w:tcBorders>
              <w:top w:val="single" w:sz="4" w:space="0" w:color="000000"/>
              <w:left w:val="single" w:sz="4" w:space="0" w:color="000000"/>
              <w:bottom w:val="single" w:sz="4" w:space="0" w:color="000000"/>
              <w:right w:val="single" w:sz="4" w:space="0" w:color="000000"/>
            </w:tcBorders>
            <w:vAlign w:val="center"/>
          </w:tcPr>
          <w:p w14:paraId="76A95D6B"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310,50</w:t>
            </w:r>
          </w:p>
        </w:tc>
        <w:tc>
          <w:tcPr>
            <w:tcW w:w="1276" w:type="dxa"/>
            <w:tcBorders>
              <w:top w:val="single" w:sz="4" w:space="0" w:color="000000"/>
              <w:left w:val="single" w:sz="4" w:space="0" w:color="000000"/>
              <w:bottom w:val="single" w:sz="4" w:space="0" w:color="000000"/>
              <w:right w:val="single" w:sz="4" w:space="0" w:color="000000"/>
            </w:tcBorders>
            <w:vAlign w:val="center"/>
          </w:tcPr>
          <w:p w14:paraId="5A71BFD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310,57</w:t>
            </w:r>
          </w:p>
        </w:tc>
        <w:tc>
          <w:tcPr>
            <w:tcW w:w="1341" w:type="dxa"/>
            <w:tcBorders>
              <w:top w:val="single" w:sz="4" w:space="0" w:color="000000"/>
              <w:left w:val="single" w:sz="4" w:space="0" w:color="000000"/>
              <w:bottom w:val="single" w:sz="4" w:space="0" w:color="000000"/>
              <w:right w:val="single" w:sz="4" w:space="0" w:color="000000"/>
            </w:tcBorders>
            <w:vAlign w:val="center"/>
          </w:tcPr>
          <w:p w14:paraId="58DA7400"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264,10</w:t>
            </w:r>
          </w:p>
        </w:tc>
        <w:tc>
          <w:tcPr>
            <w:tcW w:w="1352" w:type="dxa"/>
            <w:tcBorders>
              <w:top w:val="single" w:sz="4" w:space="0" w:color="000000"/>
              <w:left w:val="single" w:sz="4" w:space="0" w:color="000000"/>
              <w:bottom w:val="single" w:sz="4" w:space="0" w:color="000000"/>
              <w:right w:val="single" w:sz="4" w:space="0" w:color="000000"/>
            </w:tcBorders>
            <w:vAlign w:val="center"/>
          </w:tcPr>
          <w:p w14:paraId="4FA1015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267,51</w:t>
            </w:r>
          </w:p>
        </w:tc>
        <w:tc>
          <w:tcPr>
            <w:tcW w:w="1134" w:type="dxa"/>
            <w:tcBorders>
              <w:top w:val="single" w:sz="4" w:space="0" w:color="000000"/>
              <w:left w:val="single" w:sz="4" w:space="0" w:color="000000"/>
              <w:bottom w:val="single" w:sz="4" w:space="0" w:color="000000"/>
              <w:right w:val="single" w:sz="4" w:space="0" w:color="000000"/>
            </w:tcBorders>
            <w:vAlign w:val="center"/>
          </w:tcPr>
          <w:p w14:paraId="6EBE0CB2"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73,75</w:t>
            </w:r>
          </w:p>
        </w:tc>
        <w:tc>
          <w:tcPr>
            <w:tcW w:w="1418" w:type="dxa"/>
            <w:tcBorders>
              <w:top w:val="single" w:sz="4" w:space="0" w:color="000000"/>
              <w:left w:val="single" w:sz="4" w:space="0" w:color="000000"/>
              <w:bottom w:val="single" w:sz="4" w:space="0" w:color="000000"/>
              <w:right w:val="single" w:sz="4" w:space="0" w:color="000000"/>
            </w:tcBorders>
            <w:vAlign w:val="center"/>
          </w:tcPr>
          <w:p w14:paraId="0BFA068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74,05</w:t>
            </w:r>
          </w:p>
        </w:tc>
      </w:tr>
      <w:tr w:rsidR="005F710A" w14:paraId="4E48A0DB"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ECC9691"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148</w:t>
            </w:r>
          </w:p>
        </w:tc>
        <w:tc>
          <w:tcPr>
            <w:tcW w:w="4263" w:type="dxa"/>
            <w:tcBorders>
              <w:top w:val="single" w:sz="4" w:space="0" w:color="000000"/>
              <w:left w:val="single" w:sz="4" w:space="0" w:color="000000"/>
              <w:bottom w:val="single" w:sz="4" w:space="0" w:color="000000"/>
              <w:right w:val="single" w:sz="4" w:space="0" w:color="000000"/>
            </w:tcBorders>
            <w:vAlign w:val="center"/>
          </w:tcPr>
          <w:p w14:paraId="39B921A7"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Lins</w:t>
            </w:r>
          </w:p>
        </w:tc>
        <w:tc>
          <w:tcPr>
            <w:tcW w:w="1417" w:type="dxa"/>
            <w:tcBorders>
              <w:top w:val="single" w:sz="4" w:space="0" w:color="000000"/>
              <w:left w:val="single" w:sz="4" w:space="0" w:color="000000"/>
              <w:bottom w:val="single" w:sz="4" w:space="0" w:color="000000"/>
              <w:right w:val="single" w:sz="4" w:space="0" w:color="000000"/>
            </w:tcBorders>
            <w:vAlign w:val="center"/>
          </w:tcPr>
          <w:p w14:paraId="0E4CC994"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295,80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DDF84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297,50</w:t>
            </w:r>
          </w:p>
        </w:tc>
        <w:tc>
          <w:tcPr>
            <w:tcW w:w="1341" w:type="dxa"/>
            <w:tcBorders>
              <w:top w:val="single" w:sz="4" w:space="0" w:color="000000"/>
              <w:left w:val="single" w:sz="4" w:space="0" w:color="000000"/>
              <w:bottom w:val="single" w:sz="4" w:space="0" w:color="000000"/>
              <w:right w:val="single" w:sz="4" w:space="0" w:color="000000"/>
            </w:tcBorders>
            <w:vAlign w:val="center"/>
          </w:tcPr>
          <w:p w14:paraId="088B6B08"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227,50</w:t>
            </w:r>
          </w:p>
        </w:tc>
        <w:tc>
          <w:tcPr>
            <w:tcW w:w="1352" w:type="dxa"/>
            <w:tcBorders>
              <w:top w:val="single" w:sz="4" w:space="0" w:color="000000"/>
              <w:left w:val="single" w:sz="4" w:space="0" w:color="000000"/>
              <w:bottom w:val="single" w:sz="4" w:space="0" w:color="000000"/>
              <w:right w:val="single" w:sz="4" w:space="0" w:color="000000"/>
            </w:tcBorders>
            <w:vAlign w:val="center"/>
          </w:tcPr>
          <w:p w14:paraId="6795C934"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234,98</w:t>
            </w:r>
          </w:p>
        </w:tc>
        <w:tc>
          <w:tcPr>
            <w:tcW w:w="1134" w:type="dxa"/>
            <w:tcBorders>
              <w:top w:val="single" w:sz="4" w:space="0" w:color="000000"/>
              <w:left w:val="single" w:sz="4" w:space="0" w:color="000000"/>
              <w:bottom w:val="single" w:sz="4" w:space="0" w:color="000000"/>
              <w:right w:val="single" w:sz="4" w:space="0" w:color="000000"/>
            </w:tcBorders>
            <w:vAlign w:val="center"/>
          </w:tcPr>
          <w:p w14:paraId="7854ABA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68,55</w:t>
            </w:r>
          </w:p>
        </w:tc>
        <w:tc>
          <w:tcPr>
            <w:tcW w:w="1418" w:type="dxa"/>
            <w:tcBorders>
              <w:top w:val="single" w:sz="4" w:space="0" w:color="000000"/>
              <w:left w:val="single" w:sz="4" w:space="0" w:color="000000"/>
              <w:bottom w:val="single" w:sz="4" w:space="0" w:color="000000"/>
              <w:right w:val="single" w:sz="4" w:space="0" w:color="000000"/>
            </w:tcBorders>
            <w:vAlign w:val="center"/>
          </w:tcPr>
          <w:p w14:paraId="634AF93E"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69,43</w:t>
            </w:r>
          </w:p>
        </w:tc>
      </w:tr>
      <w:tr w:rsidR="005F710A" w14:paraId="563B4EA0"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34FC986"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149</w:t>
            </w:r>
          </w:p>
        </w:tc>
        <w:tc>
          <w:tcPr>
            <w:tcW w:w="4263" w:type="dxa"/>
            <w:tcBorders>
              <w:top w:val="single" w:sz="4" w:space="0" w:color="000000"/>
              <w:left w:val="single" w:sz="4" w:space="0" w:color="000000"/>
              <w:bottom w:val="single" w:sz="4" w:space="0" w:color="000000"/>
              <w:right w:val="single" w:sz="4" w:space="0" w:color="000000"/>
            </w:tcBorders>
            <w:vAlign w:val="center"/>
          </w:tcPr>
          <w:p w14:paraId="36F2FCF6"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André Bogasian</w:t>
            </w:r>
          </w:p>
        </w:tc>
        <w:tc>
          <w:tcPr>
            <w:tcW w:w="1417" w:type="dxa"/>
            <w:tcBorders>
              <w:top w:val="single" w:sz="4" w:space="0" w:color="000000"/>
              <w:left w:val="single" w:sz="4" w:space="0" w:color="000000"/>
              <w:bottom w:val="single" w:sz="4" w:space="0" w:color="000000"/>
              <w:right w:val="single" w:sz="4" w:space="0" w:color="000000"/>
            </w:tcBorders>
            <w:vAlign w:val="center"/>
          </w:tcPr>
          <w:p w14:paraId="22DF36B2"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287,10</w:t>
            </w:r>
          </w:p>
        </w:tc>
        <w:tc>
          <w:tcPr>
            <w:tcW w:w="1276" w:type="dxa"/>
            <w:tcBorders>
              <w:top w:val="single" w:sz="4" w:space="0" w:color="000000"/>
              <w:left w:val="single" w:sz="4" w:space="0" w:color="000000"/>
              <w:bottom w:val="single" w:sz="4" w:space="0" w:color="000000"/>
              <w:right w:val="single" w:sz="4" w:space="0" w:color="000000"/>
            </w:tcBorders>
            <w:vAlign w:val="center"/>
          </w:tcPr>
          <w:p w14:paraId="68420F85"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289,77</w:t>
            </w:r>
          </w:p>
        </w:tc>
        <w:tc>
          <w:tcPr>
            <w:tcW w:w="1341" w:type="dxa"/>
            <w:tcBorders>
              <w:top w:val="single" w:sz="4" w:space="0" w:color="000000"/>
              <w:left w:val="single" w:sz="4" w:space="0" w:color="000000"/>
              <w:bottom w:val="single" w:sz="4" w:space="0" w:color="000000"/>
              <w:right w:val="single" w:sz="4" w:space="0" w:color="000000"/>
            </w:tcBorders>
            <w:vAlign w:val="center"/>
          </w:tcPr>
          <w:p w14:paraId="495A5EBF"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230,10</w:t>
            </w:r>
          </w:p>
        </w:tc>
        <w:tc>
          <w:tcPr>
            <w:tcW w:w="1352" w:type="dxa"/>
            <w:tcBorders>
              <w:top w:val="single" w:sz="4" w:space="0" w:color="000000"/>
              <w:left w:val="single" w:sz="4" w:space="0" w:color="000000"/>
              <w:bottom w:val="single" w:sz="4" w:space="0" w:color="000000"/>
              <w:right w:val="single" w:sz="4" w:space="0" w:color="000000"/>
            </w:tcBorders>
            <w:vAlign w:val="center"/>
          </w:tcPr>
          <w:p w14:paraId="2AF1A1C6"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237,29</w:t>
            </w:r>
          </w:p>
        </w:tc>
        <w:tc>
          <w:tcPr>
            <w:tcW w:w="1134" w:type="dxa"/>
            <w:tcBorders>
              <w:top w:val="single" w:sz="4" w:space="0" w:color="000000"/>
              <w:left w:val="single" w:sz="4" w:space="0" w:color="000000"/>
              <w:bottom w:val="single" w:sz="4" w:space="0" w:color="000000"/>
              <w:right w:val="single" w:sz="4" w:space="0" w:color="000000"/>
            </w:tcBorders>
            <w:vAlign w:val="center"/>
          </w:tcPr>
          <w:p w14:paraId="12D80159"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72,43</w:t>
            </w:r>
          </w:p>
        </w:tc>
        <w:tc>
          <w:tcPr>
            <w:tcW w:w="1418" w:type="dxa"/>
            <w:tcBorders>
              <w:top w:val="single" w:sz="4" w:space="0" w:color="000000"/>
              <w:left w:val="single" w:sz="4" w:space="0" w:color="000000"/>
              <w:bottom w:val="single" w:sz="4" w:space="0" w:color="000000"/>
              <w:right w:val="single" w:sz="4" w:space="0" w:color="000000"/>
            </w:tcBorders>
            <w:vAlign w:val="center"/>
          </w:tcPr>
          <w:p w14:paraId="03B873B3"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72,88</w:t>
            </w:r>
          </w:p>
        </w:tc>
      </w:tr>
      <w:tr w:rsidR="005F710A" w14:paraId="31124251"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C443D99"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150</w:t>
            </w:r>
          </w:p>
        </w:tc>
        <w:tc>
          <w:tcPr>
            <w:tcW w:w="4263" w:type="dxa"/>
            <w:tcBorders>
              <w:top w:val="single" w:sz="4" w:space="0" w:color="000000"/>
              <w:left w:val="single" w:sz="4" w:space="0" w:color="000000"/>
              <w:bottom w:val="single" w:sz="4" w:space="0" w:color="000000"/>
              <w:right w:val="single" w:sz="4" w:space="0" w:color="000000"/>
            </w:tcBorders>
            <w:vAlign w:val="center"/>
          </w:tcPr>
          <w:p w14:paraId="20FBD885"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sidRPr="007A73C8">
              <w:rPr>
                <w:rFonts w:ascii="Verdana" w:hAnsi="Verdana" w:cs="Frutiger-Cn"/>
                <w:sz w:val="20"/>
                <w:szCs w:val="20"/>
              </w:rPr>
              <w:t>Etec Prof. Rodolpho José Del Guerra</w:t>
            </w:r>
          </w:p>
        </w:tc>
        <w:tc>
          <w:tcPr>
            <w:tcW w:w="1417" w:type="dxa"/>
            <w:tcBorders>
              <w:top w:val="single" w:sz="4" w:space="0" w:color="000000"/>
              <w:left w:val="single" w:sz="4" w:space="0" w:color="000000"/>
              <w:bottom w:val="single" w:sz="4" w:space="0" w:color="000000"/>
              <w:right w:val="single" w:sz="4" w:space="0" w:color="000000"/>
            </w:tcBorders>
            <w:vAlign w:val="center"/>
          </w:tcPr>
          <w:p w14:paraId="78AE3A28"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284,30</w:t>
            </w:r>
          </w:p>
        </w:tc>
        <w:tc>
          <w:tcPr>
            <w:tcW w:w="1276" w:type="dxa"/>
            <w:tcBorders>
              <w:top w:val="single" w:sz="4" w:space="0" w:color="000000"/>
              <w:left w:val="single" w:sz="4" w:space="0" w:color="000000"/>
              <w:bottom w:val="single" w:sz="4" w:space="0" w:color="000000"/>
              <w:right w:val="single" w:sz="4" w:space="0" w:color="000000"/>
            </w:tcBorders>
            <w:vAlign w:val="center"/>
          </w:tcPr>
          <w:p w14:paraId="4EFA1A8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285,70</w:t>
            </w:r>
          </w:p>
        </w:tc>
        <w:tc>
          <w:tcPr>
            <w:tcW w:w="1341" w:type="dxa"/>
            <w:tcBorders>
              <w:top w:val="single" w:sz="4" w:space="0" w:color="000000"/>
              <w:left w:val="single" w:sz="4" w:space="0" w:color="000000"/>
              <w:bottom w:val="single" w:sz="4" w:space="0" w:color="000000"/>
              <w:right w:val="single" w:sz="4" w:space="0" w:color="000000"/>
            </w:tcBorders>
            <w:vAlign w:val="center"/>
          </w:tcPr>
          <w:p w14:paraId="6BD95D2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235,20</w:t>
            </w:r>
          </w:p>
        </w:tc>
        <w:tc>
          <w:tcPr>
            <w:tcW w:w="1352" w:type="dxa"/>
            <w:tcBorders>
              <w:top w:val="single" w:sz="4" w:space="0" w:color="000000"/>
              <w:left w:val="single" w:sz="4" w:space="0" w:color="000000"/>
              <w:bottom w:val="single" w:sz="4" w:space="0" w:color="000000"/>
              <w:right w:val="single" w:sz="4" w:space="0" w:color="000000"/>
            </w:tcBorders>
            <w:vAlign w:val="center"/>
          </w:tcPr>
          <w:p w14:paraId="0CD86BE8"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235,96</w:t>
            </w:r>
          </w:p>
        </w:tc>
        <w:tc>
          <w:tcPr>
            <w:tcW w:w="1134" w:type="dxa"/>
            <w:tcBorders>
              <w:top w:val="single" w:sz="4" w:space="0" w:color="000000"/>
              <w:left w:val="single" w:sz="4" w:space="0" w:color="000000"/>
              <w:bottom w:val="single" w:sz="4" w:space="0" w:color="000000"/>
              <w:right w:val="single" w:sz="4" w:space="0" w:color="000000"/>
            </w:tcBorders>
            <w:vAlign w:val="center"/>
          </w:tcPr>
          <w:p w14:paraId="65B04DC3"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7A431AB"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80,47</w:t>
            </w:r>
          </w:p>
        </w:tc>
      </w:tr>
      <w:tr w:rsidR="005F710A" w14:paraId="5A038551"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486E50F"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151</w:t>
            </w:r>
          </w:p>
        </w:tc>
        <w:tc>
          <w:tcPr>
            <w:tcW w:w="4263" w:type="dxa"/>
            <w:tcBorders>
              <w:top w:val="single" w:sz="4" w:space="0" w:color="000000"/>
              <w:left w:val="single" w:sz="4" w:space="0" w:color="000000"/>
              <w:bottom w:val="single" w:sz="4" w:space="0" w:color="000000"/>
              <w:right w:val="single" w:sz="4" w:space="0" w:color="000000"/>
            </w:tcBorders>
            <w:vAlign w:val="center"/>
          </w:tcPr>
          <w:p w14:paraId="660E3CCD"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Idio Zucchi</w:t>
            </w:r>
          </w:p>
        </w:tc>
        <w:tc>
          <w:tcPr>
            <w:tcW w:w="1417" w:type="dxa"/>
            <w:tcBorders>
              <w:top w:val="single" w:sz="4" w:space="0" w:color="000000"/>
              <w:left w:val="single" w:sz="4" w:space="0" w:color="000000"/>
              <w:bottom w:val="single" w:sz="4" w:space="0" w:color="000000"/>
              <w:right w:val="single" w:sz="4" w:space="0" w:color="000000"/>
            </w:tcBorders>
            <w:vAlign w:val="center"/>
          </w:tcPr>
          <w:p w14:paraId="4B3F61D5"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292,90</w:t>
            </w:r>
          </w:p>
        </w:tc>
        <w:tc>
          <w:tcPr>
            <w:tcW w:w="1276" w:type="dxa"/>
            <w:tcBorders>
              <w:top w:val="single" w:sz="4" w:space="0" w:color="000000"/>
              <w:left w:val="single" w:sz="4" w:space="0" w:color="000000"/>
              <w:bottom w:val="single" w:sz="4" w:space="0" w:color="000000"/>
              <w:right w:val="single" w:sz="4" w:space="0" w:color="000000"/>
            </w:tcBorders>
            <w:vAlign w:val="center"/>
          </w:tcPr>
          <w:p w14:paraId="59990EA8"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294,92</w:t>
            </w:r>
          </w:p>
        </w:tc>
        <w:tc>
          <w:tcPr>
            <w:tcW w:w="1341" w:type="dxa"/>
            <w:tcBorders>
              <w:top w:val="single" w:sz="4" w:space="0" w:color="000000"/>
              <w:left w:val="single" w:sz="4" w:space="0" w:color="000000"/>
              <w:bottom w:val="single" w:sz="4" w:space="0" w:color="000000"/>
              <w:right w:val="single" w:sz="4" w:space="0" w:color="000000"/>
            </w:tcBorders>
            <w:vAlign w:val="center"/>
          </w:tcPr>
          <w:p w14:paraId="5FD41A8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229,10</w:t>
            </w:r>
          </w:p>
        </w:tc>
        <w:tc>
          <w:tcPr>
            <w:tcW w:w="1352" w:type="dxa"/>
            <w:tcBorders>
              <w:top w:val="single" w:sz="4" w:space="0" w:color="000000"/>
              <w:left w:val="single" w:sz="4" w:space="0" w:color="000000"/>
              <w:bottom w:val="single" w:sz="4" w:space="0" w:color="000000"/>
              <w:right w:val="single" w:sz="4" w:space="0" w:color="000000"/>
            </w:tcBorders>
            <w:vAlign w:val="center"/>
          </w:tcPr>
          <w:p w14:paraId="670B4CB1"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236,40</w:t>
            </w:r>
          </w:p>
        </w:tc>
        <w:tc>
          <w:tcPr>
            <w:tcW w:w="1134" w:type="dxa"/>
            <w:tcBorders>
              <w:top w:val="single" w:sz="4" w:space="0" w:color="000000"/>
              <w:left w:val="single" w:sz="4" w:space="0" w:color="000000"/>
              <w:bottom w:val="single" w:sz="4" w:space="0" w:color="000000"/>
              <w:right w:val="single" w:sz="4" w:space="0" w:color="000000"/>
            </w:tcBorders>
            <w:vAlign w:val="center"/>
          </w:tcPr>
          <w:p w14:paraId="378A085B"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456F4DAB"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83,90</w:t>
            </w:r>
          </w:p>
        </w:tc>
      </w:tr>
      <w:tr w:rsidR="005F710A" w14:paraId="6E7C3744"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41E595A"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152</w:t>
            </w:r>
          </w:p>
        </w:tc>
        <w:tc>
          <w:tcPr>
            <w:tcW w:w="4263" w:type="dxa"/>
            <w:tcBorders>
              <w:top w:val="single" w:sz="4" w:space="0" w:color="000000"/>
              <w:left w:val="single" w:sz="4" w:space="0" w:color="000000"/>
              <w:bottom w:val="single" w:sz="4" w:space="0" w:color="000000"/>
              <w:right w:val="single" w:sz="4" w:space="0" w:color="000000"/>
            </w:tcBorders>
            <w:vAlign w:val="center"/>
          </w:tcPr>
          <w:p w14:paraId="2B56C53C"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Alberto Santos Dumont</w:t>
            </w:r>
          </w:p>
        </w:tc>
        <w:tc>
          <w:tcPr>
            <w:tcW w:w="1417" w:type="dxa"/>
            <w:tcBorders>
              <w:top w:val="single" w:sz="4" w:space="0" w:color="000000"/>
              <w:left w:val="single" w:sz="4" w:space="0" w:color="000000"/>
              <w:bottom w:val="single" w:sz="4" w:space="0" w:color="000000"/>
              <w:right w:val="single" w:sz="4" w:space="0" w:color="000000"/>
            </w:tcBorders>
            <w:vAlign w:val="center"/>
          </w:tcPr>
          <w:p w14:paraId="3AD96C15"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293,00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21440F0"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295,01</w:t>
            </w:r>
          </w:p>
        </w:tc>
        <w:tc>
          <w:tcPr>
            <w:tcW w:w="1341" w:type="dxa"/>
            <w:tcBorders>
              <w:top w:val="single" w:sz="4" w:space="0" w:color="000000"/>
              <w:left w:val="single" w:sz="4" w:space="0" w:color="000000"/>
              <w:bottom w:val="single" w:sz="4" w:space="0" w:color="000000"/>
              <w:right w:val="single" w:sz="4" w:space="0" w:color="000000"/>
            </w:tcBorders>
            <w:vAlign w:val="center"/>
          </w:tcPr>
          <w:p w14:paraId="1E0C12D4"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218,10</w:t>
            </w:r>
          </w:p>
        </w:tc>
        <w:tc>
          <w:tcPr>
            <w:tcW w:w="1352" w:type="dxa"/>
            <w:tcBorders>
              <w:top w:val="single" w:sz="4" w:space="0" w:color="000000"/>
              <w:left w:val="single" w:sz="4" w:space="0" w:color="000000"/>
              <w:bottom w:val="single" w:sz="4" w:space="0" w:color="000000"/>
              <w:right w:val="single" w:sz="4" w:space="0" w:color="000000"/>
            </w:tcBorders>
            <w:vAlign w:val="center"/>
          </w:tcPr>
          <w:p w14:paraId="503B081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226,62</w:t>
            </w:r>
          </w:p>
        </w:tc>
        <w:tc>
          <w:tcPr>
            <w:tcW w:w="1134" w:type="dxa"/>
            <w:tcBorders>
              <w:top w:val="single" w:sz="4" w:space="0" w:color="000000"/>
              <w:left w:val="single" w:sz="4" w:space="0" w:color="000000"/>
              <w:bottom w:val="single" w:sz="4" w:space="0" w:color="000000"/>
              <w:right w:val="single" w:sz="4" w:space="0" w:color="000000"/>
            </w:tcBorders>
            <w:vAlign w:val="center"/>
          </w:tcPr>
          <w:p w14:paraId="03B303C0"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68,45</w:t>
            </w:r>
          </w:p>
        </w:tc>
        <w:tc>
          <w:tcPr>
            <w:tcW w:w="1418" w:type="dxa"/>
            <w:tcBorders>
              <w:top w:val="single" w:sz="4" w:space="0" w:color="000000"/>
              <w:left w:val="single" w:sz="4" w:space="0" w:color="000000"/>
              <w:bottom w:val="single" w:sz="4" w:space="0" w:color="000000"/>
              <w:right w:val="single" w:sz="4" w:space="0" w:color="000000"/>
            </w:tcBorders>
            <w:vAlign w:val="center"/>
          </w:tcPr>
          <w:p w14:paraId="05A38D9B"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69,34</w:t>
            </w:r>
          </w:p>
        </w:tc>
      </w:tr>
      <w:tr w:rsidR="005F710A" w14:paraId="2F73F905"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E61223E"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153</w:t>
            </w:r>
          </w:p>
        </w:tc>
        <w:tc>
          <w:tcPr>
            <w:tcW w:w="4263" w:type="dxa"/>
            <w:tcBorders>
              <w:top w:val="single" w:sz="4" w:space="0" w:color="000000"/>
              <w:left w:val="single" w:sz="4" w:space="0" w:color="000000"/>
              <w:bottom w:val="single" w:sz="4" w:space="0" w:color="000000"/>
              <w:right w:val="single" w:sz="4" w:space="0" w:color="000000"/>
            </w:tcBorders>
            <w:vAlign w:val="center"/>
          </w:tcPr>
          <w:p w14:paraId="5F6B65C9"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Praia Grande</w:t>
            </w:r>
          </w:p>
        </w:tc>
        <w:tc>
          <w:tcPr>
            <w:tcW w:w="1417" w:type="dxa"/>
            <w:tcBorders>
              <w:top w:val="single" w:sz="4" w:space="0" w:color="000000"/>
              <w:left w:val="single" w:sz="4" w:space="0" w:color="000000"/>
              <w:bottom w:val="single" w:sz="4" w:space="0" w:color="000000"/>
              <w:right w:val="single" w:sz="4" w:space="0" w:color="000000"/>
            </w:tcBorders>
            <w:vAlign w:val="center"/>
          </w:tcPr>
          <w:p w14:paraId="362CB1E0"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B0C0C1"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400,00</w:t>
            </w:r>
          </w:p>
        </w:tc>
        <w:tc>
          <w:tcPr>
            <w:tcW w:w="1341" w:type="dxa"/>
            <w:tcBorders>
              <w:top w:val="single" w:sz="4" w:space="0" w:color="000000"/>
              <w:left w:val="single" w:sz="4" w:space="0" w:color="000000"/>
              <w:bottom w:val="single" w:sz="4" w:space="0" w:color="000000"/>
              <w:right w:val="single" w:sz="4" w:space="0" w:color="000000"/>
            </w:tcBorders>
            <w:vAlign w:val="center"/>
          </w:tcPr>
          <w:p w14:paraId="76DF98E8"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0,00</w:t>
            </w:r>
          </w:p>
        </w:tc>
        <w:tc>
          <w:tcPr>
            <w:tcW w:w="1352" w:type="dxa"/>
            <w:tcBorders>
              <w:top w:val="single" w:sz="4" w:space="0" w:color="000000"/>
              <w:left w:val="single" w:sz="4" w:space="0" w:color="000000"/>
              <w:bottom w:val="single" w:sz="4" w:space="0" w:color="000000"/>
              <w:right w:val="single" w:sz="4" w:space="0" w:color="000000"/>
            </w:tcBorders>
            <w:vAlign w:val="center"/>
          </w:tcPr>
          <w:p w14:paraId="7AF9F297"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400,00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1DC83D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57,35</w:t>
            </w:r>
          </w:p>
        </w:tc>
        <w:tc>
          <w:tcPr>
            <w:tcW w:w="1418" w:type="dxa"/>
            <w:tcBorders>
              <w:top w:val="single" w:sz="4" w:space="0" w:color="000000"/>
              <w:left w:val="single" w:sz="4" w:space="0" w:color="000000"/>
              <w:bottom w:val="single" w:sz="4" w:space="0" w:color="000000"/>
              <w:right w:val="single" w:sz="4" w:space="0" w:color="000000"/>
            </w:tcBorders>
            <w:vAlign w:val="center"/>
          </w:tcPr>
          <w:p w14:paraId="63BB9C9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59,47</w:t>
            </w:r>
          </w:p>
        </w:tc>
      </w:tr>
      <w:tr w:rsidR="005F710A" w14:paraId="3886F411"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F250152"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154</w:t>
            </w:r>
          </w:p>
        </w:tc>
        <w:tc>
          <w:tcPr>
            <w:tcW w:w="4263" w:type="dxa"/>
            <w:tcBorders>
              <w:top w:val="single" w:sz="4" w:space="0" w:color="000000"/>
              <w:left w:val="single" w:sz="4" w:space="0" w:color="000000"/>
              <w:bottom w:val="single" w:sz="4" w:space="0" w:color="000000"/>
              <w:right w:val="single" w:sz="4" w:space="0" w:color="000000"/>
            </w:tcBorders>
            <w:vAlign w:val="center"/>
          </w:tcPr>
          <w:p w14:paraId="19B06BBA"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Drª. Maria Augusta Saraiva</w:t>
            </w:r>
          </w:p>
        </w:tc>
        <w:tc>
          <w:tcPr>
            <w:tcW w:w="1417" w:type="dxa"/>
            <w:tcBorders>
              <w:top w:val="single" w:sz="4" w:space="0" w:color="000000"/>
              <w:left w:val="single" w:sz="4" w:space="0" w:color="000000"/>
              <w:bottom w:val="single" w:sz="4" w:space="0" w:color="000000"/>
              <w:right w:val="single" w:sz="4" w:space="0" w:color="000000"/>
            </w:tcBorders>
            <w:vAlign w:val="center"/>
          </w:tcPr>
          <w:p w14:paraId="2021763F"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286,00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EC200CA"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287,21</w:t>
            </w:r>
          </w:p>
        </w:tc>
        <w:tc>
          <w:tcPr>
            <w:tcW w:w="1341" w:type="dxa"/>
            <w:tcBorders>
              <w:top w:val="single" w:sz="4" w:space="0" w:color="000000"/>
              <w:left w:val="single" w:sz="4" w:space="0" w:color="000000"/>
              <w:bottom w:val="single" w:sz="4" w:space="0" w:color="000000"/>
              <w:right w:val="single" w:sz="4" w:space="0" w:color="000000"/>
            </w:tcBorders>
            <w:vAlign w:val="center"/>
          </w:tcPr>
          <w:p w14:paraId="33A51E2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224,70</w:t>
            </w:r>
          </w:p>
        </w:tc>
        <w:tc>
          <w:tcPr>
            <w:tcW w:w="1352" w:type="dxa"/>
            <w:tcBorders>
              <w:top w:val="single" w:sz="4" w:space="0" w:color="000000"/>
              <w:left w:val="single" w:sz="4" w:space="0" w:color="000000"/>
              <w:bottom w:val="single" w:sz="4" w:space="0" w:color="000000"/>
              <w:right w:val="single" w:sz="4" w:space="0" w:color="000000"/>
            </w:tcBorders>
            <w:vAlign w:val="center"/>
          </w:tcPr>
          <w:p w14:paraId="60836130"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226,62</w:t>
            </w:r>
          </w:p>
        </w:tc>
        <w:tc>
          <w:tcPr>
            <w:tcW w:w="1134" w:type="dxa"/>
            <w:tcBorders>
              <w:top w:val="single" w:sz="4" w:space="0" w:color="000000"/>
              <w:left w:val="single" w:sz="4" w:space="0" w:color="000000"/>
              <w:bottom w:val="single" w:sz="4" w:space="0" w:color="000000"/>
              <w:right w:val="single" w:sz="4" w:space="0" w:color="000000"/>
            </w:tcBorders>
            <w:vAlign w:val="center"/>
          </w:tcPr>
          <w:p w14:paraId="2B345B29"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71,31</w:t>
            </w:r>
          </w:p>
        </w:tc>
        <w:tc>
          <w:tcPr>
            <w:tcW w:w="1418" w:type="dxa"/>
            <w:tcBorders>
              <w:top w:val="single" w:sz="4" w:space="0" w:color="000000"/>
              <w:left w:val="single" w:sz="4" w:space="0" w:color="000000"/>
              <w:bottom w:val="single" w:sz="4" w:space="0" w:color="000000"/>
              <w:right w:val="single" w:sz="4" w:space="0" w:color="000000"/>
            </w:tcBorders>
            <w:vAlign w:val="center"/>
          </w:tcPr>
          <w:p w14:paraId="1299FCE1"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71,88</w:t>
            </w:r>
          </w:p>
        </w:tc>
      </w:tr>
      <w:tr w:rsidR="005F710A" w14:paraId="3EA47053"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C4E1016"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156</w:t>
            </w:r>
          </w:p>
        </w:tc>
        <w:tc>
          <w:tcPr>
            <w:tcW w:w="4263" w:type="dxa"/>
            <w:tcBorders>
              <w:top w:val="single" w:sz="4" w:space="0" w:color="000000"/>
              <w:left w:val="single" w:sz="4" w:space="0" w:color="000000"/>
              <w:bottom w:val="single" w:sz="4" w:space="0" w:color="000000"/>
              <w:right w:val="single" w:sz="4" w:space="0" w:color="000000"/>
            </w:tcBorders>
            <w:vAlign w:val="center"/>
          </w:tcPr>
          <w:p w14:paraId="49CBE2A6"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Nair Luccas Ribeiro</w:t>
            </w:r>
          </w:p>
        </w:tc>
        <w:tc>
          <w:tcPr>
            <w:tcW w:w="1417" w:type="dxa"/>
            <w:tcBorders>
              <w:top w:val="single" w:sz="4" w:space="0" w:color="000000"/>
              <w:left w:val="single" w:sz="4" w:space="0" w:color="000000"/>
              <w:bottom w:val="single" w:sz="4" w:space="0" w:color="000000"/>
              <w:right w:val="single" w:sz="4" w:space="0" w:color="000000"/>
            </w:tcBorders>
            <w:vAlign w:val="center"/>
          </w:tcPr>
          <w:p w14:paraId="2DC2DF29"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279,00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7F7EE1B"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280,99</w:t>
            </w:r>
          </w:p>
        </w:tc>
        <w:tc>
          <w:tcPr>
            <w:tcW w:w="1341" w:type="dxa"/>
            <w:tcBorders>
              <w:top w:val="single" w:sz="4" w:space="0" w:color="000000"/>
              <w:left w:val="single" w:sz="4" w:space="0" w:color="000000"/>
              <w:bottom w:val="single" w:sz="4" w:space="0" w:color="000000"/>
              <w:right w:val="single" w:sz="4" w:space="0" w:color="000000"/>
            </w:tcBorders>
            <w:vAlign w:val="center"/>
          </w:tcPr>
          <w:p w14:paraId="6D763CDA"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236,80</w:t>
            </w:r>
          </w:p>
        </w:tc>
        <w:tc>
          <w:tcPr>
            <w:tcW w:w="1352" w:type="dxa"/>
            <w:tcBorders>
              <w:top w:val="single" w:sz="4" w:space="0" w:color="000000"/>
              <w:left w:val="single" w:sz="4" w:space="0" w:color="000000"/>
              <w:bottom w:val="single" w:sz="4" w:space="0" w:color="000000"/>
              <w:right w:val="single" w:sz="4" w:space="0" w:color="000000"/>
            </w:tcBorders>
            <w:vAlign w:val="center"/>
          </w:tcPr>
          <w:p w14:paraId="6C095621"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237,38</w:t>
            </w:r>
          </w:p>
        </w:tc>
        <w:tc>
          <w:tcPr>
            <w:tcW w:w="1134" w:type="dxa"/>
            <w:tcBorders>
              <w:top w:val="single" w:sz="4" w:space="0" w:color="000000"/>
              <w:left w:val="single" w:sz="4" w:space="0" w:color="000000"/>
              <w:bottom w:val="single" w:sz="4" w:space="0" w:color="000000"/>
              <w:right w:val="single" w:sz="4" w:space="0" w:color="000000"/>
            </w:tcBorders>
            <w:vAlign w:val="center"/>
          </w:tcPr>
          <w:p w14:paraId="3D3A0F39"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75,00</w:t>
            </w:r>
          </w:p>
        </w:tc>
        <w:tc>
          <w:tcPr>
            <w:tcW w:w="1418" w:type="dxa"/>
            <w:tcBorders>
              <w:top w:val="single" w:sz="4" w:space="0" w:color="000000"/>
              <w:left w:val="single" w:sz="4" w:space="0" w:color="000000"/>
              <w:bottom w:val="single" w:sz="4" w:space="0" w:color="000000"/>
              <w:right w:val="single" w:sz="4" w:space="0" w:color="000000"/>
            </w:tcBorders>
            <w:vAlign w:val="center"/>
          </w:tcPr>
          <w:p w14:paraId="7766D273"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75,16</w:t>
            </w:r>
          </w:p>
        </w:tc>
      </w:tr>
      <w:tr w:rsidR="005F710A" w14:paraId="4AA1BE70"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5760561"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158</w:t>
            </w:r>
          </w:p>
        </w:tc>
        <w:tc>
          <w:tcPr>
            <w:tcW w:w="4263" w:type="dxa"/>
            <w:tcBorders>
              <w:top w:val="single" w:sz="4" w:space="0" w:color="000000"/>
              <w:left w:val="single" w:sz="4" w:space="0" w:color="000000"/>
              <w:bottom w:val="single" w:sz="4" w:space="0" w:color="000000"/>
              <w:right w:val="single" w:sz="4" w:space="0" w:color="000000"/>
            </w:tcBorders>
            <w:vAlign w:val="center"/>
          </w:tcPr>
          <w:p w14:paraId="5BB94349"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Itanhaém</w:t>
            </w:r>
          </w:p>
        </w:tc>
        <w:tc>
          <w:tcPr>
            <w:tcW w:w="1417" w:type="dxa"/>
            <w:tcBorders>
              <w:top w:val="single" w:sz="4" w:space="0" w:color="000000"/>
              <w:left w:val="single" w:sz="4" w:space="0" w:color="000000"/>
              <w:bottom w:val="single" w:sz="4" w:space="0" w:color="000000"/>
              <w:right w:val="single" w:sz="4" w:space="0" w:color="000000"/>
            </w:tcBorders>
            <w:vAlign w:val="center"/>
          </w:tcPr>
          <w:p w14:paraId="6D573AAF"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287,80</w:t>
            </w:r>
          </w:p>
        </w:tc>
        <w:tc>
          <w:tcPr>
            <w:tcW w:w="1276" w:type="dxa"/>
            <w:tcBorders>
              <w:top w:val="single" w:sz="4" w:space="0" w:color="000000"/>
              <w:left w:val="single" w:sz="4" w:space="0" w:color="000000"/>
              <w:bottom w:val="single" w:sz="4" w:space="0" w:color="000000"/>
              <w:right w:val="single" w:sz="4" w:space="0" w:color="000000"/>
            </w:tcBorders>
            <w:vAlign w:val="center"/>
          </w:tcPr>
          <w:p w14:paraId="46732C62"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290,39</w:t>
            </w:r>
          </w:p>
        </w:tc>
        <w:tc>
          <w:tcPr>
            <w:tcW w:w="1341" w:type="dxa"/>
            <w:tcBorders>
              <w:top w:val="single" w:sz="4" w:space="0" w:color="000000"/>
              <w:left w:val="single" w:sz="4" w:space="0" w:color="000000"/>
              <w:bottom w:val="single" w:sz="4" w:space="0" w:color="000000"/>
              <w:right w:val="single" w:sz="4" w:space="0" w:color="000000"/>
            </w:tcBorders>
            <w:vAlign w:val="center"/>
          </w:tcPr>
          <w:p w14:paraId="4B7A7927"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235,10</w:t>
            </w:r>
          </w:p>
        </w:tc>
        <w:tc>
          <w:tcPr>
            <w:tcW w:w="1352" w:type="dxa"/>
            <w:tcBorders>
              <w:top w:val="single" w:sz="4" w:space="0" w:color="000000"/>
              <w:left w:val="single" w:sz="4" w:space="0" w:color="000000"/>
              <w:bottom w:val="single" w:sz="4" w:space="0" w:color="000000"/>
              <w:right w:val="single" w:sz="4" w:space="0" w:color="000000"/>
            </w:tcBorders>
            <w:vAlign w:val="center"/>
          </w:tcPr>
          <w:p w14:paraId="3486A6EF"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241,73</w:t>
            </w:r>
          </w:p>
        </w:tc>
        <w:tc>
          <w:tcPr>
            <w:tcW w:w="1134" w:type="dxa"/>
            <w:tcBorders>
              <w:top w:val="single" w:sz="4" w:space="0" w:color="000000"/>
              <w:left w:val="single" w:sz="4" w:space="0" w:color="000000"/>
              <w:bottom w:val="single" w:sz="4" w:space="0" w:color="000000"/>
              <w:right w:val="single" w:sz="4" w:space="0" w:color="000000"/>
            </w:tcBorders>
            <w:vAlign w:val="center"/>
          </w:tcPr>
          <w:p w14:paraId="2CBEE987"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63,99</w:t>
            </w:r>
          </w:p>
        </w:tc>
        <w:tc>
          <w:tcPr>
            <w:tcW w:w="1418" w:type="dxa"/>
            <w:tcBorders>
              <w:top w:val="single" w:sz="4" w:space="0" w:color="000000"/>
              <w:left w:val="single" w:sz="4" w:space="0" w:color="000000"/>
              <w:bottom w:val="single" w:sz="4" w:space="0" w:color="000000"/>
              <w:right w:val="single" w:sz="4" w:space="0" w:color="000000"/>
            </w:tcBorders>
            <w:vAlign w:val="center"/>
          </w:tcPr>
          <w:p w14:paraId="3311BD8E"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65,37</w:t>
            </w:r>
          </w:p>
        </w:tc>
      </w:tr>
      <w:tr w:rsidR="005F710A" w14:paraId="0F5E17D6"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A139DF6"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159</w:t>
            </w:r>
          </w:p>
        </w:tc>
        <w:tc>
          <w:tcPr>
            <w:tcW w:w="4263" w:type="dxa"/>
            <w:tcBorders>
              <w:top w:val="single" w:sz="4" w:space="0" w:color="000000"/>
              <w:left w:val="single" w:sz="4" w:space="0" w:color="000000"/>
              <w:bottom w:val="single" w:sz="4" w:space="0" w:color="000000"/>
              <w:right w:val="single" w:sz="4" w:space="0" w:color="000000"/>
            </w:tcBorders>
            <w:vAlign w:val="center"/>
          </w:tcPr>
          <w:p w14:paraId="1D9FC6F4"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Parque da Juventude</w:t>
            </w:r>
          </w:p>
        </w:tc>
        <w:tc>
          <w:tcPr>
            <w:tcW w:w="1417" w:type="dxa"/>
            <w:tcBorders>
              <w:top w:val="single" w:sz="4" w:space="0" w:color="000000"/>
              <w:left w:val="single" w:sz="4" w:space="0" w:color="000000"/>
              <w:bottom w:val="single" w:sz="4" w:space="0" w:color="000000"/>
              <w:right w:val="single" w:sz="4" w:space="0" w:color="000000"/>
            </w:tcBorders>
            <w:vAlign w:val="center"/>
          </w:tcPr>
          <w:p w14:paraId="15A0374A"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305,20</w:t>
            </w:r>
          </w:p>
        </w:tc>
        <w:tc>
          <w:tcPr>
            <w:tcW w:w="1276" w:type="dxa"/>
            <w:tcBorders>
              <w:top w:val="single" w:sz="4" w:space="0" w:color="000000"/>
              <w:left w:val="single" w:sz="4" w:space="0" w:color="000000"/>
              <w:bottom w:val="single" w:sz="4" w:space="0" w:color="000000"/>
              <w:right w:val="single" w:sz="4" w:space="0" w:color="000000"/>
            </w:tcBorders>
            <w:vAlign w:val="center"/>
          </w:tcPr>
          <w:p w14:paraId="3E75D1A6"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305,86</w:t>
            </w:r>
          </w:p>
        </w:tc>
        <w:tc>
          <w:tcPr>
            <w:tcW w:w="1341" w:type="dxa"/>
            <w:tcBorders>
              <w:top w:val="single" w:sz="4" w:space="0" w:color="000000"/>
              <w:left w:val="single" w:sz="4" w:space="0" w:color="000000"/>
              <w:bottom w:val="single" w:sz="4" w:space="0" w:color="000000"/>
              <w:right w:val="single" w:sz="4" w:space="0" w:color="000000"/>
            </w:tcBorders>
            <w:vAlign w:val="center"/>
          </w:tcPr>
          <w:p w14:paraId="48F896E2"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234,40</w:t>
            </w:r>
          </w:p>
        </w:tc>
        <w:tc>
          <w:tcPr>
            <w:tcW w:w="1352" w:type="dxa"/>
            <w:tcBorders>
              <w:top w:val="single" w:sz="4" w:space="0" w:color="000000"/>
              <w:left w:val="single" w:sz="4" w:space="0" w:color="000000"/>
              <w:bottom w:val="single" w:sz="4" w:space="0" w:color="000000"/>
              <w:right w:val="single" w:sz="4" w:space="0" w:color="000000"/>
            </w:tcBorders>
            <w:vAlign w:val="center"/>
          </w:tcPr>
          <w:p w14:paraId="03C1442E"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241,11</w:t>
            </w:r>
          </w:p>
        </w:tc>
        <w:tc>
          <w:tcPr>
            <w:tcW w:w="1134" w:type="dxa"/>
            <w:tcBorders>
              <w:top w:val="single" w:sz="4" w:space="0" w:color="000000"/>
              <w:left w:val="single" w:sz="4" w:space="0" w:color="000000"/>
              <w:bottom w:val="single" w:sz="4" w:space="0" w:color="000000"/>
              <w:right w:val="single" w:sz="4" w:space="0" w:color="000000"/>
            </w:tcBorders>
            <w:vAlign w:val="center"/>
          </w:tcPr>
          <w:p w14:paraId="286157A7"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69,62</w:t>
            </w:r>
          </w:p>
        </w:tc>
        <w:tc>
          <w:tcPr>
            <w:tcW w:w="1418" w:type="dxa"/>
            <w:tcBorders>
              <w:top w:val="single" w:sz="4" w:space="0" w:color="000000"/>
              <w:left w:val="single" w:sz="4" w:space="0" w:color="000000"/>
              <w:bottom w:val="single" w:sz="4" w:space="0" w:color="000000"/>
              <w:right w:val="single" w:sz="4" w:space="0" w:color="000000"/>
            </w:tcBorders>
            <w:vAlign w:val="center"/>
          </w:tcPr>
          <w:p w14:paraId="396C6B53"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70,37</w:t>
            </w:r>
          </w:p>
        </w:tc>
      </w:tr>
      <w:tr w:rsidR="005F710A" w14:paraId="207CEE92"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7C52790"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161</w:t>
            </w:r>
          </w:p>
        </w:tc>
        <w:tc>
          <w:tcPr>
            <w:tcW w:w="4263" w:type="dxa"/>
            <w:tcBorders>
              <w:top w:val="single" w:sz="4" w:space="0" w:color="000000"/>
              <w:left w:val="single" w:sz="4" w:space="0" w:color="000000"/>
              <w:bottom w:val="single" w:sz="4" w:space="0" w:color="000000"/>
              <w:right w:val="single" w:sz="4" w:space="0" w:color="000000"/>
            </w:tcBorders>
            <w:vAlign w:val="center"/>
          </w:tcPr>
          <w:p w14:paraId="518B8957"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sidRPr="00A00E46">
              <w:rPr>
                <w:rFonts w:ascii="Verdana" w:hAnsi="Verdana" w:cs="Frutiger-Cn"/>
                <w:sz w:val="20"/>
                <w:szCs w:val="20"/>
              </w:rPr>
              <w:t>Etec Vereador e Vice Prefeito Sérgio da Fonseca</w:t>
            </w:r>
          </w:p>
        </w:tc>
        <w:tc>
          <w:tcPr>
            <w:tcW w:w="1417" w:type="dxa"/>
            <w:tcBorders>
              <w:top w:val="single" w:sz="4" w:space="0" w:color="000000"/>
              <w:left w:val="single" w:sz="4" w:space="0" w:color="000000"/>
              <w:bottom w:val="single" w:sz="4" w:space="0" w:color="000000"/>
              <w:right w:val="single" w:sz="4" w:space="0" w:color="000000"/>
            </w:tcBorders>
            <w:vAlign w:val="center"/>
          </w:tcPr>
          <w:p w14:paraId="7120BA20"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248,50</w:t>
            </w:r>
          </w:p>
        </w:tc>
        <w:tc>
          <w:tcPr>
            <w:tcW w:w="1276" w:type="dxa"/>
            <w:tcBorders>
              <w:top w:val="single" w:sz="4" w:space="0" w:color="000000"/>
              <w:left w:val="single" w:sz="4" w:space="0" w:color="000000"/>
              <w:bottom w:val="single" w:sz="4" w:space="0" w:color="000000"/>
              <w:right w:val="single" w:sz="4" w:space="0" w:color="000000"/>
            </w:tcBorders>
            <w:vAlign w:val="center"/>
          </w:tcPr>
          <w:p w14:paraId="0F915091"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253,88</w:t>
            </w:r>
          </w:p>
        </w:tc>
        <w:tc>
          <w:tcPr>
            <w:tcW w:w="1341" w:type="dxa"/>
            <w:tcBorders>
              <w:top w:val="single" w:sz="4" w:space="0" w:color="000000"/>
              <w:left w:val="single" w:sz="4" w:space="0" w:color="000000"/>
              <w:bottom w:val="single" w:sz="4" w:space="0" w:color="000000"/>
              <w:right w:val="single" w:sz="4" w:space="0" w:color="000000"/>
            </w:tcBorders>
            <w:vAlign w:val="center"/>
          </w:tcPr>
          <w:p w14:paraId="54CC96BA"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211,20</w:t>
            </w:r>
          </w:p>
        </w:tc>
        <w:tc>
          <w:tcPr>
            <w:tcW w:w="1352" w:type="dxa"/>
            <w:tcBorders>
              <w:top w:val="single" w:sz="4" w:space="0" w:color="000000"/>
              <w:left w:val="single" w:sz="4" w:space="0" w:color="000000"/>
              <w:bottom w:val="single" w:sz="4" w:space="0" w:color="000000"/>
              <w:right w:val="single" w:sz="4" w:space="0" w:color="000000"/>
            </w:tcBorders>
            <w:vAlign w:val="center"/>
          </w:tcPr>
          <w:p w14:paraId="47BF456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214,62</w:t>
            </w:r>
          </w:p>
        </w:tc>
        <w:tc>
          <w:tcPr>
            <w:tcW w:w="1134" w:type="dxa"/>
            <w:tcBorders>
              <w:top w:val="single" w:sz="4" w:space="0" w:color="000000"/>
              <w:left w:val="single" w:sz="4" w:space="0" w:color="000000"/>
              <w:bottom w:val="single" w:sz="4" w:space="0" w:color="000000"/>
              <w:right w:val="single" w:sz="4" w:space="0" w:color="000000"/>
            </w:tcBorders>
            <w:vAlign w:val="center"/>
          </w:tcPr>
          <w:p w14:paraId="0FD710A3"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59,64</w:t>
            </w:r>
          </w:p>
        </w:tc>
        <w:tc>
          <w:tcPr>
            <w:tcW w:w="1418" w:type="dxa"/>
            <w:tcBorders>
              <w:top w:val="single" w:sz="4" w:space="0" w:color="000000"/>
              <w:left w:val="single" w:sz="4" w:space="0" w:color="000000"/>
              <w:bottom w:val="single" w:sz="4" w:space="0" w:color="000000"/>
              <w:right w:val="single" w:sz="4" w:space="0" w:color="000000"/>
            </w:tcBorders>
            <w:vAlign w:val="center"/>
          </w:tcPr>
          <w:p w14:paraId="48A5ECDE"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61,51</w:t>
            </w:r>
          </w:p>
        </w:tc>
      </w:tr>
      <w:tr w:rsidR="005F710A" w14:paraId="10834E43"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3D91C6B"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162</w:t>
            </w:r>
          </w:p>
        </w:tc>
        <w:tc>
          <w:tcPr>
            <w:tcW w:w="4263" w:type="dxa"/>
            <w:tcBorders>
              <w:top w:val="single" w:sz="4" w:space="0" w:color="000000"/>
              <w:left w:val="single" w:sz="4" w:space="0" w:color="000000"/>
              <w:bottom w:val="single" w:sz="4" w:space="0" w:color="000000"/>
              <w:right w:val="single" w:sz="4" w:space="0" w:color="000000"/>
            </w:tcBorders>
            <w:vAlign w:val="center"/>
          </w:tcPr>
          <w:p w14:paraId="6B243CB7"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Waldyr Duron Júnior</w:t>
            </w:r>
          </w:p>
        </w:tc>
        <w:tc>
          <w:tcPr>
            <w:tcW w:w="1417" w:type="dxa"/>
            <w:tcBorders>
              <w:top w:val="single" w:sz="4" w:space="0" w:color="000000"/>
              <w:left w:val="single" w:sz="4" w:space="0" w:color="000000"/>
              <w:bottom w:val="single" w:sz="4" w:space="0" w:color="000000"/>
              <w:right w:val="single" w:sz="4" w:space="0" w:color="000000"/>
            </w:tcBorders>
            <w:vAlign w:val="center"/>
          </w:tcPr>
          <w:p w14:paraId="683A1E75"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284,90</w:t>
            </w:r>
          </w:p>
        </w:tc>
        <w:tc>
          <w:tcPr>
            <w:tcW w:w="1276" w:type="dxa"/>
            <w:tcBorders>
              <w:top w:val="single" w:sz="4" w:space="0" w:color="000000"/>
              <w:left w:val="single" w:sz="4" w:space="0" w:color="000000"/>
              <w:bottom w:val="single" w:sz="4" w:space="0" w:color="000000"/>
              <w:right w:val="single" w:sz="4" w:space="0" w:color="000000"/>
            </w:tcBorders>
            <w:vAlign w:val="center"/>
          </w:tcPr>
          <w:p w14:paraId="18AF5096"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286,23</w:t>
            </w:r>
          </w:p>
        </w:tc>
        <w:tc>
          <w:tcPr>
            <w:tcW w:w="1341" w:type="dxa"/>
            <w:tcBorders>
              <w:top w:val="single" w:sz="4" w:space="0" w:color="000000"/>
              <w:left w:val="single" w:sz="4" w:space="0" w:color="000000"/>
              <w:bottom w:val="single" w:sz="4" w:space="0" w:color="000000"/>
              <w:right w:val="single" w:sz="4" w:space="0" w:color="000000"/>
            </w:tcBorders>
            <w:vAlign w:val="center"/>
          </w:tcPr>
          <w:p w14:paraId="18B35B6B"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228,70</w:t>
            </w:r>
          </w:p>
        </w:tc>
        <w:tc>
          <w:tcPr>
            <w:tcW w:w="1352" w:type="dxa"/>
            <w:tcBorders>
              <w:top w:val="single" w:sz="4" w:space="0" w:color="000000"/>
              <w:left w:val="single" w:sz="4" w:space="0" w:color="000000"/>
              <w:bottom w:val="single" w:sz="4" w:space="0" w:color="000000"/>
              <w:right w:val="single" w:sz="4" w:space="0" w:color="000000"/>
            </w:tcBorders>
            <w:vAlign w:val="center"/>
          </w:tcPr>
          <w:p w14:paraId="33C6D1F1"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230,18</w:t>
            </w:r>
          </w:p>
        </w:tc>
        <w:tc>
          <w:tcPr>
            <w:tcW w:w="1134" w:type="dxa"/>
            <w:tcBorders>
              <w:top w:val="single" w:sz="4" w:space="0" w:color="000000"/>
              <w:left w:val="single" w:sz="4" w:space="0" w:color="000000"/>
              <w:bottom w:val="single" w:sz="4" w:space="0" w:color="000000"/>
              <w:right w:val="single" w:sz="4" w:space="0" w:color="000000"/>
            </w:tcBorders>
            <w:vAlign w:val="center"/>
          </w:tcPr>
          <w:p w14:paraId="6D70DB9F"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66,12</w:t>
            </w:r>
          </w:p>
        </w:tc>
        <w:tc>
          <w:tcPr>
            <w:tcW w:w="1418" w:type="dxa"/>
            <w:tcBorders>
              <w:top w:val="single" w:sz="4" w:space="0" w:color="000000"/>
              <w:left w:val="single" w:sz="4" w:space="0" w:color="000000"/>
              <w:bottom w:val="single" w:sz="4" w:space="0" w:color="000000"/>
              <w:right w:val="single" w:sz="4" w:space="0" w:color="000000"/>
            </w:tcBorders>
            <w:vAlign w:val="center"/>
          </w:tcPr>
          <w:p w14:paraId="1DA65122"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67,26</w:t>
            </w:r>
          </w:p>
        </w:tc>
      </w:tr>
      <w:tr w:rsidR="005F710A" w14:paraId="7B99643B"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85E09B4"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164</w:t>
            </w:r>
          </w:p>
        </w:tc>
        <w:tc>
          <w:tcPr>
            <w:tcW w:w="4263" w:type="dxa"/>
            <w:tcBorders>
              <w:top w:val="single" w:sz="4" w:space="0" w:color="000000"/>
              <w:left w:val="single" w:sz="4" w:space="0" w:color="000000"/>
              <w:bottom w:val="single" w:sz="4" w:space="0" w:color="000000"/>
              <w:right w:val="single" w:sz="4" w:space="0" w:color="000000"/>
            </w:tcBorders>
            <w:vAlign w:val="center"/>
          </w:tcPr>
          <w:p w14:paraId="6AA6FC0E"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Mário Antônio Verza</w:t>
            </w:r>
          </w:p>
        </w:tc>
        <w:tc>
          <w:tcPr>
            <w:tcW w:w="1417" w:type="dxa"/>
            <w:tcBorders>
              <w:top w:val="single" w:sz="4" w:space="0" w:color="000000"/>
              <w:left w:val="single" w:sz="4" w:space="0" w:color="000000"/>
              <w:bottom w:val="single" w:sz="4" w:space="0" w:color="000000"/>
              <w:right w:val="single" w:sz="4" w:space="0" w:color="000000"/>
            </w:tcBorders>
            <w:vAlign w:val="center"/>
          </w:tcPr>
          <w:p w14:paraId="232091B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267,60</w:t>
            </w:r>
          </w:p>
        </w:tc>
        <w:tc>
          <w:tcPr>
            <w:tcW w:w="1276" w:type="dxa"/>
            <w:tcBorders>
              <w:top w:val="single" w:sz="4" w:space="0" w:color="000000"/>
              <w:left w:val="single" w:sz="4" w:space="0" w:color="000000"/>
              <w:bottom w:val="single" w:sz="4" w:space="0" w:color="000000"/>
              <w:right w:val="single" w:sz="4" w:space="0" w:color="000000"/>
            </w:tcBorders>
            <w:vAlign w:val="center"/>
          </w:tcPr>
          <w:p w14:paraId="33839B4F"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270,86</w:t>
            </w:r>
          </w:p>
        </w:tc>
        <w:tc>
          <w:tcPr>
            <w:tcW w:w="1341" w:type="dxa"/>
            <w:tcBorders>
              <w:top w:val="single" w:sz="4" w:space="0" w:color="000000"/>
              <w:left w:val="single" w:sz="4" w:space="0" w:color="000000"/>
              <w:bottom w:val="single" w:sz="4" w:space="0" w:color="000000"/>
              <w:right w:val="single" w:sz="4" w:space="0" w:color="000000"/>
            </w:tcBorders>
            <w:vAlign w:val="center"/>
          </w:tcPr>
          <w:p w14:paraId="5AEA0083"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211,40</w:t>
            </w:r>
          </w:p>
        </w:tc>
        <w:tc>
          <w:tcPr>
            <w:tcW w:w="1352" w:type="dxa"/>
            <w:tcBorders>
              <w:top w:val="single" w:sz="4" w:space="0" w:color="000000"/>
              <w:left w:val="single" w:sz="4" w:space="0" w:color="000000"/>
              <w:bottom w:val="single" w:sz="4" w:space="0" w:color="000000"/>
              <w:right w:val="single" w:sz="4" w:space="0" w:color="000000"/>
            </w:tcBorders>
            <w:vAlign w:val="center"/>
          </w:tcPr>
          <w:p w14:paraId="5E22811F"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214,80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CC072C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73,75</w:t>
            </w:r>
          </w:p>
        </w:tc>
        <w:tc>
          <w:tcPr>
            <w:tcW w:w="1418" w:type="dxa"/>
            <w:tcBorders>
              <w:top w:val="single" w:sz="4" w:space="0" w:color="000000"/>
              <w:left w:val="single" w:sz="4" w:space="0" w:color="000000"/>
              <w:bottom w:val="single" w:sz="4" w:space="0" w:color="000000"/>
              <w:right w:val="single" w:sz="4" w:space="0" w:color="000000"/>
            </w:tcBorders>
            <w:vAlign w:val="center"/>
          </w:tcPr>
          <w:p w14:paraId="2E011BEF"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74,05</w:t>
            </w:r>
          </w:p>
        </w:tc>
      </w:tr>
      <w:tr w:rsidR="005F710A" w14:paraId="5AD1A69B"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6A7256B"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165</w:t>
            </w:r>
          </w:p>
        </w:tc>
        <w:tc>
          <w:tcPr>
            <w:tcW w:w="4263" w:type="dxa"/>
            <w:tcBorders>
              <w:top w:val="single" w:sz="4" w:space="0" w:color="000000"/>
              <w:left w:val="single" w:sz="4" w:space="0" w:color="000000"/>
              <w:bottom w:val="single" w:sz="4" w:space="0" w:color="000000"/>
              <w:right w:val="single" w:sz="4" w:space="0" w:color="000000"/>
            </w:tcBorders>
            <w:vAlign w:val="center"/>
          </w:tcPr>
          <w:p w14:paraId="155348A0"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Araçatuba</w:t>
            </w:r>
          </w:p>
        </w:tc>
        <w:tc>
          <w:tcPr>
            <w:tcW w:w="1417" w:type="dxa"/>
            <w:tcBorders>
              <w:top w:val="single" w:sz="4" w:space="0" w:color="000000"/>
              <w:left w:val="single" w:sz="4" w:space="0" w:color="000000"/>
              <w:bottom w:val="single" w:sz="4" w:space="0" w:color="000000"/>
              <w:right w:val="single" w:sz="4" w:space="0" w:color="000000"/>
            </w:tcBorders>
            <w:vAlign w:val="center"/>
          </w:tcPr>
          <w:p w14:paraId="3715D1EE"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304,90</w:t>
            </w:r>
          </w:p>
        </w:tc>
        <w:tc>
          <w:tcPr>
            <w:tcW w:w="1276" w:type="dxa"/>
            <w:tcBorders>
              <w:top w:val="single" w:sz="4" w:space="0" w:color="000000"/>
              <w:left w:val="single" w:sz="4" w:space="0" w:color="000000"/>
              <w:bottom w:val="single" w:sz="4" w:space="0" w:color="000000"/>
              <w:right w:val="single" w:sz="4" w:space="0" w:color="000000"/>
            </w:tcBorders>
            <w:vAlign w:val="center"/>
          </w:tcPr>
          <w:p w14:paraId="5B236CF4"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305,59</w:t>
            </w:r>
          </w:p>
        </w:tc>
        <w:tc>
          <w:tcPr>
            <w:tcW w:w="1341" w:type="dxa"/>
            <w:tcBorders>
              <w:top w:val="single" w:sz="4" w:space="0" w:color="000000"/>
              <w:left w:val="single" w:sz="4" w:space="0" w:color="000000"/>
              <w:bottom w:val="single" w:sz="4" w:space="0" w:color="000000"/>
              <w:right w:val="single" w:sz="4" w:space="0" w:color="000000"/>
            </w:tcBorders>
            <w:vAlign w:val="center"/>
          </w:tcPr>
          <w:p w14:paraId="7917B024"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261,10</w:t>
            </w:r>
          </w:p>
        </w:tc>
        <w:tc>
          <w:tcPr>
            <w:tcW w:w="1352" w:type="dxa"/>
            <w:tcBorders>
              <w:top w:val="single" w:sz="4" w:space="0" w:color="000000"/>
              <w:left w:val="single" w:sz="4" w:space="0" w:color="000000"/>
              <w:bottom w:val="single" w:sz="4" w:space="0" w:color="000000"/>
              <w:right w:val="single" w:sz="4" w:space="0" w:color="000000"/>
            </w:tcBorders>
            <w:vAlign w:val="center"/>
          </w:tcPr>
          <w:p w14:paraId="1CCD5DA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264,84</w:t>
            </w:r>
          </w:p>
        </w:tc>
        <w:tc>
          <w:tcPr>
            <w:tcW w:w="1134" w:type="dxa"/>
            <w:tcBorders>
              <w:top w:val="single" w:sz="4" w:space="0" w:color="000000"/>
              <w:left w:val="single" w:sz="4" w:space="0" w:color="000000"/>
              <w:bottom w:val="single" w:sz="4" w:space="0" w:color="000000"/>
              <w:right w:val="single" w:sz="4" w:space="0" w:color="000000"/>
            </w:tcBorders>
            <w:vAlign w:val="center"/>
          </w:tcPr>
          <w:p w14:paraId="0D8F6E6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28BDE07"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82,31</w:t>
            </w:r>
          </w:p>
        </w:tc>
      </w:tr>
      <w:tr w:rsidR="005F710A" w14:paraId="1C019F00"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7F17003"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166</w:t>
            </w:r>
          </w:p>
        </w:tc>
        <w:tc>
          <w:tcPr>
            <w:tcW w:w="4263" w:type="dxa"/>
            <w:tcBorders>
              <w:top w:val="single" w:sz="4" w:space="0" w:color="000000"/>
              <w:left w:val="single" w:sz="4" w:space="0" w:color="000000"/>
              <w:bottom w:val="single" w:sz="4" w:space="0" w:color="000000"/>
              <w:right w:val="single" w:sz="4" w:space="0" w:color="000000"/>
            </w:tcBorders>
            <w:vAlign w:val="center"/>
          </w:tcPr>
          <w:p w14:paraId="4462E58D"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Juscelino Kubitschek de Oliveira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210D307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305,20</w:t>
            </w:r>
          </w:p>
        </w:tc>
        <w:tc>
          <w:tcPr>
            <w:tcW w:w="1276" w:type="dxa"/>
            <w:tcBorders>
              <w:top w:val="single" w:sz="4" w:space="0" w:color="000000"/>
              <w:left w:val="single" w:sz="4" w:space="0" w:color="000000"/>
              <w:bottom w:val="single" w:sz="4" w:space="0" w:color="000000"/>
              <w:right w:val="single" w:sz="4" w:space="0" w:color="000000"/>
            </w:tcBorders>
            <w:vAlign w:val="center"/>
          </w:tcPr>
          <w:p w14:paraId="1209CBDB"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306,77</w:t>
            </w:r>
          </w:p>
        </w:tc>
        <w:tc>
          <w:tcPr>
            <w:tcW w:w="1341" w:type="dxa"/>
            <w:tcBorders>
              <w:top w:val="single" w:sz="4" w:space="0" w:color="000000"/>
              <w:left w:val="single" w:sz="4" w:space="0" w:color="000000"/>
              <w:bottom w:val="single" w:sz="4" w:space="0" w:color="000000"/>
              <w:right w:val="single" w:sz="4" w:space="0" w:color="000000"/>
            </w:tcBorders>
            <w:vAlign w:val="center"/>
          </w:tcPr>
          <w:p w14:paraId="1CDE5CF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246,00</w:t>
            </w:r>
          </w:p>
        </w:tc>
        <w:tc>
          <w:tcPr>
            <w:tcW w:w="1352" w:type="dxa"/>
            <w:tcBorders>
              <w:top w:val="single" w:sz="4" w:space="0" w:color="000000"/>
              <w:left w:val="single" w:sz="4" w:space="0" w:color="000000"/>
              <w:bottom w:val="single" w:sz="4" w:space="0" w:color="000000"/>
              <w:right w:val="single" w:sz="4" w:space="0" w:color="000000"/>
            </w:tcBorders>
            <w:vAlign w:val="center"/>
          </w:tcPr>
          <w:p w14:paraId="19A213E1"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252,10</w:t>
            </w:r>
          </w:p>
        </w:tc>
        <w:tc>
          <w:tcPr>
            <w:tcW w:w="1134" w:type="dxa"/>
            <w:tcBorders>
              <w:top w:val="single" w:sz="4" w:space="0" w:color="000000"/>
              <w:left w:val="single" w:sz="4" w:space="0" w:color="000000"/>
              <w:bottom w:val="single" w:sz="4" w:space="0" w:color="000000"/>
              <w:right w:val="single" w:sz="4" w:space="0" w:color="000000"/>
            </w:tcBorders>
            <w:vAlign w:val="center"/>
          </w:tcPr>
          <w:p w14:paraId="79E15A87"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55AEB4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78,81</w:t>
            </w:r>
          </w:p>
        </w:tc>
      </w:tr>
      <w:tr w:rsidR="005F710A" w14:paraId="43D1E03B"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53D750E"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169</w:t>
            </w:r>
          </w:p>
        </w:tc>
        <w:tc>
          <w:tcPr>
            <w:tcW w:w="4263" w:type="dxa"/>
            <w:tcBorders>
              <w:top w:val="single" w:sz="4" w:space="0" w:color="000000"/>
              <w:left w:val="single" w:sz="4" w:space="0" w:color="000000"/>
              <w:bottom w:val="single" w:sz="4" w:space="0" w:color="000000"/>
              <w:right w:val="single" w:sz="4" w:space="0" w:color="000000"/>
            </w:tcBorders>
            <w:vAlign w:val="center"/>
          </w:tcPr>
          <w:p w14:paraId="21C05A74"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Itaquera</w:t>
            </w:r>
          </w:p>
        </w:tc>
        <w:tc>
          <w:tcPr>
            <w:tcW w:w="1417" w:type="dxa"/>
            <w:tcBorders>
              <w:top w:val="single" w:sz="4" w:space="0" w:color="000000"/>
              <w:left w:val="single" w:sz="4" w:space="0" w:color="000000"/>
              <w:bottom w:val="single" w:sz="4" w:space="0" w:color="000000"/>
              <w:right w:val="single" w:sz="4" w:space="0" w:color="000000"/>
            </w:tcBorders>
            <w:vAlign w:val="center"/>
          </w:tcPr>
          <w:p w14:paraId="6B5AC8B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305,40</w:t>
            </w:r>
          </w:p>
        </w:tc>
        <w:tc>
          <w:tcPr>
            <w:tcW w:w="1276" w:type="dxa"/>
            <w:tcBorders>
              <w:top w:val="single" w:sz="4" w:space="0" w:color="000000"/>
              <w:left w:val="single" w:sz="4" w:space="0" w:color="000000"/>
              <w:bottom w:val="single" w:sz="4" w:space="0" w:color="000000"/>
              <w:right w:val="single" w:sz="4" w:space="0" w:color="000000"/>
            </w:tcBorders>
            <w:vAlign w:val="center"/>
          </w:tcPr>
          <w:p w14:paraId="14D3E822"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306,94</w:t>
            </w:r>
          </w:p>
        </w:tc>
        <w:tc>
          <w:tcPr>
            <w:tcW w:w="1341" w:type="dxa"/>
            <w:tcBorders>
              <w:top w:val="single" w:sz="4" w:space="0" w:color="000000"/>
              <w:left w:val="single" w:sz="4" w:space="0" w:color="000000"/>
              <w:bottom w:val="single" w:sz="4" w:space="0" w:color="000000"/>
              <w:right w:val="single" w:sz="4" w:space="0" w:color="000000"/>
            </w:tcBorders>
            <w:vAlign w:val="center"/>
          </w:tcPr>
          <w:p w14:paraId="207D225E"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244,10</w:t>
            </w:r>
          </w:p>
        </w:tc>
        <w:tc>
          <w:tcPr>
            <w:tcW w:w="1352" w:type="dxa"/>
            <w:tcBorders>
              <w:top w:val="single" w:sz="4" w:space="0" w:color="000000"/>
              <w:left w:val="single" w:sz="4" w:space="0" w:color="000000"/>
              <w:bottom w:val="single" w:sz="4" w:space="0" w:color="000000"/>
              <w:right w:val="single" w:sz="4" w:space="0" w:color="000000"/>
            </w:tcBorders>
            <w:vAlign w:val="center"/>
          </w:tcPr>
          <w:p w14:paraId="7B9C2498"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250,41</w:t>
            </w:r>
          </w:p>
        </w:tc>
        <w:tc>
          <w:tcPr>
            <w:tcW w:w="1134" w:type="dxa"/>
            <w:tcBorders>
              <w:top w:val="single" w:sz="4" w:space="0" w:color="000000"/>
              <w:left w:val="single" w:sz="4" w:space="0" w:color="000000"/>
              <w:bottom w:val="single" w:sz="4" w:space="0" w:color="000000"/>
              <w:right w:val="single" w:sz="4" w:space="0" w:color="000000"/>
            </w:tcBorders>
            <w:vAlign w:val="center"/>
          </w:tcPr>
          <w:p w14:paraId="3034E11E"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77AD0626"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78,47</w:t>
            </w:r>
          </w:p>
        </w:tc>
      </w:tr>
      <w:tr w:rsidR="005F710A" w14:paraId="4F29C379"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5941E29"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170</w:t>
            </w:r>
          </w:p>
        </w:tc>
        <w:tc>
          <w:tcPr>
            <w:tcW w:w="4263" w:type="dxa"/>
            <w:tcBorders>
              <w:top w:val="single" w:sz="4" w:space="0" w:color="000000"/>
              <w:left w:val="single" w:sz="4" w:space="0" w:color="000000"/>
              <w:bottom w:val="single" w:sz="4" w:space="0" w:color="000000"/>
              <w:right w:val="single" w:sz="4" w:space="0" w:color="000000"/>
            </w:tcBorders>
            <w:vAlign w:val="center"/>
          </w:tcPr>
          <w:p w14:paraId="7E55E5DB"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Ferraz de Vasconcelos</w:t>
            </w:r>
          </w:p>
        </w:tc>
        <w:tc>
          <w:tcPr>
            <w:tcW w:w="1417" w:type="dxa"/>
            <w:tcBorders>
              <w:top w:val="single" w:sz="4" w:space="0" w:color="000000"/>
              <w:left w:val="single" w:sz="4" w:space="0" w:color="000000"/>
              <w:bottom w:val="single" w:sz="4" w:space="0" w:color="000000"/>
              <w:right w:val="single" w:sz="4" w:space="0" w:color="000000"/>
            </w:tcBorders>
            <w:vAlign w:val="center"/>
          </w:tcPr>
          <w:p w14:paraId="405FF007"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B8824EB"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293,23</w:t>
            </w:r>
          </w:p>
        </w:tc>
        <w:tc>
          <w:tcPr>
            <w:tcW w:w="1341" w:type="dxa"/>
            <w:tcBorders>
              <w:top w:val="single" w:sz="4" w:space="0" w:color="000000"/>
              <w:left w:val="single" w:sz="4" w:space="0" w:color="000000"/>
              <w:bottom w:val="single" w:sz="4" w:space="0" w:color="000000"/>
              <w:right w:val="single" w:sz="4" w:space="0" w:color="000000"/>
            </w:tcBorders>
            <w:vAlign w:val="center"/>
          </w:tcPr>
          <w:p w14:paraId="70FD262E"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231,30</w:t>
            </w:r>
          </w:p>
        </w:tc>
        <w:tc>
          <w:tcPr>
            <w:tcW w:w="1352" w:type="dxa"/>
            <w:tcBorders>
              <w:top w:val="single" w:sz="4" w:space="0" w:color="000000"/>
              <w:left w:val="single" w:sz="4" w:space="0" w:color="000000"/>
              <w:bottom w:val="single" w:sz="4" w:space="0" w:color="000000"/>
              <w:right w:val="single" w:sz="4" w:space="0" w:color="000000"/>
            </w:tcBorders>
            <w:vAlign w:val="center"/>
          </w:tcPr>
          <w:p w14:paraId="3AAEB89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238,36</w:t>
            </w:r>
          </w:p>
        </w:tc>
        <w:tc>
          <w:tcPr>
            <w:tcW w:w="1134" w:type="dxa"/>
            <w:tcBorders>
              <w:top w:val="single" w:sz="4" w:space="0" w:color="000000"/>
              <w:left w:val="single" w:sz="4" w:space="0" w:color="000000"/>
              <w:bottom w:val="single" w:sz="4" w:space="0" w:color="000000"/>
              <w:right w:val="single" w:sz="4" w:space="0" w:color="000000"/>
            </w:tcBorders>
            <w:vAlign w:val="center"/>
          </w:tcPr>
          <w:p w14:paraId="5BED02E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2E96182A"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83,62</w:t>
            </w:r>
          </w:p>
        </w:tc>
      </w:tr>
      <w:tr w:rsidR="005F710A" w14:paraId="2D05F74B"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03CC5FD"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172</w:t>
            </w:r>
          </w:p>
        </w:tc>
        <w:tc>
          <w:tcPr>
            <w:tcW w:w="4263" w:type="dxa"/>
            <w:tcBorders>
              <w:top w:val="single" w:sz="4" w:space="0" w:color="000000"/>
              <w:left w:val="single" w:sz="4" w:space="0" w:color="000000"/>
              <w:bottom w:val="single" w:sz="4" w:space="0" w:color="000000"/>
              <w:right w:val="single" w:sz="4" w:space="0" w:color="000000"/>
            </w:tcBorders>
            <w:vAlign w:val="center"/>
          </w:tcPr>
          <w:p w14:paraId="068423E6"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Sapopemba</w:t>
            </w:r>
          </w:p>
        </w:tc>
        <w:tc>
          <w:tcPr>
            <w:tcW w:w="1417" w:type="dxa"/>
            <w:tcBorders>
              <w:top w:val="single" w:sz="4" w:space="0" w:color="000000"/>
              <w:left w:val="single" w:sz="4" w:space="0" w:color="000000"/>
              <w:bottom w:val="single" w:sz="4" w:space="0" w:color="000000"/>
              <w:right w:val="single" w:sz="4" w:space="0" w:color="000000"/>
            </w:tcBorders>
            <w:vAlign w:val="center"/>
          </w:tcPr>
          <w:p w14:paraId="1661EFBF"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295,40</w:t>
            </w:r>
          </w:p>
        </w:tc>
        <w:tc>
          <w:tcPr>
            <w:tcW w:w="1276" w:type="dxa"/>
            <w:tcBorders>
              <w:top w:val="single" w:sz="4" w:space="0" w:color="000000"/>
              <w:left w:val="single" w:sz="4" w:space="0" w:color="000000"/>
              <w:bottom w:val="single" w:sz="4" w:space="0" w:color="000000"/>
              <w:right w:val="single" w:sz="4" w:space="0" w:color="000000"/>
            </w:tcBorders>
            <w:vAlign w:val="center"/>
          </w:tcPr>
          <w:p w14:paraId="463726E9"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297,14</w:t>
            </w:r>
          </w:p>
        </w:tc>
        <w:tc>
          <w:tcPr>
            <w:tcW w:w="1341" w:type="dxa"/>
            <w:tcBorders>
              <w:top w:val="single" w:sz="4" w:space="0" w:color="000000"/>
              <w:left w:val="single" w:sz="4" w:space="0" w:color="000000"/>
              <w:bottom w:val="single" w:sz="4" w:space="0" w:color="000000"/>
              <w:right w:val="single" w:sz="4" w:space="0" w:color="000000"/>
            </w:tcBorders>
            <w:vAlign w:val="center"/>
          </w:tcPr>
          <w:p w14:paraId="4CDC9F25"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229,80</w:t>
            </w:r>
          </w:p>
        </w:tc>
        <w:tc>
          <w:tcPr>
            <w:tcW w:w="1352" w:type="dxa"/>
            <w:tcBorders>
              <w:top w:val="single" w:sz="4" w:space="0" w:color="000000"/>
              <w:left w:val="single" w:sz="4" w:space="0" w:color="000000"/>
              <w:bottom w:val="single" w:sz="4" w:space="0" w:color="000000"/>
              <w:right w:val="single" w:sz="4" w:space="0" w:color="000000"/>
            </w:tcBorders>
            <w:vAlign w:val="center"/>
          </w:tcPr>
          <w:p w14:paraId="46D23AD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237,02</w:t>
            </w:r>
          </w:p>
        </w:tc>
        <w:tc>
          <w:tcPr>
            <w:tcW w:w="1134" w:type="dxa"/>
            <w:tcBorders>
              <w:top w:val="single" w:sz="4" w:space="0" w:color="000000"/>
              <w:left w:val="single" w:sz="4" w:space="0" w:color="000000"/>
              <w:bottom w:val="single" w:sz="4" w:space="0" w:color="000000"/>
              <w:right w:val="single" w:sz="4" w:space="0" w:color="000000"/>
            </w:tcBorders>
            <w:vAlign w:val="center"/>
          </w:tcPr>
          <w:p w14:paraId="0A2903C2"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70,38</w:t>
            </w:r>
          </w:p>
        </w:tc>
        <w:tc>
          <w:tcPr>
            <w:tcW w:w="1418" w:type="dxa"/>
            <w:tcBorders>
              <w:top w:val="single" w:sz="4" w:space="0" w:color="000000"/>
              <w:left w:val="single" w:sz="4" w:space="0" w:color="000000"/>
              <w:bottom w:val="single" w:sz="4" w:space="0" w:color="000000"/>
              <w:right w:val="single" w:sz="4" w:space="0" w:color="000000"/>
            </w:tcBorders>
            <w:vAlign w:val="center"/>
          </w:tcPr>
          <w:p w14:paraId="6281EA4A"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71,06</w:t>
            </w:r>
          </w:p>
        </w:tc>
      </w:tr>
      <w:tr w:rsidR="005F710A" w14:paraId="67366A01"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8ECCCFD" w14:textId="77777777" w:rsidR="005F710A" w:rsidRDefault="005F710A" w:rsidP="005F710A">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179</w:t>
            </w:r>
          </w:p>
        </w:tc>
        <w:tc>
          <w:tcPr>
            <w:tcW w:w="4263" w:type="dxa"/>
            <w:tcBorders>
              <w:top w:val="single" w:sz="4" w:space="0" w:color="000000"/>
              <w:left w:val="single" w:sz="4" w:space="0" w:color="000000"/>
              <w:bottom w:val="single" w:sz="4" w:space="0" w:color="000000"/>
              <w:right w:val="single" w:sz="4" w:space="0" w:color="000000"/>
            </w:tcBorders>
            <w:vAlign w:val="center"/>
          </w:tcPr>
          <w:p w14:paraId="0F80F076" w14:textId="77777777" w:rsidR="005F710A" w:rsidRDefault="005F710A" w:rsidP="005F710A">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Vargem Grande do Sul</w:t>
            </w:r>
          </w:p>
        </w:tc>
        <w:tc>
          <w:tcPr>
            <w:tcW w:w="1417" w:type="dxa"/>
            <w:tcBorders>
              <w:top w:val="single" w:sz="4" w:space="0" w:color="000000"/>
              <w:left w:val="single" w:sz="4" w:space="0" w:color="000000"/>
              <w:bottom w:val="single" w:sz="4" w:space="0" w:color="000000"/>
              <w:right w:val="single" w:sz="4" w:space="0" w:color="000000"/>
            </w:tcBorders>
            <w:vAlign w:val="center"/>
          </w:tcPr>
          <w:p w14:paraId="60959D95"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270,20</w:t>
            </w:r>
          </w:p>
        </w:tc>
        <w:tc>
          <w:tcPr>
            <w:tcW w:w="1276" w:type="dxa"/>
            <w:tcBorders>
              <w:top w:val="single" w:sz="4" w:space="0" w:color="000000"/>
              <w:left w:val="single" w:sz="4" w:space="0" w:color="000000"/>
              <w:bottom w:val="single" w:sz="4" w:space="0" w:color="000000"/>
              <w:right w:val="single" w:sz="4" w:space="0" w:color="000000"/>
            </w:tcBorders>
            <w:vAlign w:val="center"/>
          </w:tcPr>
          <w:p w14:paraId="66CB383D"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273,17</w:t>
            </w:r>
          </w:p>
        </w:tc>
        <w:tc>
          <w:tcPr>
            <w:tcW w:w="1341" w:type="dxa"/>
            <w:tcBorders>
              <w:top w:val="single" w:sz="4" w:space="0" w:color="000000"/>
              <w:left w:val="single" w:sz="4" w:space="0" w:color="000000"/>
              <w:bottom w:val="single" w:sz="4" w:space="0" w:color="000000"/>
              <w:right w:val="single" w:sz="4" w:space="0" w:color="000000"/>
            </w:tcBorders>
            <w:vAlign w:val="center"/>
          </w:tcPr>
          <w:p w14:paraId="1D397792"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219,20</w:t>
            </w:r>
          </w:p>
        </w:tc>
        <w:tc>
          <w:tcPr>
            <w:tcW w:w="1352" w:type="dxa"/>
            <w:tcBorders>
              <w:top w:val="single" w:sz="4" w:space="0" w:color="000000"/>
              <w:left w:val="single" w:sz="4" w:space="0" w:color="000000"/>
              <w:bottom w:val="single" w:sz="4" w:space="0" w:color="000000"/>
              <w:right w:val="single" w:sz="4" w:space="0" w:color="000000"/>
            </w:tcBorders>
            <w:vAlign w:val="center"/>
          </w:tcPr>
          <w:p w14:paraId="40ACD5BC"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221,73</w:t>
            </w:r>
          </w:p>
        </w:tc>
        <w:tc>
          <w:tcPr>
            <w:tcW w:w="1134" w:type="dxa"/>
            <w:tcBorders>
              <w:top w:val="single" w:sz="4" w:space="0" w:color="000000"/>
              <w:left w:val="single" w:sz="4" w:space="0" w:color="000000"/>
              <w:bottom w:val="single" w:sz="4" w:space="0" w:color="000000"/>
              <w:right w:val="single" w:sz="4" w:space="0" w:color="000000"/>
            </w:tcBorders>
            <w:vAlign w:val="center"/>
          </w:tcPr>
          <w:p w14:paraId="419061E4"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74,72</w:t>
            </w:r>
          </w:p>
        </w:tc>
        <w:tc>
          <w:tcPr>
            <w:tcW w:w="1418" w:type="dxa"/>
            <w:tcBorders>
              <w:top w:val="single" w:sz="4" w:space="0" w:color="000000"/>
              <w:left w:val="single" w:sz="4" w:space="0" w:color="000000"/>
              <w:bottom w:val="single" w:sz="4" w:space="0" w:color="000000"/>
              <w:right w:val="single" w:sz="4" w:space="0" w:color="000000"/>
            </w:tcBorders>
            <w:vAlign w:val="center"/>
          </w:tcPr>
          <w:p w14:paraId="5B084470" w14:textId="77777777" w:rsidR="005F710A" w:rsidRPr="005F710A" w:rsidRDefault="005F710A" w:rsidP="005F710A">
            <w:pPr>
              <w:autoSpaceDE w:val="0"/>
              <w:autoSpaceDN w:val="0"/>
              <w:adjustRightInd w:val="0"/>
              <w:jc w:val="center"/>
              <w:rPr>
                <w:rFonts w:ascii="Verdana" w:hAnsi="Verdana" w:cs="Frutiger-Cn"/>
                <w:sz w:val="20"/>
                <w:szCs w:val="20"/>
              </w:rPr>
            </w:pPr>
            <w:r w:rsidRPr="005F710A">
              <w:rPr>
                <w:rFonts w:ascii="Verdana" w:hAnsi="Verdana" w:cs="Frutiger-Cn"/>
                <w:sz w:val="20"/>
                <w:szCs w:val="20"/>
              </w:rPr>
              <w:t>74,91</w:t>
            </w:r>
          </w:p>
        </w:tc>
      </w:tr>
      <w:tr w:rsidR="00236CE6" w14:paraId="5C98B1F6" w14:textId="77777777" w:rsidTr="005F710A">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D8DA917" w14:textId="77777777" w:rsidR="00236CE6" w:rsidRDefault="00236CE6" w:rsidP="00236CE6">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180</w:t>
            </w:r>
          </w:p>
        </w:tc>
        <w:tc>
          <w:tcPr>
            <w:tcW w:w="4263" w:type="dxa"/>
            <w:tcBorders>
              <w:top w:val="single" w:sz="4" w:space="0" w:color="000000"/>
              <w:left w:val="single" w:sz="4" w:space="0" w:color="000000"/>
              <w:bottom w:val="single" w:sz="4" w:space="0" w:color="000000"/>
              <w:right w:val="single" w:sz="4" w:space="0" w:color="000000"/>
            </w:tcBorders>
            <w:vAlign w:val="center"/>
          </w:tcPr>
          <w:p w14:paraId="2E9CB372" w14:textId="77777777" w:rsidR="00236CE6" w:rsidRDefault="00236CE6" w:rsidP="00236CE6">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Artes</w:t>
            </w:r>
          </w:p>
        </w:tc>
        <w:tc>
          <w:tcPr>
            <w:tcW w:w="1417" w:type="dxa"/>
            <w:tcBorders>
              <w:top w:val="single" w:sz="4" w:space="0" w:color="000000"/>
              <w:left w:val="single" w:sz="4" w:space="0" w:color="000000"/>
              <w:bottom w:val="single" w:sz="4" w:space="0" w:color="000000"/>
              <w:right w:val="single" w:sz="4" w:space="0" w:color="000000"/>
            </w:tcBorders>
            <w:vAlign w:val="center"/>
          </w:tcPr>
          <w:p w14:paraId="4C9CD8F5" w14:textId="77777777" w:rsidR="00236CE6" w:rsidRDefault="000925C9" w:rsidP="005F710A">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83BFFDA" w14:textId="77777777" w:rsidR="00236CE6" w:rsidRDefault="000925C9" w:rsidP="005F710A">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70D327A8" w14:textId="77777777" w:rsidR="00236CE6" w:rsidRDefault="000925C9" w:rsidP="005F710A">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6FA55396" w14:textId="77777777" w:rsidR="00236CE6" w:rsidRDefault="000925C9" w:rsidP="005F710A">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4848F90" w14:textId="77777777" w:rsidR="00236CE6" w:rsidRDefault="000925C9" w:rsidP="005F710A">
            <w:pPr>
              <w:autoSpaceDE w:val="0"/>
              <w:autoSpaceDN w:val="0"/>
              <w:adjustRightInd w:val="0"/>
              <w:jc w:val="center"/>
              <w:rPr>
                <w:rFonts w:ascii="Verdana" w:hAnsi="Verdana" w:cs="Frutiger-Cn"/>
                <w:sz w:val="20"/>
                <w:szCs w:val="20"/>
              </w:rPr>
            </w:pPr>
            <w:r w:rsidRPr="000925C9">
              <w:rPr>
                <w:rFonts w:ascii="Verdana" w:hAnsi="Verdana" w:cs="Frutiger-Cn"/>
                <w:sz w:val="20"/>
                <w:szCs w:val="20"/>
              </w:rPr>
              <w:t>57,68</w:t>
            </w:r>
          </w:p>
        </w:tc>
        <w:tc>
          <w:tcPr>
            <w:tcW w:w="1418" w:type="dxa"/>
            <w:tcBorders>
              <w:top w:val="single" w:sz="4" w:space="0" w:color="000000"/>
              <w:left w:val="single" w:sz="4" w:space="0" w:color="000000"/>
              <w:bottom w:val="single" w:sz="4" w:space="0" w:color="000000"/>
              <w:right w:val="single" w:sz="4" w:space="0" w:color="000000"/>
            </w:tcBorders>
            <w:vAlign w:val="center"/>
          </w:tcPr>
          <w:p w14:paraId="5C845AB5" w14:textId="77777777" w:rsidR="00236CE6" w:rsidRDefault="000925C9" w:rsidP="005F710A">
            <w:pPr>
              <w:autoSpaceDE w:val="0"/>
              <w:autoSpaceDN w:val="0"/>
              <w:adjustRightInd w:val="0"/>
              <w:jc w:val="center"/>
              <w:rPr>
                <w:rFonts w:ascii="Verdana" w:hAnsi="Verdana" w:cs="Frutiger-Cn"/>
                <w:sz w:val="20"/>
                <w:szCs w:val="20"/>
              </w:rPr>
            </w:pPr>
            <w:r w:rsidRPr="000925C9">
              <w:rPr>
                <w:rFonts w:ascii="Verdana" w:hAnsi="Verdana" w:cs="Frutiger-Cn"/>
                <w:sz w:val="20"/>
                <w:szCs w:val="20"/>
              </w:rPr>
              <w:t>59,76</w:t>
            </w:r>
          </w:p>
        </w:tc>
      </w:tr>
      <w:tr w:rsidR="007E0B37" w14:paraId="389C1616"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8F00CE5"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181</w:t>
            </w:r>
          </w:p>
        </w:tc>
        <w:tc>
          <w:tcPr>
            <w:tcW w:w="4263" w:type="dxa"/>
            <w:tcBorders>
              <w:top w:val="single" w:sz="4" w:space="0" w:color="000000"/>
              <w:left w:val="single" w:sz="4" w:space="0" w:color="000000"/>
              <w:bottom w:val="single" w:sz="4" w:space="0" w:color="000000"/>
              <w:right w:val="single" w:sz="4" w:space="0" w:color="000000"/>
            </w:tcBorders>
            <w:vAlign w:val="center"/>
          </w:tcPr>
          <w:p w14:paraId="5C2BA7EC"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Cubatão</w:t>
            </w:r>
          </w:p>
        </w:tc>
        <w:tc>
          <w:tcPr>
            <w:tcW w:w="1417" w:type="dxa"/>
            <w:tcBorders>
              <w:top w:val="single" w:sz="4" w:space="0" w:color="000000"/>
              <w:left w:val="single" w:sz="4" w:space="0" w:color="000000"/>
              <w:bottom w:val="single" w:sz="4" w:space="0" w:color="000000"/>
              <w:right w:val="single" w:sz="4" w:space="0" w:color="000000"/>
            </w:tcBorders>
            <w:vAlign w:val="center"/>
          </w:tcPr>
          <w:p w14:paraId="11D5F6C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284,30</w:t>
            </w:r>
          </w:p>
        </w:tc>
        <w:tc>
          <w:tcPr>
            <w:tcW w:w="1276" w:type="dxa"/>
            <w:tcBorders>
              <w:top w:val="single" w:sz="4" w:space="0" w:color="000000"/>
              <w:left w:val="single" w:sz="4" w:space="0" w:color="000000"/>
              <w:bottom w:val="single" w:sz="4" w:space="0" w:color="000000"/>
              <w:right w:val="single" w:sz="4" w:space="0" w:color="000000"/>
            </w:tcBorders>
            <w:vAlign w:val="center"/>
          </w:tcPr>
          <w:p w14:paraId="586A1028"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287,28</w:t>
            </w:r>
          </w:p>
        </w:tc>
        <w:tc>
          <w:tcPr>
            <w:tcW w:w="1341" w:type="dxa"/>
            <w:tcBorders>
              <w:top w:val="single" w:sz="4" w:space="0" w:color="000000"/>
              <w:left w:val="single" w:sz="4" w:space="0" w:color="000000"/>
              <w:bottom w:val="single" w:sz="4" w:space="0" w:color="000000"/>
              <w:right w:val="single" w:sz="4" w:space="0" w:color="000000"/>
            </w:tcBorders>
            <w:vAlign w:val="center"/>
          </w:tcPr>
          <w:p w14:paraId="77FAA7C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223,00</w:t>
            </w:r>
          </w:p>
        </w:tc>
        <w:tc>
          <w:tcPr>
            <w:tcW w:w="1352" w:type="dxa"/>
            <w:tcBorders>
              <w:top w:val="single" w:sz="4" w:space="0" w:color="000000"/>
              <w:left w:val="single" w:sz="4" w:space="0" w:color="000000"/>
              <w:bottom w:val="single" w:sz="4" w:space="0" w:color="000000"/>
              <w:right w:val="single" w:sz="4" w:space="0" w:color="000000"/>
            </w:tcBorders>
            <w:vAlign w:val="center"/>
          </w:tcPr>
          <w:p w14:paraId="6603173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230,98</w:t>
            </w:r>
          </w:p>
        </w:tc>
        <w:tc>
          <w:tcPr>
            <w:tcW w:w="1134" w:type="dxa"/>
            <w:tcBorders>
              <w:top w:val="single" w:sz="4" w:space="0" w:color="000000"/>
              <w:left w:val="single" w:sz="4" w:space="0" w:color="000000"/>
              <w:bottom w:val="single" w:sz="4" w:space="0" w:color="000000"/>
              <w:right w:val="single" w:sz="4" w:space="0" w:color="000000"/>
            </w:tcBorders>
            <w:vAlign w:val="center"/>
          </w:tcPr>
          <w:p w14:paraId="1F9E937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218CFB9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82,60</w:t>
            </w:r>
          </w:p>
        </w:tc>
      </w:tr>
      <w:tr w:rsidR="007E0B37" w14:paraId="28E5E5D9"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708221B"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185</w:t>
            </w:r>
          </w:p>
        </w:tc>
        <w:tc>
          <w:tcPr>
            <w:tcW w:w="4263" w:type="dxa"/>
            <w:tcBorders>
              <w:top w:val="single" w:sz="4" w:space="0" w:color="000000"/>
              <w:left w:val="single" w:sz="4" w:space="0" w:color="000000"/>
              <w:bottom w:val="single" w:sz="4" w:space="0" w:color="000000"/>
              <w:right w:val="single" w:sz="4" w:space="0" w:color="000000"/>
            </w:tcBorders>
            <w:vAlign w:val="center"/>
          </w:tcPr>
          <w:p w14:paraId="6E115706"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Vila Formosa</w:t>
            </w:r>
          </w:p>
        </w:tc>
        <w:tc>
          <w:tcPr>
            <w:tcW w:w="1417" w:type="dxa"/>
            <w:tcBorders>
              <w:top w:val="single" w:sz="4" w:space="0" w:color="000000"/>
              <w:left w:val="single" w:sz="4" w:space="0" w:color="000000"/>
              <w:bottom w:val="single" w:sz="4" w:space="0" w:color="000000"/>
              <w:right w:val="single" w:sz="4" w:space="0" w:color="000000"/>
            </w:tcBorders>
            <w:vAlign w:val="center"/>
          </w:tcPr>
          <w:p w14:paraId="2A446CA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244,20</w:t>
            </w:r>
          </w:p>
        </w:tc>
        <w:tc>
          <w:tcPr>
            <w:tcW w:w="1276" w:type="dxa"/>
            <w:tcBorders>
              <w:top w:val="single" w:sz="4" w:space="0" w:color="000000"/>
              <w:left w:val="single" w:sz="4" w:space="0" w:color="000000"/>
              <w:bottom w:val="single" w:sz="4" w:space="0" w:color="000000"/>
              <w:right w:val="single" w:sz="4" w:space="0" w:color="000000"/>
            </w:tcBorders>
            <w:vAlign w:val="center"/>
          </w:tcPr>
          <w:p w14:paraId="1E08224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251,63</w:t>
            </w:r>
          </w:p>
        </w:tc>
        <w:tc>
          <w:tcPr>
            <w:tcW w:w="1341" w:type="dxa"/>
            <w:tcBorders>
              <w:top w:val="single" w:sz="4" w:space="0" w:color="000000"/>
              <w:left w:val="single" w:sz="4" w:space="0" w:color="000000"/>
              <w:bottom w:val="single" w:sz="4" w:space="0" w:color="000000"/>
              <w:right w:val="single" w:sz="4" w:space="0" w:color="000000"/>
            </w:tcBorders>
            <w:vAlign w:val="center"/>
          </w:tcPr>
          <w:p w14:paraId="3916A8D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206,50</w:t>
            </w:r>
          </w:p>
        </w:tc>
        <w:tc>
          <w:tcPr>
            <w:tcW w:w="1352" w:type="dxa"/>
            <w:tcBorders>
              <w:top w:val="single" w:sz="4" w:space="0" w:color="000000"/>
              <w:left w:val="single" w:sz="4" w:space="0" w:color="000000"/>
              <w:bottom w:val="single" w:sz="4" w:space="0" w:color="000000"/>
              <w:right w:val="single" w:sz="4" w:space="0" w:color="000000"/>
            </w:tcBorders>
            <w:vAlign w:val="center"/>
          </w:tcPr>
          <w:p w14:paraId="35585E2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216,31</w:t>
            </w:r>
          </w:p>
        </w:tc>
        <w:tc>
          <w:tcPr>
            <w:tcW w:w="1134" w:type="dxa"/>
            <w:tcBorders>
              <w:top w:val="single" w:sz="4" w:space="0" w:color="000000"/>
              <w:left w:val="single" w:sz="4" w:space="0" w:color="000000"/>
              <w:bottom w:val="single" w:sz="4" w:space="0" w:color="000000"/>
              <w:right w:val="single" w:sz="4" w:space="0" w:color="000000"/>
            </w:tcBorders>
            <w:vAlign w:val="center"/>
          </w:tcPr>
          <w:p w14:paraId="1A1FF4E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65,82</w:t>
            </w:r>
          </w:p>
        </w:tc>
        <w:tc>
          <w:tcPr>
            <w:tcW w:w="1418" w:type="dxa"/>
            <w:tcBorders>
              <w:top w:val="single" w:sz="4" w:space="0" w:color="000000"/>
              <w:left w:val="single" w:sz="4" w:space="0" w:color="000000"/>
              <w:bottom w:val="single" w:sz="4" w:space="0" w:color="000000"/>
              <w:right w:val="single" w:sz="4" w:space="0" w:color="000000"/>
            </w:tcBorders>
            <w:vAlign w:val="center"/>
          </w:tcPr>
          <w:p w14:paraId="5702FE62"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67,00</w:t>
            </w:r>
          </w:p>
        </w:tc>
      </w:tr>
      <w:tr w:rsidR="007E0B37" w14:paraId="261ED934"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6AF6D0F"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186</w:t>
            </w:r>
          </w:p>
        </w:tc>
        <w:tc>
          <w:tcPr>
            <w:tcW w:w="4263" w:type="dxa"/>
            <w:tcBorders>
              <w:top w:val="single" w:sz="4" w:space="0" w:color="000000"/>
              <w:left w:val="single" w:sz="4" w:space="0" w:color="000000"/>
              <w:bottom w:val="single" w:sz="4" w:space="0" w:color="000000"/>
              <w:right w:val="single" w:sz="4" w:space="0" w:color="000000"/>
            </w:tcBorders>
            <w:vAlign w:val="center"/>
          </w:tcPr>
          <w:p w14:paraId="62F786E7"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Tereza A. Cardoso Nunes de Oliveira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4CFF3D6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281,10</w:t>
            </w:r>
          </w:p>
        </w:tc>
        <w:tc>
          <w:tcPr>
            <w:tcW w:w="1276" w:type="dxa"/>
            <w:tcBorders>
              <w:top w:val="single" w:sz="4" w:space="0" w:color="000000"/>
              <w:left w:val="single" w:sz="4" w:space="0" w:color="000000"/>
              <w:bottom w:val="single" w:sz="4" w:space="0" w:color="000000"/>
              <w:right w:val="single" w:sz="4" w:space="0" w:color="000000"/>
            </w:tcBorders>
            <w:vAlign w:val="center"/>
          </w:tcPr>
          <w:p w14:paraId="76E4AC4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284,43</w:t>
            </w:r>
          </w:p>
        </w:tc>
        <w:tc>
          <w:tcPr>
            <w:tcW w:w="1341" w:type="dxa"/>
            <w:tcBorders>
              <w:top w:val="single" w:sz="4" w:space="0" w:color="000000"/>
              <w:left w:val="single" w:sz="4" w:space="0" w:color="000000"/>
              <w:bottom w:val="single" w:sz="4" w:space="0" w:color="000000"/>
              <w:right w:val="single" w:sz="4" w:space="0" w:color="000000"/>
            </w:tcBorders>
            <w:vAlign w:val="center"/>
          </w:tcPr>
          <w:p w14:paraId="3DB221A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214,10</w:t>
            </w:r>
          </w:p>
        </w:tc>
        <w:tc>
          <w:tcPr>
            <w:tcW w:w="1352" w:type="dxa"/>
            <w:tcBorders>
              <w:top w:val="single" w:sz="4" w:space="0" w:color="000000"/>
              <w:left w:val="single" w:sz="4" w:space="0" w:color="000000"/>
              <w:bottom w:val="single" w:sz="4" w:space="0" w:color="000000"/>
              <w:right w:val="single" w:sz="4" w:space="0" w:color="000000"/>
            </w:tcBorders>
            <w:vAlign w:val="center"/>
          </w:tcPr>
          <w:p w14:paraId="75C1888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223,07</w:t>
            </w:r>
          </w:p>
        </w:tc>
        <w:tc>
          <w:tcPr>
            <w:tcW w:w="1134" w:type="dxa"/>
            <w:tcBorders>
              <w:top w:val="single" w:sz="4" w:space="0" w:color="000000"/>
              <w:left w:val="single" w:sz="4" w:space="0" w:color="000000"/>
              <w:bottom w:val="single" w:sz="4" w:space="0" w:color="000000"/>
              <w:right w:val="single" w:sz="4" w:space="0" w:color="000000"/>
            </w:tcBorders>
            <w:vAlign w:val="center"/>
          </w:tcPr>
          <w:p w14:paraId="1C9FE88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DA961E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85,53</w:t>
            </w:r>
          </w:p>
        </w:tc>
      </w:tr>
      <w:tr w:rsidR="007E0B37" w14:paraId="29DB3B15"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87F6F65"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187</w:t>
            </w:r>
          </w:p>
        </w:tc>
        <w:tc>
          <w:tcPr>
            <w:tcW w:w="4263" w:type="dxa"/>
            <w:tcBorders>
              <w:top w:val="single" w:sz="4" w:space="0" w:color="000000"/>
              <w:left w:val="single" w:sz="4" w:space="0" w:color="000000"/>
              <w:bottom w:val="single" w:sz="4" w:space="0" w:color="000000"/>
              <w:right w:val="single" w:sz="4" w:space="0" w:color="000000"/>
            </w:tcBorders>
            <w:vAlign w:val="center"/>
          </w:tcPr>
          <w:p w14:paraId="1BE11E74"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Ermelinda G. Teixeira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265A1AC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69C2784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284,70</w:t>
            </w:r>
          </w:p>
        </w:tc>
        <w:tc>
          <w:tcPr>
            <w:tcW w:w="1341" w:type="dxa"/>
            <w:tcBorders>
              <w:top w:val="single" w:sz="4" w:space="0" w:color="000000"/>
              <w:left w:val="single" w:sz="4" w:space="0" w:color="000000"/>
              <w:bottom w:val="single" w:sz="4" w:space="0" w:color="000000"/>
              <w:right w:val="single" w:sz="4" w:space="0" w:color="000000"/>
            </w:tcBorders>
            <w:vAlign w:val="center"/>
          </w:tcPr>
          <w:p w14:paraId="648CD47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231,60</w:t>
            </w:r>
          </w:p>
        </w:tc>
        <w:tc>
          <w:tcPr>
            <w:tcW w:w="1352" w:type="dxa"/>
            <w:tcBorders>
              <w:top w:val="single" w:sz="4" w:space="0" w:color="000000"/>
              <w:left w:val="single" w:sz="4" w:space="0" w:color="000000"/>
              <w:bottom w:val="single" w:sz="4" w:space="0" w:color="000000"/>
              <w:right w:val="single" w:sz="4" w:space="0" w:color="000000"/>
            </w:tcBorders>
            <w:vAlign w:val="center"/>
          </w:tcPr>
          <w:p w14:paraId="09BEEA0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238,62</w:t>
            </w:r>
          </w:p>
        </w:tc>
        <w:tc>
          <w:tcPr>
            <w:tcW w:w="1134" w:type="dxa"/>
            <w:tcBorders>
              <w:top w:val="single" w:sz="4" w:space="0" w:color="000000"/>
              <w:left w:val="single" w:sz="4" w:space="0" w:color="000000"/>
              <w:bottom w:val="single" w:sz="4" w:space="0" w:color="000000"/>
              <w:right w:val="single" w:sz="4" w:space="0" w:color="000000"/>
            </w:tcBorders>
            <w:vAlign w:val="center"/>
          </w:tcPr>
          <w:p w14:paraId="7C25463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74,69</w:t>
            </w:r>
          </w:p>
        </w:tc>
        <w:tc>
          <w:tcPr>
            <w:tcW w:w="1418" w:type="dxa"/>
            <w:tcBorders>
              <w:top w:val="single" w:sz="4" w:space="0" w:color="000000"/>
              <w:left w:val="single" w:sz="4" w:space="0" w:color="000000"/>
              <w:bottom w:val="single" w:sz="4" w:space="0" w:color="000000"/>
              <w:right w:val="single" w:sz="4" w:space="0" w:color="000000"/>
            </w:tcBorders>
            <w:vAlign w:val="center"/>
          </w:tcPr>
          <w:p w14:paraId="3D02A75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74,89</w:t>
            </w:r>
          </w:p>
        </w:tc>
      </w:tr>
      <w:tr w:rsidR="007E0B37" w14:paraId="61464393"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A76531E"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188</w:t>
            </w:r>
          </w:p>
        </w:tc>
        <w:tc>
          <w:tcPr>
            <w:tcW w:w="4263" w:type="dxa"/>
            <w:tcBorders>
              <w:top w:val="single" w:sz="4" w:space="0" w:color="000000"/>
              <w:left w:val="single" w:sz="4" w:space="0" w:color="000000"/>
              <w:bottom w:val="single" w:sz="4" w:space="0" w:color="000000"/>
              <w:right w:val="single" w:sz="4" w:space="0" w:color="000000"/>
            </w:tcBorders>
            <w:vAlign w:val="center"/>
          </w:tcPr>
          <w:p w14:paraId="085F9279"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São Sebastião</w:t>
            </w:r>
          </w:p>
        </w:tc>
        <w:tc>
          <w:tcPr>
            <w:tcW w:w="1417" w:type="dxa"/>
            <w:tcBorders>
              <w:top w:val="single" w:sz="4" w:space="0" w:color="000000"/>
              <w:left w:val="single" w:sz="4" w:space="0" w:color="000000"/>
              <w:bottom w:val="single" w:sz="4" w:space="0" w:color="000000"/>
              <w:right w:val="single" w:sz="4" w:space="0" w:color="000000"/>
            </w:tcBorders>
            <w:vAlign w:val="center"/>
          </w:tcPr>
          <w:p w14:paraId="5582E70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286,30</w:t>
            </w:r>
          </w:p>
        </w:tc>
        <w:tc>
          <w:tcPr>
            <w:tcW w:w="1276" w:type="dxa"/>
            <w:tcBorders>
              <w:top w:val="single" w:sz="4" w:space="0" w:color="000000"/>
              <w:left w:val="single" w:sz="4" w:space="0" w:color="000000"/>
              <w:bottom w:val="single" w:sz="4" w:space="0" w:color="000000"/>
              <w:right w:val="single" w:sz="4" w:space="0" w:color="000000"/>
            </w:tcBorders>
            <w:vAlign w:val="center"/>
          </w:tcPr>
          <w:p w14:paraId="19E4C9F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289,06</w:t>
            </w:r>
          </w:p>
        </w:tc>
        <w:tc>
          <w:tcPr>
            <w:tcW w:w="1341" w:type="dxa"/>
            <w:tcBorders>
              <w:top w:val="single" w:sz="4" w:space="0" w:color="000000"/>
              <w:left w:val="single" w:sz="4" w:space="0" w:color="000000"/>
              <w:bottom w:val="single" w:sz="4" w:space="0" w:color="000000"/>
              <w:right w:val="single" w:sz="4" w:space="0" w:color="000000"/>
            </w:tcBorders>
            <w:vAlign w:val="center"/>
          </w:tcPr>
          <w:p w14:paraId="7923B4F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229,30</w:t>
            </w:r>
          </w:p>
        </w:tc>
        <w:tc>
          <w:tcPr>
            <w:tcW w:w="1352" w:type="dxa"/>
            <w:tcBorders>
              <w:top w:val="single" w:sz="4" w:space="0" w:color="000000"/>
              <w:left w:val="single" w:sz="4" w:space="0" w:color="000000"/>
              <w:bottom w:val="single" w:sz="4" w:space="0" w:color="000000"/>
              <w:right w:val="single" w:sz="4" w:space="0" w:color="000000"/>
            </w:tcBorders>
            <w:vAlign w:val="center"/>
          </w:tcPr>
          <w:p w14:paraId="69E2F53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236,58</w:t>
            </w:r>
          </w:p>
        </w:tc>
        <w:tc>
          <w:tcPr>
            <w:tcW w:w="1134" w:type="dxa"/>
            <w:tcBorders>
              <w:top w:val="single" w:sz="4" w:space="0" w:color="000000"/>
              <w:left w:val="single" w:sz="4" w:space="0" w:color="000000"/>
              <w:bottom w:val="single" w:sz="4" w:space="0" w:color="000000"/>
              <w:right w:val="single" w:sz="4" w:space="0" w:color="000000"/>
            </w:tcBorders>
            <w:vAlign w:val="center"/>
          </w:tcPr>
          <w:p w14:paraId="42E759A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70,08</w:t>
            </w:r>
          </w:p>
        </w:tc>
        <w:tc>
          <w:tcPr>
            <w:tcW w:w="1418" w:type="dxa"/>
            <w:tcBorders>
              <w:top w:val="single" w:sz="4" w:space="0" w:color="000000"/>
              <w:left w:val="single" w:sz="4" w:space="0" w:color="000000"/>
              <w:bottom w:val="single" w:sz="4" w:space="0" w:color="000000"/>
              <w:right w:val="single" w:sz="4" w:space="0" w:color="000000"/>
            </w:tcBorders>
            <w:vAlign w:val="center"/>
          </w:tcPr>
          <w:p w14:paraId="4067983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70,78</w:t>
            </w:r>
          </w:p>
        </w:tc>
      </w:tr>
      <w:tr w:rsidR="007E0B37" w14:paraId="23BC5F9E"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F9B4BF2"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190</w:t>
            </w:r>
          </w:p>
        </w:tc>
        <w:tc>
          <w:tcPr>
            <w:tcW w:w="4263" w:type="dxa"/>
            <w:tcBorders>
              <w:top w:val="single" w:sz="4" w:space="0" w:color="000000"/>
              <w:left w:val="single" w:sz="4" w:space="0" w:color="000000"/>
              <w:bottom w:val="single" w:sz="4" w:space="0" w:color="000000"/>
              <w:right w:val="single" w:sz="4" w:space="0" w:color="000000"/>
            </w:tcBorders>
            <w:vAlign w:val="center"/>
          </w:tcPr>
          <w:p w14:paraId="63BD722E"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Suzano</w:t>
            </w:r>
          </w:p>
        </w:tc>
        <w:tc>
          <w:tcPr>
            <w:tcW w:w="1417" w:type="dxa"/>
            <w:tcBorders>
              <w:top w:val="single" w:sz="4" w:space="0" w:color="000000"/>
              <w:left w:val="single" w:sz="4" w:space="0" w:color="000000"/>
              <w:bottom w:val="single" w:sz="4" w:space="0" w:color="000000"/>
              <w:right w:val="single" w:sz="4" w:space="0" w:color="000000"/>
            </w:tcBorders>
            <w:vAlign w:val="center"/>
          </w:tcPr>
          <w:p w14:paraId="75D244C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295,00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EA62A2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297,70</w:t>
            </w:r>
          </w:p>
        </w:tc>
        <w:tc>
          <w:tcPr>
            <w:tcW w:w="1341" w:type="dxa"/>
            <w:tcBorders>
              <w:top w:val="single" w:sz="4" w:space="0" w:color="000000"/>
              <w:left w:val="single" w:sz="4" w:space="0" w:color="000000"/>
              <w:bottom w:val="single" w:sz="4" w:space="0" w:color="000000"/>
              <w:right w:val="single" w:sz="4" w:space="0" w:color="000000"/>
            </w:tcBorders>
            <w:vAlign w:val="center"/>
          </w:tcPr>
          <w:p w14:paraId="67AB6D6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236,80</w:t>
            </w:r>
          </w:p>
        </w:tc>
        <w:tc>
          <w:tcPr>
            <w:tcW w:w="1352" w:type="dxa"/>
            <w:tcBorders>
              <w:top w:val="single" w:sz="4" w:space="0" w:color="000000"/>
              <w:left w:val="single" w:sz="4" w:space="0" w:color="000000"/>
              <w:bottom w:val="single" w:sz="4" w:space="0" w:color="000000"/>
              <w:right w:val="single" w:sz="4" w:space="0" w:color="000000"/>
            </w:tcBorders>
            <w:vAlign w:val="center"/>
          </w:tcPr>
          <w:p w14:paraId="36922AA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243,92</w:t>
            </w:r>
          </w:p>
        </w:tc>
        <w:tc>
          <w:tcPr>
            <w:tcW w:w="1134" w:type="dxa"/>
            <w:tcBorders>
              <w:top w:val="single" w:sz="4" w:space="0" w:color="000000"/>
              <w:left w:val="single" w:sz="4" w:space="0" w:color="000000"/>
              <w:bottom w:val="single" w:sz="4" w:space="0" w:color="000000"/>
              <w:right w:val="single" w:sz="4" w:space="0" w:color="000000"/>
            </w:tcBorders>
            <w:vAlign w:val="center"/>
          </w:tcPr>
          <w:p w14:paraId="207BB8D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456DE37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78,50</w:t>
            </w:r>
          </w:p>
        </w:tc>
      </w:tr>
      <w:tr w:rsidR="007E0B37" w14:paraId="1D4308A8"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CACEEE4"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191</w:t>
            </w:r>
          </w:p>
        </w:tc>
        <w:tc>
          <w:tcPr>
            <w:tcW w:w="4263" w:type="dxa"/>
            <w:tcBorders>
              <w:top w:val="single" w:sz="4" w:space="0" w:color="000000"/>
              <w:left w:val="single" w:sz="4" w:space="0" w:color="000000"/>
              <w:bottom w:val="single" w:sz="4" w:space="0" w:color="000000"/>
              <w:right w:val="single" w:sz="4" w:space="0" w:color="000000"/>
            </w:tcBorders>
            <w:vAlign w:val="center"/>
          </w:tcPr>
          <w:p w14:paraId="61556709"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Gino Rezaghi</w:t>
            </w:r>
          </w:p>
        </w:tc>
        <w:tc>
          <w:tcPr>
            <w:tcW w:w="1417" w:type="dxa"/>
            <w:tcBorders>
              <w:top w:val="single" w:sz="4" w:space="0" w:color="000000"/>
              <w:left w:val="single" w:sz="4" w:space="0" w:color="000000"/>
              <w:bottom w:val="single" w:sz="4" w:space="0" w:color="000000"/>
              <w:right w:val="single" w:sz="4" w:space="0" w:color="000000"/>
            </w:tcBorders>
            <w:vAlign w:val="center"/>
          </w:tcPr>
          <w:p w14:paraId="245EA5A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279,10</w:t>
            </w:r>
          </w:p>
        </w:tc>
        <w:tc>
          <w:tcPr>
            <w:tcW w:w="1276" w:type="dxa"/>
            <w:tcBorders>
              <w:top w:val="single" w:sz="4" w:space="0" w:color="000000"/>
              <w:left w:val="single" w:sz="4" w:space="0" w:color="000000"/>
              <w:bottom w:val="single" w:sz="4" w:space="0" w:color="000000"/>
              <w:right w:val="single" w:sz="4" w:space="0" w:color="000000"/>
            </w:tcBorders>
            <w:vAlign w:val="center"/>
          </w:tcPr>
          <w:p w14:paraId="5E06BCC8"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282,66</w:t>
            </w:r>
          </w:p>
        </w:tc>
        <w:tc>
          <w:tcPr>
            <w:tcW w:w="1341" w:type="dxa"/>
            <w:tcBorders>
              <w:top w:val="single" w:sz="4" w:space="0" w:color="000000"/>
              <w:left w:val="single" w:sz="4" w:space="0" w:color="000000"/>
              <w:bottom w:val="single" w:sz="4" w:space="0" w:color="000000"/>
              <w:right w:val="single" w:sz="4" w:space="0" w:color="000000"/>
            </w:tcBorders>
            <w:vAlign w:val="center"/>
          </w:tcPr>
          <w:p w14:paraId="438523D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214,70</w:t>
            </w:r>
          </w:p>
        </w:tc>
        <w:tc>
          <w:tcPr>
            <w:tcW w:w="1352" w:type="dxa"/>
            <w:tcBorders>
              <w:top w:val="single" w:sz="4" w:space="0" w:color="000000"/>
              <w:left w:val="single" w:sz="4" w:space="0" w:color="000000"/>
              <w:bottom w:val="single" w:sz="4" w:space="0" w:color="000000"/>
              <w:right w:val="single" w:sz="4" w:space="0" w:color="000000"/>
            </w:tcBorders>
            <w:vAlign w:val="center"/>
          </w:tcPr>
          <w:p w14:paraId="65BBD6A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223,60</w:t>
            </w:r>
          </w:p>
        </w:tc>
        <w:tc>
          <w:tcPr>
            <w:tcW w:w="1134" w:type="dxa"/>
            <w:tcBorders>
              <w:top w:val="single" w:sz="4" w:space="0" w:color="000000"/>
              <w:left w:val="single" w:sz="4" w:space="0" w:color="000000"/>
              <w:bottom w:val="single" w:sz="4" w:space="0" w:color="000000"/>
              <w:right w:val="single" w:sz="4" w:space="0" w:color="000000"/>
            </w:tcBorders>
            <w:vAlign w:val="center"/>
          </w:tcPr>
          <w:p w14:paraId="72259FD3"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28714A7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78,28</w:t>
            </w:r>
          </w:p>
        </w:tc>
      </w:tr>
      <w:tr w:rsidR="007E0B37" w14:paraId="1DEF41A1"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FAFE2CF"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193</w:t>
            </w:r>
          </w:p>
        </w:tc>
        <w:tc>
          <w:tcPr>
            <w:tcW w:w="4263" w:type="dxa"/>
            <w:tcBorders>
              <w:top w:val="single" w:sz="4" w:space="0" w:color="000000"/>
              <w:left w:val="single" w:sz="4" w:space="0" w:color="000000"/>
              <w:bottom w:val="single" w:sz="4" w:space="0" w:color="000000"/>
              <w:right w:val="single" w:sz="4" w:space="0" w:color="000000"/>
            </w:tcBorders>
            <w:vAlign w:val="center"/>
          </w:tcPr>
          <w:p w14:paraId="099CE782"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Dep. Ary de Camargo Pedroso</w:t>
            </w:r>
          </w:p>
        </w:tc>
        <w:tc>
          <w:tcPr>
            <w:tcW w:w="1417" w:type="dxa"/>
            <w:tcBorders>
              <w:top w:val="single" w:sz="4" w:space="0" w:color="000000"/>
              <w:left w:val="single" w:sz="4" w:space="0" w:color="000000"/>
              <w:bottom w:val="single" w:sz="4" w:space="0" w:color="000000"/>
              <w:right w:val="single" w:sz="4" w:space="0" w:color="000000"/>
            </w:tcBorders>
            <w:vAlign w:val="center"/>
          </w:tcPr>
          <w:p w14:paraId="636A249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254,60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09AD4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260,88</w:t>
            </w:r>
          </w:p>
        </w:tc>
        <w:tc>
          <w:tcPr>
            <w:tcW w:w="1341" w:type="dxa"/>
            <w:tcBorders>
              <w:top w:val="single" w:sz="4" w:space="0" w:color="000000"/>
              <w:left w:val="single" w:sz="4" w:space="0" w:color="000000"/>
              <w:bottom w:val="single" w:sz="4" w:space="0" w:color="000000"/>
              <w:right w:val="single" w:sz="4" w:space="0" w:color="000000"/>
            </w:tcBorders>
            <w:vAlign w:val="center"/>
          </w:tcPr>
          <w:p w14:paraId="604A995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225,10</w:t>
            </w:r>
          </w:p>
        </w:tc>
        <w:tc>
          <w:tcPr>
            <w:tcW w:w="1352" w:type="dxa"/>
            <w:tcBorders>
              <w:top w:val="single" w:sz="4" w:space="0" w:color="000000"/>
              <w:left w:val="single" w:sz="4" w:space="0" w:color="000000"/>
              <w:bottom w:val="single" w:sz="4" w:space="0" w:color="000000"/>
              <w:right w:val="single" w:sz="4" w:space="0" w:color="000000"/>
            </w:tcBorders>
            <w:vAlign w:val="center"/>
          </w:tcPr>
          <w:p w14:paraId="28E9C9A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232,84</w:t>
            </w:r>
          </w:p>
        </w:tc>
        <w:tc>
          <w:tcPr>
            <w:tcW w:w="1134" w:type="dxa"/>
            <w:tcBorders>
              <w:top w:val="single" w:sz="4" w:space="0" w:color="000000"/>
              <w:left w:val="single" w:sz="4" w:space="0" w:color="000000"/>
              <w:bottom w:val="single" w:sz="4" w:space="0" w:color="000000"/>
              <w:right w:val="single" w:sz="4" w:space="0" w:color="000000"/>
            </w:tcBorders>
            <w:vAlign w:val="center"/>
          </w:tcPr>
          <w:p w14:paraId="2BEA72E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76,39</w:t>
            </w:r>
          </w:p>
        </w:tc>
        <w:tc>
          <w:tcPr>
            <w:tcW w:w="1418" w:type="dxa"/>
            <w:tcBorders>
              <w:top w:val="single" w:sz="4" w:space="0" w:color="000000"/>
              <w:left w:val="single" w:sz="4" w:space="0" w:color="000000"/>
              <w:bottom w:val="single" w:sz="4" w:space="0" w:color="000000"/>
              <w:right w:val="single" w:sz="4" w:space="0" w:color="000000"/>
            </w:tcBorders>
            <w:vAlign w:val="center"/>
          </w:tcPr>
          <w:p w14:paraId="5C46A9D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76,39</w:t>
            </w:r>
          </w:p>
        </w:tc>
      </w:tr>
      <w:tr w:rsidR="007E0B37" w14:paraId="7EFAD9DE"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EB575C2"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194</w:t>
            </w:r>
          </w:p>
        </w:tc>
        <w:tc>
          <w:tcPr>
            <w:tcW w:w="4263" w:type="dxa"/>
            <w:tcBorders>
              <w:top w:val="single" w:sz="4" w:space="0" w:color="000000"/>
              <w:left w:val="single" w:sz="4" w:space="0" w:color="000000"/>
              <w:bottom w:val="single" w:sz="4" w:space="0" w:color="000000"/>
              <w:right w:val="single" w:sz="4" w:space="0" w:color="000000"/>
            </w:tcBorders>
            <w:vAlign w:val="center"/>
          </w:tcPr>
          <w:p w14:paraId="12737D21"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Drª. Ruth Cardoso</w:t>
            </w:r>
          </w:p>
        </w:tc>
        <w:tc>
          <w:tcPr>
            <w:tcW w:w="1417" w:type="dxa"/>
            <w:tcBorders>
              <w:top w:val="single" w:sz="4" w:space="0" w:color="000000"/>
              <w:left w:val="single" w:sz="4" w:space="0" w:color="000000"/>
              <w:bottom w:val="single" w:sz="4" w:space="0" w:color="000000"/>
              <w:right w:val="single" w:sz="4" w:space="0" w:color="000000"/>
            </w:tcBorders>
            <w:vAlign w:val="center"/>
          </w:tcPr>
          <w:p w14:paraId="739412F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310,30</w:t>
            </w:r>
          </w:p>
        </w:tc>
        <w:tc>
          <w:tcPr>
            <w:tcW w:w="1276" w:type="dxa"/>
            <w:tcBorders>
              <w:top w:val="single" w:sz="4" w:space="0" w:color="000000"/>
              <w:left w:val="single" w:sz="4" w:space="0" w:color="000000"/>
              <w:bottom w:val="single" w:sz="4" w:space="0" w:color="000000"/>
              <w:right w:val="single" w:sz="4" w:space="0" w:color="000000"/>
            </w:tcBorders>
            <w:vAlign w:val="center"/>
          </w:tcPr>
          <w:p w14:paraId="12A8352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311,30</w:t>
            </w:r>
          </w:p>
        </w:tc>
        <w:tc>
          <w:tcPr>
            <w:tcW w:w="1341" w:type="dxa"/>
            <w:tcBorders>
              <w:top w:val="single" w:sz="4" w:space="0" w:color="000000"/>
              <w:left w:val="single" w:sz="4" w:space="0" w:color="000000"/>
              <w:bottom w:val="single" w:sz="4" w:space="0" w:color="000000"/>
              <w:right w:val="single" w:sz="4" w:space="0" w:color="000000"/>
            </w:tcBorders>
            <w:vAlign w:val="center"/>
          </w:tcPr>
          <w:p w14:paraId="5A0B94E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267,50</w:t>
            </w:r>
          </w:p>
        </w:tc>
        <w:tc>
          <w:tcPr>
            <w:tcW w:w="1352" w:type="dxa"/>
            <w:tcBorders>
              <w:top w:val="single" w:sz="4" w:space="0" w:color="000000"/>
              <w:left w:val="single" w:sz="4" w:space="0" w:color="000000"/>
              <w:bottom w:val="single" w:sz="4" w:space="0" w:color="000000"/>
              <w:right w:val="single" w:sz="4" w:space="0" w:color="000000"/>
            </w:tcBorders>
            <w:vAlign w:val="center"/>
          </w:tcPr>
          <w:p w14:paraId="095C07D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271,21</w:t>
            </w:r>
          </w:p>
        </w:tc>
        <w:tc>
          <w:tcPr>
            <w:tcW w:w="1134" w:type="dxa"/>
            <w:tcBorders>
              <w:top w:val="single" w:sz="4" w:space="0" w:color="000000"/>
              <w:left w:val="single" w:sz="4" w:space="0" w:color="000000"/>
              <w:bottom w:val="single" w:sz="4" w:space="0" w:color="000000"/>
              <w:right w:val="single" w:sz="4" w:space="0" w:color="000000"/>
            </w:tcBorders>
            <w:vAlign w:val="center"/>
          </w:tcPr>
          <w:p w14:paraId="2AA54CC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76,09</w:t>
            </w:r>
          </w:p>
        </w:tc>
        <w:tc>
          <w:tcPr>
            <w:tcW w:w="1418" w:type="dxa"/>
            <w:tcBorders>
              <w:top w:val="single" w:sz="4" w:space="0" w:color="000000"/>
              <w:left w:val="single" w:sz="4" w:space="0" w:color="000000"/>
              <w:bottom w:val="single" w:sz="4" w:space="0" w:color="000000"/>
              <w:right w:val="single" w:sz="4" w:space="0" w:color="000000"/>
            </w:tcBorders>
            <w:vAlign w:val="center"/>
          </w:tcPr>
          <w:p w14:paraId="227F0BF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76,13</w:t>
            </w:r>
          </w:p>
        </w:tc>
      </w:tr>
      <w:tr w:rsidR="007E0B37" w14:paraId="1EE5BF97"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885235D"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195</w:t>
            </w:r>
          </w:p>
        </w:tc>
        <w:tc>
          <w:tcPr>
            <w:tcW w:w="4263" w:type="dxa"/>
            <w:tcBorders>
              <w:top w:val="single" w:sz="4" w:space="0" w:color="000000"/>
              <w:left w:val="single" w:sz="4" w:space="0" w:color="000000"/>
              <w:bottom w:val="single" w:sz="4" w:space="0" w:color="000000"/>
              <w:right w:val="single" w:sz="4" w:space="0" w:color="000000"/>
            </w:tcBorders>
            <w:vAlign w:val="center"/>
          </w:tcPr>
          <w:p w14:paraId="26AAA198"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Ilza Nascimento Pintus</w:t>
            </w:r>
          </w:p>
        </w:tc>
        <w:tc>
          <w:tcPr>
            <w:tcW w:w="1417" w:type="dxa"/>
            <w:tcBorders>
              <w:top w:val="single" w:sz="4" w:space="0" w:color="000000"/>
              <w:left w:val="single" w:sz="4" w:space="0" w:color="000000"/>
              <w:bottom w:val="single" w:sz="4" w:space="0" w:color="000000"/>
              <w:right w:val="single" w:sz="4" w:space="0" w:color="000000"/>
            </w:tcBorders>
            <w:vAlign w:val="center"/>
          </w:tcPr>
          <w:p w14:paraId="7B0612F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303,80</w:t>
            </w:r>
          </w:p>
        </w:tc>
        <w:tc>
          <w:tcPr>
            <w:tcW w:w="1276" w:type="dxa"/>
            <w:tcBorders>
              <w:top w:val="single" w:sz="4" w:space="0" w:color="000000"/>
              <w:left w:val="single" w:sz="4" w:space="0" w:color="000000"/>
              <w:bottom w:val="single" w:sz="4" w:space="0" w:color="000000"/>
              <w:right w:val="single" w:sz="4" w:space="0" w:color="000000"/>
            </w:tcBorders>
            <w:vAlign w:val="center"/>
          </w:tcPr>
          <w:p w14:paraId="33128A43"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305,52</w:t>
            </w:r>
          </w:p>
        </w:tc>
        <w:tc>
          <w:tcPr>
            <w:tcW w:w="1341" w:type="dxa"/>
            <w:tcBorders>
              <w:top w:val="single" w:sz="4" w:space="0" w:color="000000"/>
              <w:left w:val="single" w:sz="4" w:space="0" w:color="000000"/>
              <w:bottom w:val="single" w:sz="4" w:space="0" w:color="000000"/>
              <w:right w:val="single" w:sz="4" w:space="0" w:color="000000"/>
            </w:tcBorders>
            <w:vAlign w:val="center"/>
          </w:tcPr>
          <w:p w14:paraId="694F01F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263,50</w:t>
            </w:r>
          </w:p>
        </w:tc>
        <w:tc>
          <w:tcPr>
            <w:tcW w:w="1352" w:type="dxa"/>
            <w:tcBorders>
              <w:top w:val="single" w:sz="4" w:space="0" w:color="000000"/>
              <w:left w:val="single" w:sz="4" w:space="0" w:color="000000"/>
              <w:bottom w:val="single" w:sz="4" w:space="0" w:color="000000"/>
              <w:right w:val="single" w:sz="4" w:space="0" w:color="000000"/>
            </w:tcBorders>
            <w:vAlign w:val="center"/>
          </w:tcPr>
          <w:p w14:paraId="170BEBA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267,66</w:t>
            </w:r>
          </w:p>
        </w:tc>
        <w:tc>
          <w:tcPr>
            <w:tcW w:w="1134" w:type="dxa"/>
            <w:tcBorders>
              <w:top w:val="single" w:sz="4" w:space="0" w:color="000000"/>
              <w:left w:val="single" w:sz="4" w:space="0" w:color="000000"/>
              <w:bottom w:val="single" w:sz="4" w:space="0" w:color="000000"/>
              <w:right w:val="single" w:sz="4" w:space="0" w:color="000000"/>
            </w:tcBorders>
            <w:vAlign w:val="center"/>
          </w:tcPr>
          <w:p w14:paraId="3F5B331D"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75,00</w:t>
            </w:r>
          </w:p>
        </w:tc>
        <w:tc>
          <w:tcPr>
            <w:tcW w:w="1418" w:type="dxa"/>
            <w:tcBorders>
              <w:top w:val="single" w:sz="4" w:space="0" w:color="000000"/>
              <w:left w:val="single" w:sz="4" w:space="0" w:color="000000"/>
              <w:bottom w:val="single" w:sz="4" w:space="0" w:color="000000"/>
              <w:right w:val="single" w:sz="4" w:space="0" w:color="000000"/>
            </w:tcBorders>
            <w:vAlign w:val="center"/>
          </w:tcPr>
          <w:p w14:paraId="28C4BF2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75,16</w:t>
            </w:r>
          </w:p>
        </w:tc>
      </w:tr>
      <w:tr w:rsidR="007E0B37" w14:paraId="47CFF8D7"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EF3D2D4"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197</w:t>
            </w:r>
          </w:p>
        </w:tc>
        <w:tc>
          <w:tcPr>
            <w:tcW w:w="4263" w:type="dxa"/>
            <w:tcBorders>
              <w:top w:val="single" w:sz="4" w:space="0" w:color="000000"/>
              <w:left w:val="single" w:sz="4" w:space="0" w:color="000000"/>
              <w:bottom w:val="single" w:sz="4" w:space="0" w:color="000000"/>
              <w:right w:val="single" w:sz="4" w:space="0" w:color="000000"/>
            </w:tcBorders>
            <w:vAlign w:val="center"/>
          </w:tcPr>
          <w:p w14:paraId="1AEBFA17"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Elias Miguel Júnior</w:t>
            </w:r>
          </w:p>
        </w:tc>
        <w:tc>
          <w:tcPr>
            <w:tcW w:w="1417" w:type="dxa"/>
            <w:tcBorders>
              <w:top w:val="single" w:sz="4" w:space="0" w:color="000000"/>
              <w:left w:val="single" w:sz="4" w:space="0" w:color="000000"/>
              <w:bottom w:val="single" w:sz="4" w:space="0" w:color="000000"/>
              <w:right w:val="single" w:sz="4" w:space="0" w:color="000000"/>
            </w:tcBorders>
            <w:vAlign w:val="center"/>
          </w:tcPr>
          <w:p w14:paraId="69E60D8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278,10</w:t>
            </w:r>
          </w:p>
        </w:tc>
        <w:tc>
          <w:tcPr>
            <w:tcW w:w="1276" w:type="dxa"/>
            <w:tcBorders>
              <w:top w:val="single" w:sz="4" w:space="0" w:color="000000"/>
              <w:left w:val="single" w:sz="4" w:space="0" w:color="000000"/>
              <w:bottom w:val="single" w:sz="4" w:space="0" w:color="000000"/>
              <w:right w:val="single" w:sz="4" w:space="0" w:color="000000"/>
            </w:tcBorders>
            <w:vAlign w:val="center"/>
          </w:tcPr>
          <w:p w14:paraId="39A3128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281,77</w:t>
            </w:r>
          </w:p>
        </w:tc>
        <w:tc>
          <w:tcPr>
            <w:tcW w:w="1341" w:type="dxa"/>
            <w:tcBorders>
              <w:top w:val="single" w:sz="4" w:space="0" w:color="000000"/>
              <w:left w:val="single" w:sz="4" w:space="0" w:color="000000"/>
              <w:bottom w:val="single" w:sz="4" w:space="0" w:color="000000"/>
              <w:right w:val="single" w:sz="4" w:space="0" w:color="000000"/>
            </w:tcBorders>
            <w:vAlign w:val="center"/>
          </w:tcPr>
          <w:p w14:paraId="400B5868"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202,90</w:t>
            </w:r>
          </w:p>
        </w:tc>
        <w:tc>
          <w:tcPr>
            <w:tcW w:w="1352" w:type="dxa"/>
            <w:tcBorders>
              <w:top w:val="single" w:sz="4" w:space="0" w:color="000000"/>
              <w:left w:val="single" w:sz="4" w:space="0" w:color="000000"/>
              <w:bottom w:val="single" w:sz="4" w:space="0" w:color="000000"/>
              <w:right w:val="single" w:sz="4" w:space="0" w:color="000000"/>
            </w:tcBorders>
            <w:vAlign w:val="center"/>
          </w:tcPr>
          <w:p w14:paraId="0E4B559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213,11</w:t>
            </w:r>
          </w:p>
        </w:tc>
        <w:tc>
          <w:tcPr>
            <w:tcW w:w="1134" w:type="dxa"/>
            <w:tcBorders>
              <w:top w:val="single" w:sz="4" w:space="0" w:color="000000"/>
              <w:left w:val="single" w:sz="4" w:space="0" w:color="000000"/>
              <w:bottom w:val="single" w:sz="4" w:space="0" w:color="000000"/>
              <w:right w:val="single" w:sz="4" w:space="0" w:color="000000"/>
            </w:tcBorders>
            <w:vAlign w:val="center"/>
          </w:tcPr>
          <w:p w14:paraId="7B1E4F9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4E09C1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79,74</w:t>
            </w:r>
          </w:p>
        </w:tc>
      </w:tr>
      <w:tr w:rsidR="007E0B37" w14:paraId="5EB50FEA"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08A2095"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198</w:t>
            </w:r>
          </w:p>
        </w:tc>
        <w:tc>
          <w:tcPr>
            <w:tcW w:w="4263" w:type="dxa"/>
            <w:tcBorders>
              <w:top w:val="single" w:sz="4" w:space="0" w:color="000000"/>
              <w:left w:val="single" w:sz="4" w:space="0" w:color="000000"/>
              <w:bottom w:val="single" w:sz="4" w:space="0" w:color="000000"/>
              <w:right w:val="single" w:sz="4" w:space="0" w:color="000000"/>
            </w:tcBorders>
            <w:vAlign w:val="center"/>
          </w:tcPr>
          <w:p w14:paraId="1E10AAC1"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Monte Mor</w:t>
            </w:r>
          </w:p>
        </w:tc>
        <w:tc>
          <w:tcPr>
            <w:tcW w:w="1417" w:type="dxa"/>
            <w:tcBorders>
              <w:top w:val="single" w:sz="4" w:space="0" w:color="000000"/>
              <w:left w:val="single" w:sz="4" w:space="0" w:color="000000"/>
              <w:bottom w:val="single" w:sz="4" w:space="0" w:color="000000"/>
              <w:right w:val="single" w:sz="4" w:space="0" w:color="000000"/>
            </w:tcBorders>
            <w:vAlign w:val="center"/>
          </w:tcPr>
          <w:p w14:paraId="0073718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298,60</w:t>
            </w:r>
          </w:p>
        </w:tc>
        <w:tc>
          <w:tcPr>
            <w:tcW w:w="1276" w:type="dxa"/>
            <w:tcBorders>
              <w:top w:val="single" w:sz="4" w:space="0" w:color="000000"/>
              <w:left w:val="single" w:sz="4" w:space="0" w:color="000000"/>
              <w:bottom w:val="single" w:sz="4" w:space="0" w:color="000000"/>
              <w:right w:val="single" w:sz="4" w:space="0" w:color="000000"/>
            </w:tcBorders>
            <w:vAlign w:val="center"/>
          </w:tcPr>
          <w:p w14:paraId="67D7F3F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299,99</w:t>
            </w:r>
          </w:p>
        </w:tc>
        <w:tc>
          <w:tcPr>
            <w:tcW w:w="1341" w:type="dxa"/>
            <w:tcBorders>
              <w:top w:val="single" w:sz="4" w:space="0" w:color="000000"/>
              <w:left w:val="single" w:sz="4" w:space="0" w:color="000000"/>
              <w:bottom w:val="single" w:sz="4" w:space="0" w:color="000000"/>
              <w:right w:val="single" w:sz="4" w:space="0" w:color="000000"/>
            </w:tcBorders>
            <w:vAlign w:val="center"/>
          </w:tcPr>
          <w:p w14:paraId="62B7C22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261,60</w:t>
            </w:r>
          </w:p>
        </w:tc>
        <w:tc>
          <w:tcPr>
            <w:tcW w:w="1352" w:type="dxa"/>
            <w:tcBorders>
              <w:top w:val="single" w:sz="4" w:space="0" w:color="000000"/>
              <w:left w:val="single" w:sz="4" w:space="0" w:color="000000"/>
              <w:bottom w:val="single" w:sz="4" w:space="0" w:color="000000"/>
              <w:right w:val="single" w:sz="4" w:space="0" w:color="000000"/>
            </w:tcBorders>
            <w:vAlign w:val="center"/>
          </w:tcPr>
          <w:p w14:paraId="3E9FE23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265,29</w:t>
            </w:r>
          </w:p>
        </w:tc>
        <w:tc>
          <w:tcPr>
            <w:tcW w:w="1134" w:type="dxa"/>
            <w:tcBorders>
              <w:top w:val="single" w:sz="4" w:space="0" w:color="000000"/>
              <w:left w:val="single" w:sz="4" w:space="0" w:color="000000"/>
              <w:bottom w:val="single" w:sz="4" w:space="0" w:color="000000"/>
              <w:right w:val="single" w:sz="4" w:space="0" w:color="000000"/>
            </w:tcBorders>
            <w:vAlign w:val="center"/>
          </w:tcPr>
          <w:p w14:paraId="16B5B9C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74,03</w:t>
            </w:r>
          </w:p>
        </w:tc>
        <w:tc>
          <w:tcPr>
            <w:tcW w:w="1418" w:type="dxa"/>
            <w:tcBorders>
              <w:top w:val="single" w:sz="4" w:space="0" w:color="000000"/>
              <w:left w:val="single" w:sz="4" w:space="0" w:color="000000"/>
              <w:bottom w:val="single" w:sz="4" w:space="0" w:color="000000"/>
              <w:right w:val="single" w:sz="4" w:space="0" w:color="000000"/>
            </w:tcBorders>
            <w:vAlign w:val="center"/>
          </w:tcPr>
          <w:p w14:paraId="54A5262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74,29</w:t>
            </w:r>
          </w:p>
        </w:tc>
      </w:tr>
      <w:tr w:rsidR="007E0B37" w14:paraId="1E7ABED9"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3305FDE"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199</w:t>
            </w:r>
          </w:p>
        </w:tc>
        <w:tc>
          <w:tcPr>
            <w:tcW w:w="4263" w:type="dxa"/>
            <w:tcBorders>
              <w:top w:val="single" w:sz="4" w:space="0" w:color="000000"/>
              <w:left w:val="single" w:sz="4" w:space="0" w:color="000000"/>
              <w:bottom w:val="single" w:sz="4" w:space="0" w:color="000000"/>
              <w:right w:val="single" w:sz="4" w:space="0" w:color="000000"/>
            </w:tcBorders>
            <w:vAlign w:val="center"/>
          </w:tcPr>
          <w:p w14:paraId="51DABC03"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Cidade Tiradentes</w:t>
            </w:r>
          </w:p>
        </w:tc>
        <w:tc>
          <w:tcPr>
            <w:tcW w:w="1417" w:type="dxa"/>
            <w:tcBorders>
              <w:top w:val="single" w:sz="4" w:space="0" w:color="000000"/>
              <w:left w:val="single" w:sz="4" w:space="0" w:color="000000"/>
              <w:bottom w:val="single" w:sz="4" w:space="0" w:color="000000"/>
              <w:right w:val="single" w:sz="4" w:space="0" w:color="000000"/>
            </w:tcBorders>
            <w:vAlign w:val="center"/>
          </w:tcPr>
          <w:p w14:paraId="4F6B9C4D"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299,10</w:t>
            </w:r>
          </w:p>
        </w:tc>
        <w:tc>
          <w:tcPr>
            <w:tcW w:w="1276" w:type="dxa"/>
            <w:tcBorders>
              <w:top w:val="single" w:sz="4" w:space="0" w:color="000000"/>
              <w:left w:val="single" w:sz="4" w:space="0" w:color="000000"/>
              <w:bottom w:val="single" w:sz="4" w:space="0" w:color="000000"/>
              <w:right w:val="single" w:sz="4" w:space="0" w:color="000000"/>
            </w:tcBorders>
            <w:vAlign w:val="center"/>
          </w:tcPr>
          <w:p w14:paraId="6E580E5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301,34</w:t>
            </w:r>
          </w:p>
        </w:tc>
        <w:tc>
          <w:tcPr>
            <w:tcW w:w="1341" w:type="dxa"/>
            <w:tcBorders>
              <w:top w:val="single" w:sz="4" w:space="0" w:color="000000"/>
              <w:left w:val="single" w:sz="4" w:space="0" w:color="000000"/>
              <w:bottom w:val="single" w:sz="4" w:space="0" w:color="000000"/>
              <w:right w:val="single" w:sz="4" w:space="0" w:color="000000"/>
            </w:tcBorders>
            <w:vAlign w:val="center"/>
          </w:tcPr>
          <w:p w14:paraId="4329F2D2"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227,20</w:t>
            </w:r>
          </w:p>
        </w:tc>
        <w:tc>
          <w:tcPr>
            <w:tcW w:w="1352" w:type="dxa"/>
            <w:tcBorders>
              <w:top w:val="single" w:sz="4" w:space="0" w:color="000000"/>
              <w:left w:val="single" w:sz="4" w:space="0" w:color="000000"/>
              <w:bottom w:val="single" w:sz="4" w:space="0" w:color="000000"/>
              <w:right w:val="single" w:sz="4" w:space="0" w:color="000000"/>
            </w:tcBorders>
            <w:vAlign w:val="center"/>
          </w:tcPr>
          <w:p w14:paraId="3B55418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235,39</w:t>
            </w:r>
          </w:p>
        </w:tc>
        <w:tc>
          <w:tcPr>
            <w:tcW w:w="1134" w:type="dxa"/>
            <w:tcBorders>
              <w:top w:val="single" w:sz="4" w:space="0" w:color="000000"/>
              <w:left w:val="single" w:sz="4" w:space="0" w:color="000000"/>
              <w:bottom w:val="single" w:sz="4" w:space="0" w:color="000000"/>
              <w:right w:val="single" w:sz="4" w:space="0" w:color="000000"/>
            </w:tcBorders>
            <w:vAlign w:val="center"/>
          </w:tcPr>
          <w:p w14:paraId="50BF865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E91E7E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83,24</w:t>
            </w:r>
          </w:p>
        </w:tc>
      </w:tr>
      <w:tr w:rsidR="007E0B37" w14:paraId="2AF4A4AA"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5F83F34"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200</w:t>
            </w:r>
          </w:p>
        </w:tc>
        <w:tc>
          <w:tcPr>
            <w:tcW w:w="4263" w:type="dxa"/>
            <w:tcBorders>
              <w:top w:val="single" w:sz="4" w:space="0" w:color="000000"/>
              <w:left w:val="single" w:sz="4" w:space="0" w:color="000000"/>
              <w:bottom w:val="single" w:sz="4" w:space="0" w:color="000000"/>
              <w:right w:val="single" w:sz="4" w:space="0" w:color="000000"/>
            </w:tcBorders>
            <w:vAlign w:val="center"/>
          </w:tcPr>
          <w:p w14:paraId="7F9DACD1"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Takashi Morita</w:t>
            </w:r>
          </w:p>
        </w:tc>
        <w:tc>
          <w:tcPr>
            <w:tcW w:w="1417" w:type="dxa"/>
            <w:tcBorders>
              <w:top w:val="single" w:sz="4" w:space="0" w:color="000000"/>
              <w:left w:val="single" w:sz="4" w:space="0" w:color="000000"/>
              <w:bottom w:val="single" w:sz="4" w:space="0" w:color="000000"/>
              <w:right w:val="single" w:sz="4" w:space="0" w:color="000000"/>
            </w:tcBorders>
            <w:vAlign w:val="center"/>
          </w:tcPr>
          <w:p w14:paraId="5EFBC29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309,90</w:t>
            </w:r>
          </w:p>
        </w:tc>
        <w:tc>
          <w:tcPr>
            <w:tcW w:w="1276" w:type="dxa"/>
            <w:tcBorders>
              <w:top w:val="single" w:sz="4" w:space="0" w:color="000000"/>
              <w:left w:val="single" w:sz="4" w:space="0" w:color="000000"/>
              <w:bottom w:val="single" w:sz="4" w:space="0" w:color="000000"/>
              <w:right w:val="single" w:sz="4" w:space="0" w:color="000000"/>
            </w:tcBorders>
            <w:vAlign w:val="center"/>
          </w:tcPr>
          <w:p w14:paraId="7B64EDA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310,94</w:t>
            </w:r>
          </w:p>
        </w:tc>
        <w:tc>
          <w:tcPr>
            <w:tcW w:w="1341" w:type="dxa"/>
            <w:tcBorders>
              <w:top w:val="single" w:sz="4" w:space="0" w:color="000000"/>
              <w:left w:val="single" w:sz="4" w:space="0" w:color="000000"/>
              <w:bottom w:val="single" w:sz="4" w:space="0" w:color="000000"/>
              <w:right w:val="single" w:sz="4" w:space="0" w:color="000000"/>
            </w:tcBorders>
            <w:vAlign w:val="center"/>
          </w:tcPr>
          <w:p w14:paraId="69FDEE7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281,40</w:t>
            </w:r>
          </w:p>
        </w:tc>
        <w:tc>
          <w:tcPr>
            <w:tcW w:w="1352" w:type="dxa"/>
            <w:tcBorders>
              <w:top w:val="single" w:sz="4" w:space="0" w:color="000000"/>
              <w:left w:val="single" w:sz="4" w:space="0" w:color="000000"/>
              <w:bottom w:val="single" w:sz="4" w:space="0" w:color="000000"/>
              <w:right w:val="single" w:sz="4" w:space="0" w:color="000000"/>
            </w:tcBorders>
            <w:vAlign w:val="center"/>
          </w:tcPr>
          <w:p w14:paraId="4DB334E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283,57</w:t>
            </w:r>
          </w:p>
        </w:tc>
        <w:tc>
          <w:tcPr>
            <w:tcW w:w="1134" w:type="dxa"/>
            <w:tcBorders>
              <w:top w:val="single" w:sz="4" w:space="0" w:color="000000"/>
              <w:left w:val="single" w:sz="4" w:space="0" w:color="000000"/>
              <w:bottom w:val="single" w:sz="4" w:space="0" w:color="000000"/>
              <w:right w:val="single" w:sz="4" w:space="0" w:color="000000"/>
            </w:tcBorders>
            <w:vAlign w:val="center"/>
          </w:tcPr>
          <w:p w14:paraId="6F01A00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61,99</w:t>
            </w:r>
          </w:p>
        </w:tc>
        <w:tc>
          <w:tcPr>
            <w:tcW w:w="1418" w:type="dxa"/>
            <w:tcBorders>
              <w:top w:val="single" w:sz="4" w:space="0" w:color="000000"/>
              <w:left w:val="single" w:sz="4" w:space="0" w:color="000000"/>
              <w:bottom w:val="single" w:sz="4" w:space="0" w:color="000000"/>
              <w:right w:val="single" w:sz="4" w:space="0" w:color="000000"/>
            </w:tcBorders>
            <w:vAlign w:val="center"/>
          </w:tcPr>
          <w:p w14:paraId="2C649D5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63,60</w:t>
            </w:r>
          </w:p>
        </w:tc>
      </w:tr>
      <w:tr w:rsidR="007E0B37" w14:paraId="43FE08A3"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65DDEFC"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201</w:t>
            </w:r>
          </w:p>
        </w:tc>
        <w:tc>
          <w:tcPr>
            <w:tcW w:w="4263" w:type="dxa"/>
            <w:tcBorders>
              <w:top w:val="single" w:sz="4" w:space="0" w:color="000000"/>
              <w:left w:val="single" w:sz="4" w:space="0" w:color="000000"/>
              <w:bottom w:val="single" w:sz="4" w:space="0" w:color="000000"/>
              <w:right w:val="single" w:sz="4" w:space="0" w:color="000000"/>
            </w:tcBorders>
            <w:vAlign w:val="center"/>
          </w:tcPr>
          <w:p w14:paraId="5A401920"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Campo Limpo Paulista</w:t>
            </w:r>
          </w:p>
        </w:tc>
        <w:tc>
          <w:tcPr>
            <w:tcW w:w="1417" w:type="dxa"/>
            <w:tcBorders>
              <w:top w:val="single" w:sz="4" w:space="0" w:color="000000"/>
              <w:left w:val="single" w:sz="4" w:space="0" w:color="000000"/>
              <w:bottom w:val="single" w:sz="4" w:space="0" w:color="000000"/>
              <w:right w:val="single" w:sz="4" w:space="0" w:color="000000"/>
            </w:tcBorders>
            <w:vAlign w:val="center"/>
          </w:tcPr>
          <w:p w14:paraId="6810C793"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292,60</w:t>
            </w:r>
          </w:p>
        </w:tc>
        <w:tc>
          <w:tcPr>
            <w:tcW w:w="1276" w:type="dxa"/>
            <w:tcBorders>
              <w:top w:val="single" w:sz="4" w:space="0" w:color="000000"/>
              <w:left w:val="single" w:sz="4" w:space="0" w:color="000000"/>
              <w:bottom w:val="single" w:sz="4" w:space="0" w:color="000000"/>
              <w:right w:val="single" w:sz="4" w:space="0" w:color="000000"/>
            </w:tcBorders>
            <w:vAlign w:val="center"/>
          </w:tcPr>
          <w:p w14:paraId="66C5424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294,66</w:t>
            </w:r>
          </w:p>
        </w:tc>
        <w:tc>
          <w:tcPr>
            <w:tcW w:w="1341" w:type="dxa"/>
            <w:tcBorders>
              <w:top w:val="single" w:sz="4" w:space="0" w:color="000000"/>
              <w:left w:val="single" w:sz="4" w:space="0" w:color="000000"/>
              <w:bottom w:val="single" w:sz="4" w:space="0" w:color="000000"/>
              <w:right w:val="single" w:sz="4" w:space="0" w:color="000000"/>
            </w:tcBorders>
            <w:vAlign w:val="center"/>
          </w:tcPr>
          <w:p w14:paraId="388C322D"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239,00</w:t>
            </w:r>
          </w:p>
        </w:tc>
        <w:tc>
          <w:tcPr>
            <w:tcW w:w="1352" w:type="dxa"/>
            <w:tcBorders>
              <w:top w:val="single" w:sz="4" w:space="0" w:color="000000"/>
              <w:left w:val="single" w:sz="4" w:space="0" w:color="000000"/>
              <w:bottom w:val="single" w:sz="4" w:space="0" w:color="000000"/>
              <w:right w:val="single" w:sz="4" w:space="0" w:color="000000"/>
            </w:tcBorders>
            <w:vAlign w:val="center"/>
          </w:tcPr>
          <w:p w14:paraId="756DAB68"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245,20</w:t>
            </w:r>
          </w:p>
        </w:tc>
        <w:tc>
          <w:tcPr>
            <w:tcW w:w="1134" w:type="dxa"/>
            <w:tcBorders>
              <w:top w:val="single" w:sz="4" w:space="0" w:color="000000"/>
              <w:left w:val="single" w:sz="4" w:space="0" w:color="000000"/>
              <w:bottom w:val="single" w:sz="4" w:space="0" w:color="000000"/>
              <w:right w:val="single" w:sz="4" w:space="0" w:color="000000"/>
            </w:tcBorders>
            <w:vAlign w:val="center"/>
          </w:tcPr>
          <w:p w14:paraId="0B55A46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F91B5F2"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78,19</w:t>
            </w:r>
          </w:p>
        </w:tc>
      </w:tr>
      <w:tr w:rsidR="007E0B37" w14:paraId="3711DA36"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39E3BA5"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202</w:t>
            </w:r>
          </w:p>
        </w:tc>
        <w:tc>
          <w:tcPr>
            <w:tcW w:w="4263" w:type="dxa"/>
            <w:tcBorders>
              <w:top w:val="single" w:sz="4" w:space="0" w:color="000000"/>
              <w:left w:val="single" w:sz="4" w:space="0" w:color="000000"/>
              <w:bottom w:val="single" w:sz="4" w:space="0" w:color="000000"/>
              <w:right w:val="single" w:sz="4" w:space="0" w:color="000000"/>
            </w:tcBorders>
            <w:vAlign w:val="center"/>
          </w:tcPr>
          <w:p w14:paraId="6862E807"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Jadyr Salles</w:t>
            </w:r>
          </w:p>
        </w:tc>
        <w:tc>
          <w:tcPr>
            <w:tcW w:w="1417" w:type="dxa"/>
            <w:tcBorders>
              <w:top w:val="single" w:sz="4" w:space="0" w:color="000000"/>
              <w:left w:val="single" w:sz="4" w:space="0" w:color="000000"/>
              <w:bottom w:val="single" w:sz="4" w:space="0" w:color="000000"/>
              <w:right w:val="single" w:sz="4" w:space="0" w:color="000000"/>
            </w:tcBorders>
            <w:vAlign w:val="center"/>
          </w:tcPr>
          <w:p w14:paraId="356C528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257,80</w:t>
            </w:r>
          </w:p>
        </w:tc>
        <w:tc>
          <w:tcPr>
            <w:tcW w:w="1276" w:type="dxa"/>
            <w:tcBorders>
              <w:top w:val="single" w:sz="4" w:space="0" w:color="000000"/>
              <w:left w:val="single" w:sz="4" w:space="0" w:color="000000"/>
              <w:bottom w:val="single" w:sz="4" w:space="0" w:color="000000"/>
              <w:right w:val="single" w:sz="4" w:space="0" w:color="000000"/>
            </w:tcBorders>
            <w:vAlign w:val="center"/>
          </w:tcPr>
          <w:p w14:paraId="17A5B8F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262,14</w:t>
            </w:r>
          </w:p>
        </w:tc>
        <w:tc>
          <w:tcPr>
            <w:tcW w:w="1341" w:type="dxa"/>
            <w:tcBorders>
              <w:top w:val="single" w:sz="4" w:space="0" w:color="000000"/>
              <w:left w:val="single" w:sz="4" w:space="0" w:color="000000"/>
              <w:bottom w:val="single" w:sz="4" w:space="0" w:color="000000"/>
              <w:right w:val="single" w:sz="4" w:space="0" w:color="000000"/>
            </w:tcBorders>
            <w:vAlign w:val="center"/>
          </w:tcPr>
          <w:p w14:paraId="4BB4B11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221,20</w:t>
            </w:r>
          </w:p>
        </w:tc>
        <w:tc>
          <w:tcPr>
            <w:tcW w:w="1352" w:type="dxa"/>
            <w:tcBorders>
              <w:top w:val="single" w:sz="4" w:space="0" w:color="000000"/>
              <w:left w:val="single" w:sz="4" w:space="0" w:color="000000"/>
              <w:bottom w:val="single" w:sz="4" w:space="0" w:color="000000"/>
              <w:right w:val="single" w:sz="4" w:space="0" w:color="000000"/>
            </w:tcBorders>
            <w:vAlign w:val="center"/>
          </w:tcPr>
          <w:p w14:paraId="6DFBB53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223,51</w:t>
            </w:r>
          </w:p>
        </w:tc>
        <w:tc>
          <w:tcPr>
            <w:tcW w:w="1134" w:type="dxa"/>
            <w:tcBorders>
              <w:top w:val="single" w:sz="4" w:space="0" w:color="000000"/>
              <w:left w:val="single" w:sz="4" w:space="0" w:color="000000"/>
              <w:bottom w:val="single" w:sz="4" w:space="0" w:color="000000"/>
              <w:right w:val="single" w:sz="4" w:space="0" w:color="000000"/>
            </w:tcBorders>
            <w:vAlign w:val="center"/>
          </w:tcPr>
          <w:p w14:paraId="6C651A8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67,78</w:t>
            </w:r>
          </w:p>
        </w:tc>
        <w:tc>
          <w:tcPr>
            <w:tcW w:w="1418" w:type="dxa"/>
            <w:tcBorders>
              <w:top w:val="single" w:sz="4" w:space="0" w:color="000000"/>
              <w:left w:val="single" w:sz="4" w:space="0" w:color="000000"/>
              <w:bottom w:val="single" w:sz="4" w:space="0" w:color="000000"/>
              <w:right w:val="single" w:sz="4" w:space="0" w:color="000000"/>
            </w:tcBorders>
            <w:vAlign w:val="center"/>
          </w:tcPr>
          <w:p w14:paraId="7DB8D6B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68,74</w:t>
            </w:r>
          </w:p>
        </w:tc>
      </w:tr>
      <w:tr w:rsidR="007E0B37" w14:paraId="5357237B"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2ED1838"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203</w:t>
            </w:r>
          </w:p>
        </w:tc>
        <w:tc>
          <w:tcPr>
            <w:tcW w:w="4263" w:type="dxa"/>
            <w:tcBorders>
              <w:top w:val="single" w:sz="4" w:space="0" w:color="000000"/>
              <w:left w:val="single" w:sz="4" w:space="0" w:color="000000"/>
              <w:bottom w:val="single" w:sz="4" w:space="0" w:color="000000"/>
              <w:right w:val="single" w:sz="4" w:space="0" w:color="000000"/>
            </w:tcBorders>
            <w:vAlign w:val="center"/>
          </w:tcPr>
          <w:p w14:paraId="1CC6E494"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Piedade</w:t>
            </w:r>
          </w:p>
        </w:tc>
        <w:tc>
          <w:tcPr>
            <w:tcW w:w="1417" w:type="dxa"/>
            <w:tcBorders>
              <w:top w:val="single" w:sz="4" w:space="0" w:color="000000"/>
              <w:left w:val="single" w:sz="4" w:space="0" w:color="000000"/>
              <w:bottom w:val="single" w:sz="4" w:space="0" w:color="000000"/>
              <w:right w:val="single" w:sz="4" w:space="0" w:color="000000"/>
            </w:tcBorders>
            <w:vAlign w:val="center"/>
          </w:tcPr>
          <w:p w14:paraId="153BB92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273,10</w:t>
            </w:r>
          </w:p>
        </w:tc>
        <w:tc>
          <w:tcPr>
            <w:tcW w:w="1276" w:type="dxa"/>
            <w:tcBorders>
              <w:top w:val="single" w:sz="4" w:space="0" w:color="000000"/>
              <w:left w:val="single" w:sz="4" w:space="0" w:color="000000"/>
              <w:bottom w:val="single" w:sz="4" w:space="0" w:color="000000"/>
              <w:right w:val="single" w:sz="4" w:space="0" w:color="000000"/>
            </w:tcBorders>
            <w:vAlign w:val="center"/>
          </w:tcPr>
          <w:p w14:paraId="2F3A567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275,74</w:t>
            </w:r>
          </w:p>
        </w:tc>
        <w:tc>
          <w:tcPr>
            <w:tcW w:w="1341" w:type="dxa"/>
            <w:tcBorders>
              <w:top w:val="single" w:sz="4" w:space="0" w:color="000000"/>
              <w:left w:val="single" w:sz="4" w:space="0" w:color="000000"/>
              <w:bottom w:val="single" w:sz="4" w:space="0" w:color="000000"/>
              <w:right w:val="single" w:sz="4" w:space="0" w:color="000000"/>
            </w:tcBorders>
            <w:vAlign w:val="center"/>
          </w:tcPr>
          <w:p w14:paraId="6C1422D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203,80</w:t>
            </w:r>
          </w:p>
        </w:tc>
        <w:tc>
          <w:tcPr>
            <w:tcW w:w="1352" w:type="dxa"/>
            <w:tcBorders>
              <w:top w:val="single" w:sz="4" w:space="0" w:color="000000"/>
              <w:left w:val="single" w:sz="4" w:space="0" w:color="000000"/>
              <w:bottom w:val="single" w:sz="4" w:space="0" w:color="000000"/>
              <w:right w:val="single" w:sz="4" w:space="0" w:color="000000"/>
            </w:tcBorders>
            <w:vAlign w:val="center"/>
          </w:tcPr>
          <w:p w14:paraId="5B8A805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208,04</w:t>
            </w:r>
          </w:p>
        </w:tc>
        <w:tc>
          <w:tcPr>
            <w:tcW w:w="1134" w:type="dxa"/>
            <w:tcBorders>
              <w:top w:val="single" w:sz="4" w:space="0" w:color="000000"/>
              <w:left w:val="single" w:sz="4" w:space="0" w:color="000000"/>
              <w:bottom w:val="single" w:sz="4" w:space="0" w:color="000000"/>
              <w:right w:val="single" w:sz="4" w:space="0" w:color="000000"/>
            </w:tcBorders>
            <w:vAlign w:val="center"/>
          </w:tcPr>
          <w:p w14:paraId="6B6AF78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73,91</w:t>
            </w:r>
          </w:p>
        </w:tc>
        <w:tc>
          <w:tcPr>
            <w:tcW w:w="1418" w:type="dxa"/>
            <w:tcBorders>
              <w:top w:val="single" w:sz="4" w:space="0" w:color="000000"/>
              <w:left w:val="single" w:sz="4" w:space="0" w:color="000000"/>
              <w:bottom w:val="single" w:sz="4" w:space="0" w:color="000000"/>
              <w:right w:val="single" w:sz="4" w:space="0" w:color="000000"/>
            </w:tcBorders>
            <w:vAlign w:val="center"/>
          </w:tcPr>
          <w:p w14:paraId="01A5DE8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74,19</w:t>
            </w:r>
          </w:p>
        </w:tc>
      </w:tr>
      <w:tr w:rsidR="007E0B37" w14:paraId="10FF68D8"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0F90D3C"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205</w:t>
            </w:r>
          </w:p>
        </w:tc>
        <w:tc>
          <w:tcPr>
            <w:tcW w:w="4263" w:type="dxa"/>
            <w:tcBorders>
              <w:top w:val="single" w:sz="4" w:space="0" w:color="000000"/>
              <w:left w:val="single" w:sz="4" w:space="0" w:color="000000"/>
              <w:bottom w:val="single" w:sz="4" w:space="0" w:color="000000"/>
              <w:right w:val="single" w:sz="4" w:space="0" w:color="000000"/>
            </w:tcBorders>
            <w:vAlign w:val="center"/>
          </w:tcPr>
          <w:p w14:paraId="7D7D9D25"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Heliópolis</w:t>
            </w:r>
          </w:p>
        </w:tc>
        <w:tc>
          <w:tcPr>
            <w:tcW w:w="1417" w:type="dxa"/>
            <w:tcBorders>
              <w:top w:val="single" w:sz="4" w:space="0" w:color="000000"/>
              <w:left w:val="single" w:sz="4" w:space="0" w:color="000000"/>
              <w:bottom w:val="single" w:sz="4" w:space="0" w:color="000000"/>
              <w:right w:val="single" w:sz="4" w:space="0" w:color="000000"/>
            </w:tcBorders>
            <w:vAlign w:val="center"/>
          </w:tcPr>
          <w:p w14:paraId="5702994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279,50</w:t>
            </w:r>
          </w:p>
        </w:tc>
        <w:tc>
          <w:tcPr>
            <w:tcW w:w="1276" w:type="dxa"/>
            <w:tcBorders>
              <w:top w:val="single" w:sz="4" w:space="0" w:color="000000"/>
              <w:left w:val="single" w:sz="4" w:space="0" w:color="000000"/>
              <w:bottom w:val="single" w:sz="4" w:space="0" w:color="000000"/>
              <w:right w:val="single" w:sz="4" w:space="0" w:color="000000"/>
            </w:tcBorders>
            <w:vAlign w:val="center"/>
          </w:tcPr>
          <w:p w14:paraId="19BF87A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283,01</w:t>
            </w:r>
          </w:p>
        </w:tc>
        <w:tc>
          <w:tcPr>
            <w:tcW w:w="1341" w:type="dxa"/>
            <w:tcBorders>
              <w:top w:val="single" w:sz="4" w:space="0" w:color="000000"/>
              <w:left w:val="single" w:sz="4" w:space="0" w:color="000000"/>
              <w:bottom w:val="single" w:sz="4" w:space="0" w:color="000000"/>
              <w:right w:val="single" w:sz="4" w:space="0" w:color="000000"/>
            </w:tcBorders>
            <w:vAlign w:val="center"/>
          </w:tcPr>
          <w:p w14:paraId="63C4988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202,10</w:t>
            </w:r>
          </w:p>
        </w:tc>
        <w:tc>
          <w:tcPr>
            <w:tcW w:w="1352" w:type="dxa"/>
            <w:tcBorders>
              <w:top w:val="single" w:sz="4" w:space="0" w:color="000000"/>
              <w:left w:val="single" w:sz="4" w:space="0" w:color="000000"/>
              <w:bottom w:val="single" w:sz="4" w:space="0" w:color="000000"/>
              <w:right w:val="single" w:sz="4" w:space="0" w:color="000000"/>
            </w:tcBorders>
            <w:vAlign w:val="center"/>
          </w:tcPr>
          <w:p w14:paraId="081BE14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212,40</w:t>
            </w:r>
          </w:p>
        </w:tc>
        <w:tc>
          <w:tcPr>
            <w:tcW w:w="1134" w:type="dxa"/>
            <w:tcBorders>
              <w:top w:val="single" w:sz="4" w:space="0" w:color="000000"/>
              <w:left w:val="single" w:sz="4" w:space="0" w:color="000000"/>
              <w:bottom w:val="single" w:sz="4" w:space="0" w:color="000000"/>
              <w:right w:val="single" w:sz="4" w:space="0" w:color="000000"/>
            </w:tcBorders>
            <w:vAlign w:val="center"/>
          </w:tcPr>
          <w:p w14:paraId="309E857D"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70,76</w:t>
            </w:r>
          </w:p>
        </w:tc>
        <w:tc>
          <w:tcPr>
            <w:tcW w:w="1418" w:type="dxa"/>
            <w:tcBorders>
              <w:top w:val="single" w:sz="4" w:space="0" w:color="000000"/>
              <w:left w:val="single" w:sz="4" w:space="0" w:color="000000"/>
              <w:bottom w:val="single" w:sz="4" w:space="0" w:color="000000"/>
              <w:right w:val="single" w:sz="4" w:space="0" w:color="000000"/>
            </w:tcBorders>
            <w:vAlign w:val="center"/>
          </w:tcPr>
          <w:p w14:paraId="4C73C95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71,39</w:t>
            </w:r>
          </w:p>
        </w:tc>
      </w:tr>
      <w:tr w:rsidR="007E0B37" w14:paraId="164F46B8"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165EB54"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206</w:t>
            </w:r>
          </w:p>
        </w:tc>
        <w:tc>
          <w:tcPr>
            <w:tcW w:w="4263" w:type="dxa"/>
            <w:tcBorders>
              <w:top w:val="single" w:sz="4" w:space="0" w:color="000000"/>
              <w:left w:val="single" w:sz="4" w:space="0" w:color="000000"/>
              <w:bottom w:val="single" w:sz="4" w:space="0" w:color="000000"/>
              <w:right w:val="single" w:sz="4" w:space="0" w:color="000000"/>
            </w:tcBorders>
            <w:vAlign w:val="center"/>
          </w:tcPr>
          <w:p w14:paraId="2E01CC95"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Euro Albino de Souza</w:t>
            </w:r>
          </w:p>
        </w:tc>
        <w:tc>
          <w:tcPr>
            <w:tcW w:w="1417" w:type="dxa"/>
            <w:tcBorders>
              <w:top w:val="single" w:sz="4" w:space="0" w:color="000000"/>
              <w:left w:val="single" w:sz="4" w:space="0" w:color="000000"/>
              <w:bottom w:val="single" w:sz="4" w:space="0" w:color="000000"/>
              <w:right w:val="single" w:sz="4" w:space="0" w:color="000000"/>
            </w:tcBorders>
            <w:vAlign w:val="center"/>
          </w:tcPr>
          <w:p w14:paraId="16124C8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308,50</w:t>
            </w:r>
          </w:p>
        </w:tc>
        <w:tc>
          <w:tcPr>
            <w:tcW w:w="1276" w:type="dxa"/>
            <w:tcBorders>
              <w:top w:val="single" w:sz="4" w:space="0" w:color="000000"/>
              <w:left w:val="single" w:sz="4" w:space="0" w:color="000000"/>
              <w:bottom w:val="single" w:sz="4" w:space="0" w:color="000000"/>
              <w:right w:val="single" w:sz="4" w:space="0" w:color="000000"/>
            </w:tcBorders>
            <w:vAlign w:val="center"/>
          </w:tcPr>
          <w:p w14:paraId="570E3C5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308,79</w:t>
            </w:r>
          </w:p>
        </w:tc>
        <w:tc>
          <w:tcPr>
            <w:tcW w:w="1341" w:type="dxa"/>
            <w:tcBorders>
              <w:top w:val="single" w:sz="4" w:space="0" w:color="000000"/>
              <w:left w:val="single" w:sz="4" w:space="0" w:color="000000"/>
              <w:bottom w:val="single" w:sz="4" w:space="0" w:color="000000"/>
              <w:right w:val="single" w:sz="4" w:space="0" w:color="000000"/>
            </w:tcBorders>
            <w:vAlign w:val="center"/>
          </w:tcPr>
          <w:p w14:paraId="582EC8E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272,80</w:t>
            </w:r>
          </w:p>
        </w:tc>
        <w:tc>
          <w:tcPr>
            <w:tcW w:w="1352" w:type="dxa"/>
            <w:tcBorders>
              <w:top w:val="single" w:sz="4" w:space="0" w:color="000000"/>
              <w:left w:val="single" w:sz="4" w:space="0" w:color="000000"/>
              <w:bottom w:val="single" w:sz="4" w:space="0" w:color="000000"/>
              <w:right w:val="single" w:sz="4" w:space="0" w:color="000000"/>
            </w:tcBorders>
            <w:vAlign w:val="center"/>
          </w:tcPr>
          <w:p w14:paraId="15DD145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275,24</w:t>
            </w:r>
          </w:p>
        </w:tc>
        <w:tc>
          <w:tcPr>
            <w:tcW w:w="1134" w:type="dxa"/>
            <w:tcBorders>
              <w:top w:val="single" w:sz="4" w:space="0" w:color="000000"/>
              <w:left w:val="single" w:sz="4" w:space="0" w:color="000000"/>
              <w:bottom w:val="single" w:sz="4" w:space="0" w:color="000000"/>
              <w:right w:val="single" w:sz="4" w:space="0" w:color="000000"/>
            </w:tcBorders>
            <w:vAlign w:val="center"/>
          </w:tcPr>
          <w:p w14:paraId="5D6214B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65,00</w:t>
            </w:r>
          </w:p>
        </w:tc>
        <w:tc>
          <w:tcPr>
            <w:tcW w:w="1418" w:type="dxa"/>
            <w:tcBorders>
              <w:top w:val="single" w:sz="4" w:space="0" w:color="000000"/>
              <w:left w:val="single" w:sz="4" w:space="0" w:color="000000"/>
              <w:bottom w:val="single" w:sz="4" w:space="0" w:color="000000"/>
              <w:right w:val="single" w:sz="4" w:space="0" w:color="000000"/>
            </w:tcBorders>
            <w:vAlign w:val="center"/>
          </w:tcPr>
          <w:p w14:paraId="16C1726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66,27</w:t>
            </w:r>
          </w:p>
        </w:tc>
      </w:tr>
      <w:tr w:rsidR="007E0B37" w14:paraId="4919B3AA"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A58BE22"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207</w:t>
            </w:r>
          </w:p>
        </w:tc>
        <w:tc>
          <w:tcPr>
            <w:tcW w:w="4263" w:type="dxa"/>
            <w:tcBorders>
              <w:top w:val="single" w:sz="4" w:space="0" w:color="000000"/>
              <w:left w:val="single" w:sz="4" w:space="0" w:color="000000"/>
              <w:bottom w:val="single" w:sz="4" w:space="0" w:color="000000"/>
              <w:right w:val="single" w:sz="4" w:space="0" w:color="000000"/>
            </w:tcBorders>
            <w:vAlign w:val="center"/>
          </w:tcPr>
          <w:p w14:paraId="39830E85"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Adhemar Batista Heméritas</w:t>
            </w:r>
          </w:p>
        </w:tc>
        <w:tc>
          <w:tcPr>
            <w:tcW w:w="1417" w:type="dxa"/>
            <w:tcBorders>
              <w:top w:val="single" w:sz="4" w:space="0" w:color="000000"/>
              <w:left w:val="single" w:sz="4" w:space="0" w:color="000000"/>
              <w:bottom w:val="single" w:sz="4" w:space="0" w:color="000000"/>
              <w:right w:val="single" w:sz="4" w:space="0" w:color="000000"/>
            </w:tcBorders>
            <w:vAlign w:val="center"/>
          </w:tcPr>
          <w:p w14:paraId="73D0DB0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248,80</w:t>
            </w:r>
          </w:p>
        </w:tc>
        <w:tc>
          <w:tcPr>
            <w:tcW w:w="1276" w:type="dxa"/>
            <w:tcBorders>
              <w:top w:val="single" w:sz="4" w:space="0" w:color="000000"/>
              <w:left w:val="single" w:sz="4" w:space="0" w:color="000000"/>
              <w:bottom w:val="single" w:sz="4" w:space="0" w:color="000000"/>
              <w:right w:val="single" w:sz="4" w:space="0" w:color="000000"/>
            </w:tcBorders>
            <w:vAlign w:val="center"/>
          </w:tcPr>
          <w:p w14:paraId="2E6EBBA3"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254,14</w:t>
            </w:r>
          </w:p>
        </w:tc>
        <w:tc>
          <w:tcPr>
            <w:tcW w:w="1341" w:type="dxa"/>
            <w:tcBorders>
              <w:top w:val="single" w:sz="4" w:space="0" w:color="000000"/>
              <w:left w:val="single" w:sz="4" w:space="0" w:color="000000"/>
              <w:bottom w:val="single" w:sz="4" w:space="0" w:color="000000"/>
              <w:right w:val="single" w:sz="4" w:space="0" w:color="000000"/>
            </w:tcBorders>
            <w:vAlign w:val="center"/>
          </w:tcPr>
          <w:p w14:paraId="692122D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204,10</w:t>
            </w:r>
          </w:p>
        </w:tc>
        <w:tc>
          <w:tcPr>
            <w:tcW w:w="1352" w:type="dxa"/>
            <w:tcBorders>
              <w:top w:val="single" w:sz="4" w:space="0" w:color="000000"/>
              <w:left w:val="single" w:sz="4" w:space="0" w:color="000000"/>
              <w:bottom w:val="single" w:sz="4" w:space="0" w:color="000000"/>
              <w:right w:val="single" w:sz="4" w:space="0" w:color="000000"/>
            </w:tcBorders>
            <w:vAlign w:val="center"/>
          </w:tcPr>
          <w:p w14:paraId="3743A9D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208,31</w:t>
            </w:r>
          </w:p>
        </w:tc>
        <w:tc>
          <w:tcPr>
            <w:tcW w:w="1134" w:type="dxa"/>
            <w:tcBorders>
              <w:top w:val="single" w:sz="4" w:space="0" w:color="000000"/>
              <w:left w:val="single" w:sz="4" w:space="0" w:color="000000"/>
              <w:bottom w:val="single" w:sz="4" w:space="0" w:color="000000"/>
              <w:right w:val="single" w:sz="4" w:space="0" w:color="000000"/>
            </w:tcBorders>
            <w:vAlign w:val="center"/>
          </w:tcPr>
          <w:p w14:paraId="39D86FD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F4805F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81,89</w:t>
            </w:r>
          </w:p>
        </w:tc>
      </w:tr>
      <w:tr w:rsidR="007E0B37" w14:paraId="108F3252"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A0E5FEA"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208</w:t>
            </w:r>
          </w:p>
        </w:tc>
        <w:tc>
          <w:tcPr>
            <w:tcW w:w="4263" w:type="dxa"/>
            <w:tcBorders>
              <w:top w:val="single" w:sz="4" w:space="0" w:color="000000"/>
              <w:left w:val="single" w:sz="4" w:space="0" w:color="000000"/>
              <w:bottom w:val="single" w:sz="4" w:space="0" w:color="000000"/>
              <w:right w:val="single" w:sz="4" w:space="0" w:color="000000"/>
            </w:tcBorders>
            <w:vAlign w:val="center"/>
          </w:tcPr>
          <w:p w14:paraId="14828813"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Tiquatira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6EAB025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295,30</w:t>
            </w:r>
          </w:p>
        </w:tc>
        <w:tc>
          <w:tcPr>
            <w:tcW w:w="1276" w:type="dxa"/>
            <w:tcBorders>
              <w:top w:val="single" w:sz="4" w:space="0" w:color="000000"/>
              <w:left w:val="single" w:sz="4" w:space="0" w:color="000000"/>
              <w:bottom w:val="single" w:sz="4" w:space="0" w:color="000000"/>
              <w:right w:val="single" w:sz="4" w:space="0" w:color="000000"/>
            </w:tcBorders>
            <w:vAlign w:val="center"/>
          </w:tcPr>
          <w:p w14:paraId="3184A6D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297,06</w:t>
            </w:r>
          </w:p>
        </w:tc>
        <w:tc>
          <w:tcPr>
            <w:tcW w:w="1341" w:type="dxa"/>
            <w:tcBorders>
              <w:top w:val="single" w:sz="4" w:space="0" w:color="000000"/>
              <w:left w:val="single" w:sz="4" w:space="0" w:color="000000"/>
              <w:bottom w:val="single" w:sz="4" w:space="0" w:color="000000"/>
              <w:right w:val="single" w:sz="4" w:space="0" w:color="000000"/>
            </w:tcBorders>
            <w:vAlign w:val="center"/>
          </w:tcPr>
          <w:p w14:paraId="4901F9B2"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233,60</w:t>
            </w:r>
          </w:p>
        </w:tc>
        <w:tc>
          <w:tcPr>
            <w:tcW w:w="1352" w:type="dxa"/>
            <w:tcBorders>
              <w:top w:val="single" w:sz="4" w:space="0" w:color="000000"/>
              <w:left w:val="single" w:sz="4" w:space="0" w:color="000000"/>
              <w:bottom w:val="single" w:sz="4" w:space="0" w:color="000000"/>
              <w:right w:val="single" w:sz="4" w:space="0" w:color="000000"/>
            </w:tcBorders>
            <w:vAlign w:val="center"/>
          </w:tcPr>
          <w:p w14:paraId="6BD50F3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240,40</w:t>
            </w:r>
          </w:p>
        </w:tc>
        <w:tc>
          <w:tcPr>
            <w:tcW w:w="1134" w:type="dxa"/>
            <w:tcBorders>
              <w:top w:val="single" w:sz="4" w:space="0" w:color="000000"/>
              <w:left w:val="single" w:sz="4" w:space="0" w:color="000000"/>
              <w:bottom w:val="single" w:sz="4" w:space="0" w:color="000000"/>
              <w:right w:val="single" w:sz="4" w:space="0" w:color="000000"/>
            </w:tcBorders>
            <w:vAlign w:val="center"/>
          </w:tcPr>
          <w:p w14:paraId="67B5538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72,98</w:t>
            </w:r>
          </w:p>
        </w:tc>
        <w:tc>
          <w:tcPr>
            <w:tcW w:w="1418" w:type="dxa"/>
            <w:tcBorders>
              <w:top w:val="single" w:sz="4" w:space="0" w:color="000000"/>
              <w:left w:val="single" w:sz="4" w:space="0" w:color="000000"/>
              <w:bottom w:val="single" w:sz="4" w:space="0" w:color="000000"/>
              <w:right w:val="single" w:sz="4" w:space="0" w:color="000000"/>
            </w:tcBorders>
            <w:vAlign w:val="center"/>
          </w:tcPr>
          <w:p w14:paraId="32520B7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73,37</w:t>
            </w:r>
          </w:p>
        </w:tc>
      </w:tr>
      <w:tr w:rsidR="007E0B37" w14:paraId="3FD2C691"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08A35F3"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210</w:t>
            </w:r>
          </w:p>
        </w:tc>
        <w:tc>
          <w:tcPr>
            <w:tcW w:w="4263" w:type="dxa"/>
            <w:tcBorders>
              <w:top w:val="single" w:sz="4" w:space="0" w:color="000000"/>
              <w:left w:val="single" w:sz="4" w:space="0" w:color="000000"/>
              <w:bottom w:val="single" w:sz="4" w:space="0" w:color="000000"/>
              <w:right w:val="single" w:sz="4" w:space="0" w:color="000000"/>
            </w:tcBorders>
            <w:vAlign w:val="center"/>
          </w:tcPr>
          <w:p w14:paraId="31449407"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Poá</w:t>
            </w:r>
          </w:p>
        </w:tc>
        <w:tc>
          <w:tcPr>
            <w:tcW w:w="1417" w:type="dxa"/>
            <w:tcBorders>
              <w:top w:val="single" w:sz="4" w:space="0" w:color="000000"/>
              <w:left w:val="single" w:sz="4" w:space="0" w:color="000000"/>
              <w:bottom w:val="single" w:sz="4" w:space="0" w:color="000000"/>
              <w:right w:val="single" w:sz="4" w:space="0" w:color="000000"/>
            </w:tcBorders>
            <w:vAlign w:val="center"/>
          </w:tcPr>
          <w:p w14:paraId="2EEFA7D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312,20</w:t>
            </w:r>
          </w:p>
        </w:tc>
        <w:tc>
          <w:tcPr>
            <w:tcW w:w="1276" w:type="dxa"/>
            <w:tcBorders>
              <w:top w:val="single" w:sz="4" w:space="0" w:color="000000"/>
              <w:left w:val="single" w:sz="4" w:space="0" w:color="000000"/>
              <w:bottom w:val="single" w:sz="4" w:space="0" w:color="000000"/>
              <w:right w:val="single" w:sz="4" w:space="0" w:color="000000"/>
            </w:tcBorders>
            <w:vAlign w:val="center"/>
          </w:tcPr>
          <w:p w14:paraId="3B0687A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312,99</w:t>
            </w:r>
          </w:p>
        </w:tc>
        <w:tc>
          <w:tcPr>
            <w:tcW w:w="1341" w:type="dxa"/>
            <w:tcBorders>
              <w:top w:val="single" w:sz="4" w:space="0" w:color="000000"/>
              <w:left w:val="single" w:sz="4" w:space="0" w:color="000000"/>
              <w:bottom w:val="single" w:sz="4" w:space="0" w:color="000000"/>
              <w:right w:val="single" w:sz="4" w:space="0" w:color="000000"/>
            </w:tcBorders>
            <w:vAlign w:val="center"/>
          </w:tcPr>
          <w:p w14:paraId="048F9D8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261,50</w:t>
            </w:r>
          </w:p>
        </w:tc>
        <w:tc>
          <w:tcPr>
            <w:tcW w:w="1352" w:type="dxa"/>
            <w:tcBorders>
              <w:top w:val="single" w:sz="4" w:space="0" w:color="000000"/>
              <w:left w:val="single" w:sz="4" w:space="0" w:color="000000"/>
              <w:bottom w:val="single" w:sz="4" w:space="0" w:color="000000"/>
              <w:right w:val="single" w:sz="4" w:space="0" w:color="000000"/>
            </w:tcBorders>
            <w:vAlign w:val="center"/>
          </w:tcPr>
          <w:p w14:paraId="149B78A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265,88</w:t>
            </w:r>
          </w:p>
        </w:tc>
        <w:tc>
          <w:tcPr>
            <w:tcW w:w="1134" w:type="dxa"/>
            <w:tcBorders>
              <w:top w:val="single" w:sz="4" w:space="0" w:color="000000"/>
              <w:left w:val="single" w:sz="4" w:space="0" w:color="000000"/>
              <w:bottom w:val="single" w:sz="4" w:space="0" w:color="000000"/>
              <w:right w:val="single" w:sz="4" w:space="0" w:color="000000"/>
            </w:tcBorders>
            <w:vAlign w:val="center"/>
          </w:tcPr>
          <w:p w14:paraId="2B6F3C2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6563C6E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85,51</w:t>
            </w:r>
          </w:p>
        </w:tc>
      </w:tr>
      <w:tr w:rsidR="007E0B37" w14:paraId="20672AA3"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4186E10"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211</w:t>
            </w:r>
          </w:p>
        </w:tc>
        <w:tc>
          <w:tcPr>
            <w:tcW w:w="4263" w:type="dxa"/>
            <w:tcBorders>
              <w:top w:val="single" w:sz="4" w:space="0" w:color="000000"/>
              <w:left w:val="single" w:sz="4" w:space="0" w:color="000000"/>
              <w:bottom w:val="single" w:sz="4" w:space="0" w:color="000000"/>
              <w:right w:val="single" w:sz="4" w:space="0" w:color="000000"/>
            </w:tcBorders>
            <w:vAlign w:val="center"/>
          </w:tcPr>
          <w:p w14:paraId="084316EF"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Zona Leste</w:t>
            </w:r>
          </w:p>
        </w:tc>
        <w:tc>
          <w:tcPr>
            <w:tcW w:w="1417" w:type="dxa"/>
            <w:tcBorders>
              <w:top w:val="single" w:sz="4" w:space="0" w:color="000000"/>
              <w:left w:val="single" w:sz="4" w:space="0" w:color="000000"/>
              <w:bottom w:val="single" w:sz="4" w:space="0" w:color="000000"/>
              <w:right w:val="single" w:sz="4" w:space="0" w:color="000000"/>
            </w:tcBorders>
            <w:vAlign w:val="center"/>
          </w:tcPr>
          <w:p w14:paraId="10D38E5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288,40</w:t>
            </w:r>
          </w:p>
        </w:tc>
        <w:tc>
          <w:tcPr>
            <w:tcW w:w="1276" w:type="dxa"/>
            <w:tcBorders>
              <w:top w:val="single" w:sz="4" w:space="0" w:color="000000"/>
              <w:left w:val="single" w:sz="4" w:space="0" w:color="000000"/>
              <w:bottom w:val="single" w:sz="4" w:space="0" w:color="000000"/>
              <w:right w:val="single" w:sz="4" w:space="0" w:color="000000"/>
            </w:tcBorders>
            <w:vAlign w:val="center"/>
          </w:tcPr>
          <w:p w14:paraId="1F0960D3"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291,83</w:t>
            </w:r>
          </w:p>
        </w:tc>
        <w:tc>
          <w:tcPr>
            <w:tcW w:w="1341" w:type="dxa"/>
            <w:tcBorders>
              <w:top w:val="single" w:sz="4" w:space="0" w:color="000000"/>
              <w:left w:val="single" w:sz="4" w:space="0" w:color="000000"/>
              <w:bottom w:val="single" w:sz="4" w:space="0" w:color="000000"/>
              <w:right w:val="single" w:sz="4" w:space="0" w:color="000000"/>
            </w:tcBorders>
            <w:vAlign w:val="center"/>
          </w:tcPr>
          <w:p w14:paraId="45D44CB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231,00</w:t>
            </w:r>
          </w:p>
        </w:tc>
        <w:tc>
          <w:tcPr>
            <w:tcW w:w="1352" w:type="dxa"/>
            <w:tcBorders>
              <w:top w:val="single" w:sz="4" w:space="0" w:color="000000"/>
              <w:left w:val="single" w:sz="4" w:space="0" w:color="000000"/>
              <w:bottom w:val="single" w:sz="4" w:space="0" w:color="000000"/>
              <w:right w:val="single" w:sz="4" w:space="0" w:color="000000"/>
            </w:tcBorders>
            <w:vAlign w:val="center"/>
          </w:tcPr>
          <w:p w14:paraId="7C905FB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238,77</w:t>
            </w:r>
          </w:p>
        </w:tc>
        <w:tc>
          <w:tcPr>
            <w:tcW w:w="1134" w:type="dxa"/>
            <w:tcBorders>
              <w:top w:val="single" w:sz="4" w:space="0" w:color="000000"/>
              <w:left w:val="single" w:sz="4" w:space="0" w:color="000000"/>
              <w:bottom w:val="single" w:sz="4" w:space="0" w:color="000000"/>
              <w:right w:val="single" w:sz="4" w:space="0" w:color="000000"/>
            </w:tcBorders>
            <w:vAlign w:val="center"/>
          </w:tcPr>
          <w:p w14:paraId="49B61CF8"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74,09</w:t>
            </w:r>
          </w:p>
        </w:tc>
        <w:tc>
          <w:tcPr>
            <w:tcW w:w="1418" w:type="dxa"/>
            <w:tcBorders>
              <w:top w:val="single" w:sz="4" w:space="0" w:color="000000"/>
              <w:left w:val="single" w:sz="4" w:space="0" w:color="000000"/>
              <w:bottom w:val="single" w:sz="4" w:space="0" w:color="000000"/>
              <w:right w:val="single" w:sz="4" w:space="0" w:color="000000"/>
            </w:tcBorders>
            <w:vAlign w:val="center"/>
          </w:tcPr>
          <w:p w14:paraId="6A82363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74,35</w:t>
            </w:r>
          </w:p>
        </w:tc>
      </w:tr>
      <w:tr w:rsidR="007E0B37" w14:paraId="0CC4613A"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0DB6158"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212</w:t>
            </w:r>
          </w:p>
        </w:tc>
        <w:tc>
          <w:tcPr>
            <w:tcW w:w="4263" w:type="dxa"/>
            <w:tcBorders>
              <w:top w:val="single" w:sz="4" w:space="0" w:color="000000"/>
              <w:left w:val="single" w:sz="4" w:space="0" w:color="000000"/>
              <w:bottom w:val="single" w:sz="4" w:space="0" w:color="000000"/>
              <w:right w:val="single" w:sz="4" w:space="0" w:color="000000"/>
            </w:tcBorders>
            <w:vAlign w:val="center"/>
          </w:tcPr>
          <w:p w14:paraId="6B32344C"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Marinês T. de Freitas Almeida</w:t>
            </w:r>
          </w:p>
        </w:tc>
        <w:tc>
          <w:tcPr>
            <w:tcW w:w="1417" w:type="dxa"/>
            <w:tcBorders>
              <w:top w:val="single" w:sz="4" w:space="0" w:color="000000"/>
              <w:left w:val="single" w:sz="4" w:space="0" w:color="000000"/>
              <w:bottom w:val="single" w:sz="4" w:space="0" w:color="000000"/>
              <w:right w:val="single" w:sz="4" w:space="0" w:color="000000"/>
            </w:tcBorders>
            <w:vAlign w:val="center"/>
          </w:tcPr>
          <w:p w14:paraId="000D44D2"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293,50</w:t>
            </w:r>
          </w:p>
        </w:tc>
        <w:tc>
          <w:tcPr>
            <w:tcW w:w="1276" w:type="dxa"/>
            <w:tcBorders>
              <w:top w:val="single" w:sz="4" w:space="0" w:color="000000"/>
              <w:left w:val="single" w:sz="4" w:space="0" w:color="000000"/>
              <w:bottom w:val="single" w:sz="4" w:space="0" w:color="000000"/>
              <w:right w:val="single" w:sz="4" w:space="0" w:color="000000"/>
            </w:tcBorders>
            <w:vAlign w:val="center"/>
          </w:tcPr>
          <w:p w14:paraId="1815CD7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295,46</w:t>
            </w:r>
          </w:p>
        </w:tc>
        <w:tc>
          <w:tcPr>
            <w:tcW w:w="1341" w:type="dxa"/>
            <w:tcBorders>
              <w:top w:val="single" w:sz="4" w:space="0" w:color="000000"/>
              <w:left w:val="single" w:sz="4" w:space="0" w:color="000000"/>
              <w:bottom w:val="single" w:sz="4" w:space="0" w:color="000000"/>
              <w:right w:val="single" w:sz="4" w:space="0" w:color="000000"/>
            </w:tcBorders>
            <w:vAlign w:val="center"/>
          </w:tcPr>
          <w:p w14:paraId="1778D36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241,60</w:t>
            </w:r>
          </w:p>
        </w:tc>
        <w:tc>
          <w:tcPr>
            <w:tcW w:w="1352" w:type="dxa"/>
            <w:tcBorders>
              <w:top w:val="single" w:sz="4" w:space="0" w:color="000000"/>
              <w:left w:val="single" w:sz="4" w:space="0" w:color="000000"/>
              <w:bottom w:val="single" w:sz="4" w:space="0" w:color="000000"/>
              <w:right w:val="single" w:sz="4" w:space="0" w:color="000000"/>
            </w:tcBorders>
            <w:vAlign w:val="center"/>
          </w:tcPr>
          <w:p w14:paraId="1154121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247,51</w:t>
            </w:r>
          </w:p>
        </w:tc>
        <w:tc>
          <w:tcPr>
            <w:tcW w:w="1134" w:type="dxa"/>
            <w:tcBorders>
              <w:top w:val="single" w:sz="4" w:space="0" w:color="000000"/>
              <w:left w:val="single" w:sz="4" w:space="0" w:color="000000"/>
              <w:bottom w:val="single" w:sz="4" w:space="0" w:color="000000"/>
              <w:right w:val="single" w:sz="4" w:space="0" w:color="000000"/>
            </w:tcBorders>
            <w:vAlign w:val="center"/>
          </w:tcPr>
          <w:p w14:paraId="61472962"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020B7642"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85,51</w:t>
            </w:r>
          </w:p>
        </w:tc>
      </w:tr>
      <w:tr w:rsidR="007E0B37" w14:paraId="199BCA96"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4D297BB"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213</w:t>
            </w:r>
          </w:p>
        </w:tc>
        <w:tc>
          <w:tcPr>
            <w:tcW w:w="4263" w:type="dxa"/>
            <w:tcBorders>
              <w:top w:val="single" w:sz="4" w:space="0" w:color="000000"/>
              <w:left w:val="single" w:sz="4" w:space="0" w:color="000000"/>
              <w:bottom w:val="single" w:sz="4" w:space="0" w:color="000000"/>
              <w:right w:val="single" w:sz="4" w:space="0" w:color="000000"/>
            </w:tcBorders>
            <w:vAlign w:val="center"/>
          </w:tcPr>
          <w:p w14:paraId="7E13D177"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Caraguatatuba</w:t>
            </w:r>
          </w:p>
        </w:tc>
        <w:tc>
          <w:tcPr>
            <w:tcW w:w="1417" w:type="dxa"/>
            <w:tcBorders>
              <w:top w:val="single" w:sz="4" w:space="0" w:color="000000"/>
              <w:left w:val="single" w:sz="4" w:space="0" w:color="000000"/>
              <w:bottom w:val="single" w:sz="4" w:space="0" w:color="000000"/>
              <w:right w:val="single" w:sz="4" w:space="0" w:color="000000"/>
            </w:tcBorders>
            <w:vAlign w:val="center"/>
          </w:tcPr>
          <w:p w14:paraId="5957AC6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294,10</w:t>
            </w:r>
          </w:p>
        </w:tc>
        <w:tc>
          <w:tcPr>
            <w:tcW w:w="1276" w:type="dxa"/>
            <w:tcBorders>
              <w:top w:val="single" w:sz="4" w:space="0" w:color="000000"/>
              <w:left w:val="single" w:sz="4" w:space="0" w:color="000000"/>
              <w:bottom w:val="single" w:sz="4" w:space="0" w:color="000000"/>
              <w:right w:val="single" w:sz="4" w:space="0" w:color="000000"/>
            </w:tcBorders>
            <w:vAlign w:val="center"/>
          </w:tcPr>
          <w:p w14:paraId="137DD41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296,90</w:t>
            </w:r>
          </w:p>
        </w:tc>
        <w:tc>
          <w:tcPr>
            <w:tcW w:w="1341" w:type="dxa"/>
            <w:tcBorders>
              <w:top w:val="single" w:sz="4" w:space="0" w:color="000000"/>
              <w:left w:val="single" w:sz="4" w:space="0" w:color="000000"/>
              <w:bottom w:val="single" w:sz="4" w:space="0" w:color="000000"/>
              <w:right w:val="single" w:sz="4" w:space="0" w:color="000000"/>
            </w:tcBorders>
            <w:vAlign w:val="center"/>
          </w:tcPr>
          <w:p w14:paraId="5D3E6D0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233,80</w:t>
            </w:r>
          </w:p>
        </w:tc>
        <w:tc>
          <w:tcPr>
            <w:tcW w:w="1352" w:type="dxa"/>
            <w:tcBorders>
              <w:top w:val="single" w:sz="4" w:space="0" w:color="000000"/>
              <w:left w:val="single" w:sz="4" w:space="0" w:color="000000"/>
              <w:bottom w:val="single" w:sz="4" w:space="0" w:color="000000"/>
              <w:right w:val="single" w:sz="4" w:space="0" w:color="000000"/>
            </w:tcBorders>
            <w:vAlign w:val="center"/>
          </w:tcPr>
          <w:p w14:paraId="3EEA0E0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241,26</w:t>
            </w:r>
          </w:p>
        </w:tc>
        <w:tc>
          <w:tcPr>
            <w:tcW w:w="1134" w:type="dxa"/>
            <w:tcBorders>
              <w:top w:val="single" w:sz="4" w:space="0" w:color="000000"/>
              <w:left w:val="single" w:sz="4" w:space="0" w:color="000000"/>
              <w:bottom w:val="single" w:sz="4" w:space="0" w:color="000000"/>
              <w:right w:val="single" w:sz="4" w:space="0" w:color="000000"/>
            </w:tcBorders>
            <w:vAlign w:val="center"/>
          </w:tcPr>
          <w:p w14:paraId="3429AE0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E067AA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80,77</w:t>
            </w:r>
          </w:p>
        </w:tc>
      </w:tr>
      <w:tr w:rsidR="007E0B37" w14:paraId="249956C3"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8B78A47"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214</w:t>
            </w:r>
          </w:p>
        </w:tc>
        <w:tc>
          <w:tcPr>
            <w:tcW w:w="4263" w:type="dxa"/>
            <w:tcBorders>
              <w:top w:val="single" w:sz="4" w:space="0" w:color="000000"/>
              <w:left w:val="single" w:sz="4" w:space="0" w:color="000000"/>
              <w:bottom w:val="single" w:sz="4" w:space="0" w:color="000000"/>
              <w:right w:val="single" w:sz="4" w:space="0" w:color="000000"/>
            </w:tcBorders>
            <w:vAlign w:val="center"/>
          </w:tcPr>
          <w:p w14:paraId="04407899"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Angelo Cavalheiro</w:t>
            </w:r>
          </w:p>
        </w:tc>
        <w:tc>
          <w:tcPr>
            <w:tcW w:w="1417" w:type="dxa"/>
            <w:tcBorders>
              <w:top w:val="single" w:sz="4" w:space="0" w:color="000000"/>
              <w:left w:val="single" w:sz="4" w:space="0" w:color="000000"/>
              <w:bottom w:val="single" w:sz="4" w:space="0" w:color="000000"/>
              <w:right w:val="single" w:sz="4" w:space="0" w:color="000000"/>
            </w:tcBorders>
            <w:vAlign w:val="center"/>
          </w:tcPr>
          <w:p w14:paraId="385F3EE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242,60</w:t>
            </w:r>
          </w:p>
        </w:tc>
        <w:tc>
          <w:tcPr>
            <w:tcW w:w="1276" w:type="dxa"/>
            <w:tcBorders>
              <w:top w:val="single" w:sz="4" w:space="0" w:color="000000"/>
              <w:left w:val="single" w:sz="4" w:space="0" w:color="000000"/>
              <w:bottom w:val="single" w:sz="4" w:space="0" w:color="000000"/>
              <w:right w:val="single" w:sz="4" w:space="0" w:color="000000"/>
            </w:tcBorders>
            <w:vAlign w:val="center"/>
          </w:tcPr>
          <w:p w14:paraId="38FCFC0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248,63</w:t>
            </w:r>
          </w:p>
        </w:tc>
        <w:tc>
          <w:tcPr>
            <w:tcW w:w="1341" w:type="dxa"/>
            <w:tcBorders>
              <w:top w:val="single" w:sz="4" w:space="0" w:color="000000"/>
              <w:left w:val="single" w:sz="4" w:space="0" w:color="000000"/>
              <w:bottom w:val="single" w:sz="4" w:space="0" w:color="000000"/>
              <w:right w:val="single" w:sz="4" w:space="0" w:color="000000"/>
            </w:tcBorders>
            <w:vAlign w:val="center"/>
          </w:tcPr>
          <w:p w14:paraId="5C5DB01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191,60</w:t>
            </w:r>
          </w:p>
        </w:tc>
        <w:tc>
          <w:tcPr>
            <w:tcW w:w="1352" w:type="dxa"/>
            <w:tcBorders>
              <w:top w:val="single" w:sz="4" w:space="0" w:color="000000"/>
              <w:left w:val="single" w:sz="4" w:space="0" w:color="000000"/>
              <w:bottom w:val="single" w:sz="4" w:space="0" w:color="000000"/>
              <w:right w:val="single" w:sz="4" w:space="0" w:color="000000"/>
            </w:tcBorders>
            <w:vAlign w:val="center"/>
          </w:tcPr>
          <w:p w14:paraId="113A80B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197,20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688BB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21C52E9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84,69</w:t>
            </w:r>
          </w:p>
        </w:tc>
      </w:tr>
      <w:tr w:rsidR="007E0B37" w14:paraId="69248D2C"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9A22CA4"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215</w:t>
            </w:r>
          </w:p>
        </w:tc>
        <w:tc>
          <w:tcPr>
            <w:tcW w:w="4263" w:type="dxa"/>
            <w:tcBorders>
              <w:top w:val="single" w:sz="4" w:space="0" w:color="000000"/>
              <w:left w:val="single" w:sz="4" w:space="0" w:color="000000"/>
              <w:bottom w:val="single" w:sz="4" w:space="0" w:color="000000"/>
              <w:right w:val="single" w:sz="4" w:space="0" w:color="000000"/>
            </w:tcBorders>
            <w:vAlign w:val="center"/>
          </w:tcPr>
          <w:p w14:paraId="4D975317"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Arnaldo Pereira Cheregatti</w:t>
            </w:r>
          </w:p>
        </w:tc>
        <w:tc>
          <w:tcPr>
            <w:tcW w:w="1417" w:type="dxa"/>
            <w:tcBorders>
              <w:top w:val="single" w:sz="4" w:space="0" w:color="000000"/>
              <w:left w:val="single" w:sz="4" w:space="0" w:color="000000"/>
              <w:bottom w:val="single" w:sz="4" w:space="0" w:color="000000"/>
              <w:right w:val="single" w:sz="4" w:space="0" w:color="000000"/>
            </w:tcBorders>
            <w:vAlign w:val="center"/>
          </w:tcPr>
          <w:p w14:paraId="415B6615"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259,30</w:t>
            </w:r>
          </w:p>
        </w:tc>
        <w:tc>
          <w:tcPr>
            <w:tcW w:w="1276" w:type="dxa"/>
            <w:tcBorders>
              <w:top w:val="single" w:sz="4" w:space="0" w:color="000000"/>
              <w:left w:val="single" w:sz="4" w:space="0" w:color="000000"/>
              <w:bottom w:val="single" w:sz="4" w:space="0" w:color="000000"/>
              <w:right w:val="single" w:sz="4" w:space="0" w:color="000000"/>
            </w:tcBorders>
            <w:vAlign w:val="center"/>
          </w:tcPr>
          <w:p w14:paraId="6A680D7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263,48</w:t>
            </w:r>
          </w:p>
        </w:tc>
        <w:tc>
          <w:tcPr>
            <w:tcW w:w="1341" w:type="dxa"/>
            <w:tcBorders>
              <w:top w:val="single" w:sz="4" w:space="0" w:color="000000"/>
              <w:left w:val="single" w:sz="4" w:space="0" w:color="000000"/>
              <w:bottom w:val="single" w:sz="4" w:space="0" w:color="000000"/>
              <w:right w:val="single" w:sz="4" w:space="0" w:color="000000"/>
            </w:tcBorders>
            <w:vAlign w:val="center"/>
          </w:tcPr>
          <w:p w14:paraId="34D9864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212,40</w:t>
            </w:r>
          </w:p>
        </w:tc>
        <w:tc>
          <w:tcPr>
            <w:tcW w:w="1352" w:type="dxa"/>
            <w:tcBorders>
              <w:top w:val="single" w:sz="4" w:space="0" w:color="000000"/>
              <w:left w:val="single" w:sz="4" w:space="0" w:color="000000"/>
              <w:bottom w:val="single" w:sz="4" w:space="0" w:color="000000"/>
              <w:right w:val="single" w:sz="4" w:space="0" w:color="000000"/>
            </w:tcBorders>
            <w:vAlign w:val="center"/>
          </w:tcPr>
          <w:p w14:paraId="1800B818"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215,69</w:t>
            </w:r>
          </w:p>
        </w:tc>
        <w:tc>
          <w:tcPr>
            <w:tcW w:w="1134" w:type="dxa"/>
            <w:tcBorders>
              <w:top w:val="single" w:sz="4" w:space="0" w:color="000000"/>
              <w:left w:val="single" w:sz="4" w:space="0" w:color="000000"/>
              <w:bottom w:val="single" w:sz="4" w:space="0" w:color="000000"/>
              <w:right w:val="single" w:sz="4" w:space="0" w:color="000000"/>
            </w:tcBorders>
            <w:vAlign w:val="center"/>
          </w:tcPr>
          <w:p w14:paraId="6EA33EF1"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07B295A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79,81</w:t>
            </w:r>
          </w:p>
        </w:tc>
      </w:tr>
      <w:tr w:rsidR="007E0B37" w14:paraId="22171752"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A48B8D6"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218</w:t>
            </w:r>
          </w:p>
        </w:tc>
        <w:tc>
          <w:tcPr>
            <w:tcW w:w="4263" w:type="dxa"/>
            <w:tcBorders>
              <w:top w:val="single" w:sz="4" w:space="0" w:color="000000"/>
              <w:left w:val="single" w:sz="4" w:space="0" w:color="000000"/>
              <w:bottom w:val="single" w:sz="4" w:space="0" w:color="000000"/>
              <w:right w:val="single" w:sz="4" w:space="0" w:color="000000"/>
            </w:tcBorders>
            <w:vAlign w:val="center"/>
          </w:tcPr>
          <w:p w14:paraId="12E7BA25"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João Maria Stevanatto</w:t>
            </w:r>
          </w:p>
        </w:tc>
        <w:tc>
          <w:tcPr>
            <w:tcW w:w="1417" w:type="dxa"/>
            <w:tcBorders>
              <w:top w:val="single" w:sz="4" w:space="0" w:color="000000"/>
              <w:left w:val="single" w:sz="4" w:space="0" w:color="000000"/>
              <w:bottom w:val="single" w:sz="4" w:space="0" w:color="000000"/>
              <w:right w:val="single" w:sz="4" w:space="0" w:color="000000"/>
            </w:tcBorders>
            <w:vAlign w:val="center"/>
          </w:tcPr>
          <w:p w14:paraId="5EDCCD18"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291,10</w:t>
            </w:r>
          </w:p>
        </w:tc>
        <w:tc>
          <w:tcPr>
            <w:tcW w:w="1276" w:type="dxa"/>
            <w:tcBorders>
              <w:top w:val="single" w:sz="4" w:space="0" w:color="000000"/>
              <w:left w:val="single" w:sz="4" w:space="0" w:color="000000"/>
              <w:bottom w:val="single" w:sz="4" w:space="0" w:color="000000"/>
              <w:right w:val="single" w:sz="4" w:space="0" w:color="000000"/>
            </w:tcBorders>
            <w:vAlign w:val="center"/>
          </w:tcPr>
          <w:p w14:paraId="57B4FFA3"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291,74</w:t>
            </w:r>
          </w:p>
        </w:tc>
        <w:tc>
          <w:tcPr>
            <w:tcW w:w="1341" w:type="dxa"/>
            <w:tcBorders>
              <w:top w:val="single" w:sz="4" w:space="0" w:color="000000"/>
              <w:left w:val="single" w:sz="4" w:space="0" w:color="000000"/>
              <w:bottom w:val="single" w:sz="4" w:space="0" w:color="000000"/>
              <w:right w:val="single" w:sz="4" w:space="0" w:color="000000"/>
            </w:tcBorders>
            <w:vAlign w:val="center"/>
          </w:tcPr>
          <w:p w14:paraId="55BFFBF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239,58</w:t>
            </w:r>
          </w:p>
        </w:tc>
        <w:tc>
          <w:tcPr>
            <w:tcW w:w="1352" w:type="dxa"/>
            <w:tcBorders>
              <w:top w:val="single" w:sz="4" w:space="0" w:color="000000"/>
              <w:left w:val="single" w:sz="4" w:space="0" w:color="000000"/>
              <w:bottom w:val="single" w:sz="4" w:space="0" w:color="000000"/>
              <w:right w:val="single" w:sz="4" w:space="0" w:color="000000"/>
            </w:tcBorders>
            <w:vAlign w:val="center"/>
          </w:tcPr>
          <w:p w14:paraId="4131EDD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37E83B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72,05</w:t>
            </w:r>
          </w:p>
        </w:tc>
        <w:tc>
          <w:tcPr>
            <w:tcW w:w="1418" w:type="dxa"/>
            <w:tcBorders>
              <w:top w:val="single" w:sz="4" w:space="0" w:color="000000"/>
              <w:left w:val="single" w:sz="4" w:space="0" w:color="000000"/>
              <w:bottom w:val="single" w:sz="4" w:space="0" w:color="000000"/>
              <w:right w:val="single" w:sz="4" w:space="0" w:color="000000"/>
            </w:tcBorders>
            <w:vAlign w:val="center"/>
          </w:tcPr>
          <w:p w14:paraId="17909E5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72,53</w:t>
            </w:r>
          </w:p>
        </w:tc>
      </w:tr>
      <w:tr w:rsidR="007E0B37" w14:paraId="1E5B3608"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AE6629A"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219</w:t>
            </w:r>
          </w:p>
        </w:tc>
        <w:tc>
          <w:tcPr>
            <w:tcW w:w="4263" w:type="dxa"/>
            <w:tcBorders>
              <w:top w:val="single" w:sz="4" w:space="0" w:color="000000"/>
              <w:left w:val="single" w:sz="4" w:space="0" w:color="000000"/>
              <w:bottom w:val="single" w:sz="4" w:space="0" w:color="000000"/>
              <w:right w:val="single" w:sz="4" w:space="0" w:color="000000"/>
            </w:tcBorders>
            <w:vAlign w:val="center"/>
          </w:tcPr>
          <w:p w14:paraId="2361A888"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Santa Isabel</w:t>
            </w:r>
          </w:p>
        </w:tc>
        <w:tc>
          <w:tcPr>
            <w:tcW w:w="1417" w:type="dxa"/>
            <w:tcBorders>
              <w:top w:val="single" w:sz="4" w:space="0" w:color="000000"/>
              <w:left w:val="single" w:sz="4" w:space="0" w:color="000000"/>
              <w:bottom w:val="single" w:sz="4" w:space="0" w:color="000000"/>
              <w:right w:val="single" w:sz="4" w:space="0" w:color="000000"/>
            </w:tcBorders>
            <w:vAlign w:val="center"/>
          </w:tcPr>
          <w:p w14:paraId="748B232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292,00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8D150E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294,12</w:t>
            </w:r>
          </w:p>
        </w:tc>
        <w:tc>
          <w:tcPr>
            <w:tcW w:w="1341" w:type="dxa"/>
            <w:tcBorders>
              <w:top w:val="single" w:sz="4" w:space="0" w:color="000000"/>
              <w:left w:val="single" w:sz="4" w:space="0" w:color="000000"/>
              <w:bottom w:val="single" w:sz="4" w:space="0" w:color="000000"/>
              <w:right w:val="single" w:sz="4" w:space="0" w:color="000000"/>
            </w:tcBorders>
            <w:vAlign w:val="center"/>
          </w:tcPr>
          <w:p w14:paraId="3119D349"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247,80</w:t>
            </w:r>
          </w:p>
        </w:tc>
        <w:tc>
          <w:tcPr>
            <w:tcW w:w="1352" w:type="dxa"/>
            <w:tcBorders>
              <w:top w:val="single" w:sz="4" w:space="0" w:color="000000"/>
              <w:left w:val="single" w:sz="4" w:space="0" w:color="000000"/>
              <w:bottom w:val="single" w:sz="4" w:space="0" w:color="000000"/>
              <w:right w:val="single" w:sz="4" w:space="0" w:color="000000"/>
            </w:tcBorders>
            <w:vAlign w:val="center"/>
          </w:tcPr>
          <w:p w14:paraId="46CB6CCA"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253,02</w:t>
            </w:r>
          </w:p>
        </w:tc>
        <w:tc>
          <w:tcPr>
            <w:tcW w:w="1134" w:type="dxa"/>
            <w:tcBorders>
              <w:top w:val="single" w:sz="4" w:space="0" w:color="000000"/>
              <w:left w:val="single" w:sz="4" w:space="0" w:color="000000"/>
              <w:bottom w:val="single" w:sz="4" w:space="0" w:color="000000"/>
              <w:right w:val="single" w:sz="4" w:space="0" w:color="000000"/>
            </w:tcBorders>
            <w:vAlign w:val="center"/>
          </w:tcPr>
          <w:p w14:paraId="05194FFD"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71E3EC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84,32</w:t>
            </w:r>
          </w:p>
        </w:tc>
      </w:tr>
      <w:tr w:rsidR="007E0B37" w14:paraId="489E2867"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C348D4D"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220</w:t>
            </w:r>
          </w:p>
        </w:tc>
        <w:tc>
          <w:tcPr>
            <w:tcW w:w="4263" w:type="dxa"/>
            <w:tcBorders>
              <w:top w:val="single" w:sz="4" w:space="0" w:color="000000"/>
              <w:left w:val="single" w:sz="4" w:space="0" w:color="000000"/>
              <w:bottom w:val="single" w:sz="4" w:space="0" w:color="000000"/>
              <w:right w:val="single" w:sz="4" w:space="0" w:color="000000"/>
            </w:tcBorders>
            <w:vAlign w:val="center"/>
          </w:tcPr>
          <w:p w14:paraId="771D85E1"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Parque Belém</w:t>
            </w:r>
          </w:p>
        </w:tc>
        <w:tc>
          <w:tcPr>
            <w:tcW w:w="1417" w:type="dxa"/>
            <w:tcBorders>
              <w:top w:val="single" w:sz="4" w:space="0" w:color="000000"/>
              <w:left w:val="single" w:sz="4" w:space="0" w:color="000000"/>
              <w:bottom w:val="single" w:sz="4" w:space="0" w:color="000000"/>
              <w:right w:val="single" w:sz="4" w:space="0" w:color="000000"/>
            </w:tcBorders>
            <w:vAlign w:val="center"/>
          </w:tcPr>
          <w:p w14:paraId="42A610C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288,30</w:t>
            </w:r>
          </w:p>
        </w:tc>
        <w:tc>
          <w:tcPr>
            <w:tcW w:w="1276" w:type="dxa"/>
            <w:tcBorders>
              <w:top w:val="single" w:sz="4" w:space="0" w:color="000000"/>
              <w:left w:val="single" w:sz="4" w:space="0" w:color="000000"/>
              <w:bottom w:val="single" w:sz="4" w:space="0" w:color="000000"/>
              <w:right w:val="single" w:sz="4" w:space="0" w:color="000000"/>
            </w:tcBorders>
            <w:vAlign w:val="center"/>
          </w:tcPr>
          <w:p w14:paraId="77DFA9A4"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290,83</w:t>
            </w:r>
          </w:p>
        </w:tc>
        <w:tc>
          <w:tcPr>
            <w:tcW w:w="1341" w:type="dxa"/>
            <w:tcBorders>
              <w:top w:val="single" w:sz="4" w:space="0" w:color="000000"/>
              <w:left w:val="single" w:sz="4" w:space="0" w:color="000000"/>
              <w:bottom w:val="single" w:sz="4" w:space="0" w:color="000000"/>
              <w:right w:val="single" w:sz="4" w:space="0" w:color="000000"/>
            </w:tcBorders>
            <w:vAlign w:val="center"/>
          </w:tcPr>
          <w:p w14:paraId="5A7BED9D"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216,30</w:t>
            </w:r>
          </w:p>
        </w:tc>
        <w:tc>
          <w:tcPr>
            <w:tcW w:w="1352" w:type="dxa"/>
            <w:tcBorders>
              <w:top w:val="single" w:sz="4" w:space="0" w:color="000000"/>
              <w:left w:val="single" w:sz="4" w:space="0" w:color="000000"/>
              <w:bottom w:val="single" w:sz="4" w:space="0" w:color="000000"/>
              <w:right w:val="single" w:sz="4" w:space="0" w:color="000000"/>
            </w:tcBorders>
            <w:vAlign w:val="center"/>
          </w:tcPr>
          <w:p w14:paraId="5F5795B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225,02</w:t>
            </w:r>
          </w:p>
        </w:tc>
        <w:tc>
          <w:tcPr>
            <w:tcW w:w="1134" w:type="dxa"/>
            <w:tcBorders>
              <w:top w:val="single" w:sz="4" w:space="0" w:color="000000"/>
              <w:left w:val="single" w:sz="4" w:space="0" w:color="000000"/>
              <w:bottom w:val="single" w:sz="4" w:space="0" w:color="000000"/>
              <w:right w:val="single" w:sz="4" w:space="0" w:color="000000"/>
            </w:tcBorders>
            <w:vAlign w:val="center"/>
          </w:tcPr>
          <w:p w14:paraId="3E18A7F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2EF7D13"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79,74</w:t>
            </w:r>
          </w:p>
        </w:tc>
      </w:tr>
      <w:tr w:rsidR="007E0B37" w14:paraId="73B82D1A"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680E3D6"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221</w:t>
            </w:r>
          </w:p>
        </w:tc>
        <w:tc>
          <w:tcPr>
            <w:tcW w:w="4263" w:type="dxa"/>
            <w:tcBorders>
              <w:top w:val="single" w:sz="4" w:space="0" w:color="000000"/>
              <w:left w:val="single" w:sz="4" w:space="0" w:color="000000"/>
              <w:bottom w:val="single" w:sz="4" w:space="0" w:color="000000"/>
              <w:right w:val="single" w:sz="4" w:space="0" w:color="000000"/>
            </w:tcBorders>
            <w:vAlign w:val="center"/>
          </w:tcPr>
          <w:p w14:paraId="49B18293"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Jardim Angela</w:t>
            </w:r>
          </w:p>
        </w:tc>
        <w:tc>
          <w:tcPr>
            <w:tcW w:w="1417" w:type="dxa"/>
            <w:tcBorders>
              <w:top w:val="single" w:sz="4" w:space="0" w:color="000000"/>
              <w:left w:val="single" w:sz="4" w:space="0" w:color="000000"/>
              <w:bottom w:val="single" w:sz="4" w:space="0" w:color="000000"/>
              <w:right w:val="single" w:sz="4" w:space="0" w:color="000000"/>
            </w:tcBorders>
            <w:vAlign w:val="center"/>
          </w:tcPr>
          <w:p w14:paraId="39EB28BB"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296,10</w:t>
            </w:r>
          </w:p>
        </w:tc>
        <w:tc>
          <w:tcPr>
            <w:tcW w:w="1276" w:type="dxa"/>
            <w:tcBorders>
              <w:top w:val="single" w:sz="4" w:space="0" w:color="000000"/>
              <w:left w:val="single" w:sz="4" w:space="0" w:color="000000"/>
              <w:bottom w:val="single" w:sz="4" w:space="0" w:color="000000"/>
              <w:right w:val="single" w:sz="4" w:space="0" w:color="000000"/>
            </w:tcBorders>
            <w:vAlign w:val="center"/>
          </w:tcPr>
          <w:p w14:paraId="0D8653EC"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297,77</w:t>
            </w:r>
          </w:p>
        </w:tc>
        <w:tc>
          <w:tcPr>
            <w:tcW w:w="1341" w:type="dxa"/>
            <w:tcBorders>
              <w:top w:val="single" w:sz="4" w:space="0" w:color="000000"/>
              <w:left w:val="single" w:sz="4" w:space="0" w:color="000000"/>
              <w:bottom w:val="single" w:sz="4" w:space="0" w:color="000000"/>
              <w:right w:val="single" w:sz="4" w:space="0" w:color="000000"/>
            </w:tcBorders>
            <w:vAlign w:val="center"/>
          </w:tcPr>
          <w:p w14:paraId="754E2AD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227,10</w:t>
            </w:r>
          </w:p>
        </w:tc>
        <w:tc>
          <w:tcPr>
            <w:tcW w:w="1352" w:type="dxa"/>
            <w:tcBorders>
              <w:top w:val="single" w:sz="4" w:space="0" w:color="000000"/>
              <w:left w:val="single" w:sz="4" w:space="0" w:color="000000"/>
              <w:bottom w:val="single" w:sz="4" w:space="0" w:color="000000"/>
              <w:right w:val="single" w:sz="4" w:space="0" w:color="000000"/>
            </w:tcBorders>
            <w:vAlign w:val="center"/>
          </w:tcPr>
          <w:p w14:paraId="52CF984F"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234,62</w:t>
            </w:r>
          </w:p>
        </w:tc>
        <w:tc>
          <w:tcPr>
            <w:tcW w:w="1134" w:type="dxa"/>
            <w:tcBorders>
              <w:top w:val="single" w:sz="4" w:space="0" w:color="000000"/>
              <w:left w:val="single" w:sz="4" w:space="0" w:color="000000"/>
              <w:bottom w:val="single" w:sz="4" w:space="0" w:color="000000"/>
              <w:right w:val="single" w:sz="4" w:space="0" w:color="000000"/>
            </w:tcBorders>
            <w:vAlign w:val="center"/>
          </w:tcPr>
          <w:p w14:paraId="0112ECBD"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74,60</w:t>
            </w:r>
          </w:p>
        </w:tc>
        <w:tc>
          <w:tcPr>
            <w:tcW w:w="1418" w:type="dxa"/>
            <w:tcBorders>
              <w:top w:val="single" w:sz="4" w:space="0" w:color="000000"/>
              <w:left w:val="single" w:sz="4" w:space="0" w:color="000000"/>
              <w:bottom w:val="single" w:sz="4" w:space="0" w:color="000000"/>
              <w:right w:val="single" w:sz="4" w:space="0" w:color="000000"/>
            </w:tcBorders>
            <w:vAlign w:val="center"/>
          </w:tcPr>
          <w:p w14:paraId="4E10C090"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74,81</w:t>
            </w:r>
          </w:p>
        </w:tc>
      </w:tr>
      <w:tr w:rsidR="007E0B37" w14:paraId="0E926EFE"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BA72D1C" w14:textId="77777777" w:rsidR="007E0B37" w:rsidRDefault="007E0B37" w:rsidP="007E0B37">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222</w:t>
            </w:r>
          </w:p>
        </w:tc>
        <w:tc>
          <w:tcPr>
            <w:tcW w:w="4263" w:type="dxa"/>
            <w:tcBorders>
              <w:top w:val="single" w:sz="4" w:space="0" w:color="000000"/>
              <w:left w:val="single" w:sz="4" w:space="0" w:color="000000"/>
              <w:bottom w:val="single" w:sz="4" w:space="0" w:color="000000"/>
              <w:right w:val="single" w:sz="4" w:space="0" w:color="000000"/>
            </w:tcBorders>
            <w:vAlign w:val="center"/>
          </w:tcPr>
          <w:p w14:paraId="577A9650" w14:textId="77777777" w:rsidR="007E0B37" w:rsidRDefault="007E0B37" w:rsidP="007E0B37">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Cotia</w:t>
            </w:r>
          </w:p>
        </w:tc>
        <w:tc>
          <w:tcPr>
            <w:tcW w:w="1417" w:type="dxa"/>
            <w:tcBorders>
              <w:top w:val="single" w:sz="4" w:space="0" w:color="000000"/>
              <w:left w:val="single" w:sz="4" w:space="0" w:color="000000"/>
              <w:bottom w:val="single" w:sz="4" w:space="0" w:color="000000"/>
              <w:right w:val="single" w:sz="4" w:space="0" w:color="000000"/>
            </w:tcBorders>
            <w:vAlign w:val="center"/>
          </w:tcPr>
          <w:p w14:paraId="14E560BE"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298,60</w:t>
            </w:r>
          </w:p>
        </w:tc>
        <w:tc>
          <w:tcPr>
            <w:tcW w:w="1276" w:type="dxa"/>
            <w:tcBorders>
              <w:top w:val="single" w:sz="4" w:space="0" w:color="000000"/>
              <w:left w:val="single" w:sz="4" w:space="0" w:color="000000"/>
              <w:bottom w:val="single" w:sz="4" w:space="0" w:color="000000"/>
              <w:right w:val="single" w:sz="4" w:space="0" w:color="000000"/>
            </w:tcBorders>
            <w:vAlign w:val="center"/>
          </w:tcPr>
          <w:p w14:paraId="3EBD1F28"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300,90</w:t>
            </w:r>
          </w:p>
        </w:tc>
        <w:tc>
          <w:tcPr>
            <w:tcW w:w="1341" w:type="dxa"/>
            <w:tcBorders>
              <w:top w:val="single" w:sz="4" w:space="0" w:color="000000"/>
              <w:left w:val="single" w:sz="4" w:space="0" w:color="000000"/>
              <w:bottom w:val="single" w:sz="4" w:space="0" w:color="000000"/>
              <w:right w:val="single" w:sz="4" w:space="0" w:color="000000"/>
            </w:tcBorders>
            <w:vAlign w:val="center"/>
          </w:tcPr>
          <w:p w14:paraId="78611BF7"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263,40</w:t>
            </w:r>
          </w:p>
        </w:tc>
        <w:tc>
          <w:tcPr>
            <w:tcW w:w="1352" w:type="dxa"/>
            <w:tcBorders>
              <w:top w:val="single" w:sz="4" w:space="0" w:color="000000"/>
              <w:left w:val="single" w:sz="4" w:space="0" w:color="000000"/>
              <w:bottom w:val="single" w:sz="4" w:space="0" w:color="000000"/>
              <w:right w:val="single" w:sz="4" w:space="0" w:color="000000"/>
            </w:tcBorders>
            <w:vAlign w:val="center"/>
          </w:tcPr>
          <w:p w14:paraId="407ADC26"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267,57</w:t>
            </w:r>
          </w:p>
        </w:tc>
        <w:tc>
          <w:tcPr>
            <w:tcW w:w="1134" w:type="dxa"/>
            <w:tcBorders>
              <w:top w:val="single" w:sz="4" w:space="0" w:color="000000"/>
              <w:left w:val="single" w:sz="4" w:space="0" w:color="000000"/>
              <w:bottom w:val="single" w:sz="4" w:space="0" w:color="000000"/>
              <w:right w:val="single" w:sz="4" w:space="0" w:color="000000"/>
            </w:tcBorders>
            <w:vAlign w:val="center"/>
          </w:tcPr>
          <w:p w14:paraId="445C7CBD"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69,69</w:t>
            </w:r>
          </w:p>
        </w:tc>
        <w:tc>
          <w:tcPr>
            <w:tcW w:w="1418" w:type="dxa"/>
            <w:tcBorders>
              <w:top w:val="single" w:sz="4" w:space="0" w:color="000000"/>
              <w:left w:val="single" w:sz="4" w:space="0" w:color="000000"/>
              <w:bottom w:val="single" w:sz="4" w:space="0" w:color="000000"/>
              <w:right w:val="single" w:sz="4" w:space="0" w:color="000000"/>
            </w:tcBorders>
            <w:vAlign w:val="center"/>
          </w:tcPr>
          <w:p w14:paraId="2B2A3DD2" w14:textId="77777777" w:rsidR="007E0B37" w:rsidRPr="007E0B37" w:rsidRDefault="007E0B37" w:rsidP="007E0B37">
            <w:pPr>
              <w:autoSpaceDE w:val="0"/>
              <w:autoSpaceDN w:val="0"/>
              <w:adjustRightInd w:val="0"/>
              <w:jc w:val="center"/>
              <w:rPr>
                <w:rFonts w:ascii="Verdana" w:hAnsi="Verdana" w:cs="Frutiger-Cn"/>
                <w:sz w:val="20"/>
                <w:szCs w:val="20"/>
              </w:rPr>
            </w:pPr>
            <w:r w:rsidRPr="007E0B37">
              <w:rPr>
                <w:rFonts w:ascii="Verdana" w:hAnsi="Verdana" w:cs="Frutiger-Cn"/>
                <w:sz w:val="20"/>
                <w:szCs w:val="20"/>
              </w:rPr>
              <w:t>70,44</w:t>
            </w:r>
          </w:p>
        </w:tc>
      </w:tr>
      <w:tr w:rsidR="00236CE6" w14:paraId="087275AC" w14:textId="77777777" w:rsidTr="007E0B37">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2B8C79D" w14:textId="77777777" w:rsidR="00236CE6" w:rsidRDefault="00236CE6" w:rsidP="00236CE6">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223</w:t>
            </w:r>
          </w:p>
        </w:tc>
        <w:tc>
          <w:tcPr>
            <w:tcW w:w="4263" w:type="dxa"/>
            <w:tcBorders>
              <w:top w:val="single" w:sz="4" w:space="0" w:color="000000"/>
              <w:left w:val="single" w:sz="4" w:space="0" w:color="000000"/>
              <w:bottom w:val="single" w:sz="4" w:space="0" w:color="000000"/>
              <w:right w:val="single" w:sz="4" w:space="0" w:color="000000"/>
            </w:tcBorders>
            <w:vAlign w:val="center"/>
          </w:tcPr>
          <w:p w14:paraId="25CE9480" w14:textId="77777777" w:rsidR="00236CE6" w:rsidRDefault="00236CE6" w:rsidP="00236CE6">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Cepam</w:t>
            </w:r>
          </w:p>
        </w:tc>
        <w:tc>
          <w:tcPr>
            <w:tcW w:w="1417" w:type="dxa"/>
            <w:tcBorders>
              <w:top w:val="single" w:sz="4" w:space="0" w:color="000000"/>
              <w:left w:val="single" w:sz="4" w:space="0" w:color="000000"/>
              <w:bottom w:val="single" w:sz="4" w:space="0" w:color="000000"/>
              <w:right w:val="single" w:sz="4" w:space="0" w:color="000000"/>
            </w:tcBorders>
            <w:vAlign w:val="center"/>
          </w:tcPr>
          <w:p w14:paraId="0123AA67" w14:textId="77777777" w:rsidR="00236CE6" w:rsidRDefault="00B81D13" w:rsidP="007E0B37">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04CD1DC" w14:textId="77777777" w:rsidR="00236CE6" w:rsidRDefault="00B81D13" w:rsidP="007E0B37">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2E1BD7B7" w14:textId="77777777" w:rsidR="00236CE6" w:rsidRDefault="00B81D13" w:rsidP="007E0B37">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7D2F50E8" w14:textId="77777777" w:rsidR="00236CE6" w:rsidRDefault="00B81D13" w:rsidP="007E0B37">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B3FD4C9" w14:textId="77777777" w:rsidR="00236CE6" w:rsidRDefault="00B81D13" w:rsidP="007E0B37">
            <w:pPr>
              <w:autoSpaceDE w:val="0"/>
              <w:autoSpaceDN w:val="0"/>
              <w:adjustRightInd w:val="0"/>
              <w:jc w:val="center"/>
              <w:rPr>
                <w:rFonts w:ascii="Verdana" w:hAnsi="Verdana" w:cs="Frutiger-Cn"/>
                <w:sz w:val="20"/>
                <w:szCs w:val="20"/>
              </w:rPr>
            </w:pPr>
            <w:r w:rsidRPr="00B81D13">
              <w:rPr>
                <w:rFonts w:ascii="Verdana" w:hAnsi="Verdana" w:cs="Frutiger-Cn"/>
                <w:sz w:val="20"/>
                <w:szCs w:val="20"/>
              </w:rPr>
              <w:t>47,74</w:t>
            </w:r>
          </w:p>
        </w:tc>
        <w:tc>
          <w:tcPr>
            <w:tcW w:w="1418" w:type="dxa"/>
            <w:tcBorders>
              <w:top w:val="single" w:sz="4" w:space="0" w:color="000000"/>
              <w:left w:val="single" w:sz="4" w:space="0" w:color="000000"/>
              <w:bottom w:val="single" w:sz="4" w:space="0" w:color="000000"/>
              <w:right w:val="single" w:sz="4" w:space="0" w:color="000000"/>
            </w:tcBorders>
            <w:vAlign w:val="center"/>
          </w:tcPr>
          <w:p w14:paraId="7AD2EA46" w14:textId="77777777" w:rsidR="00236CE6" w:rsidRDefault="00B81D13" w:rsidP="007E0B37">
            <w:pPr>
              <w:autoSpaceDE w:val="0"/>
              <w:autoSpaceDN w:val="0"/>
              <w:adjustRightInd w:val="0"/>
              <w:jc w:val="center"/>
              <w:rPr>
                <w:rFonts w:ascii="Verdana" w:hAnsi="Verdana" w:cs="Frutiger-Cn"/>
                <w:sz w:val="20"/>
                <w:szCs w:val="20"/>
              </w:rPr>
            </w:pPr>
            <w:r w:rsidRPr="00B81D13">
              <w:rPr>
                <w:rFonts w:ascii="Verdana" w:hAnsi="Verdana" w:cs="Frutiger-Cn"/>
                <w:sz w:val="20"/>
                <w:szCs w:val="20"/>
              </w:rPr>
              <w:t>50,93</w:t>
            </w:r>
          </w:p>
        </w:tc>
      </w:tr>
      <w:tr w:rsidR="00273578" w14:paraId="20CD6725"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A18ECE0"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224</w:t>
            </w:r>
          </w:p>
        </w:tc>
        <w:tc>
          <w:tcPr>
            <w:tcW w:w="4263" w:type="dxa"/>
            <w:tcBorders>
              <w:top w:val="single" w:sz="4" w:space="0" w:color="000000"/>
              <w:left w:val="single" w:sz="4" w:space="0" w:color="000000"/>
              <w:bottom w:val="single" w:sz="4" w:space="0" w:color="000000"/>
              <w:right w:val="single" w:sz="4" w:space="0" w:color="000000"/>
            </w:tcBorders>
            <w:vAlign w:val="center"/>
          </w:tcPr>
          <w:p w14:paraId="1944195B"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Abdias do Nascimento</w:t>
            </w:r>
          </w:p>
        </w:tc>
        <w:tc>
          <w:tcPr>
            <w:tcW w:w="1417" w:type="dxa"/>
            <w:tcBorders>
              <w:top w:val="single" w:sz="4" w:space="0" w:color="000000"/>
              <w:left w:val="single" w:sz="4" w:space="0" w:color="000000"/>
              <w:bottom w:val="single" w:sz="4" w:space="0" w:color="000000"/>
              <w:right w:val="single" w:sz="4" w:space="0" w:color="000000"/>
            </w:tcBorders>
            <w:vAlign w:val="center"/>
          </w:tcPr>
          <w:p w14:paraId="648D729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280,30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1716C4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283,72</w:t>
            </w:r>
          </w:p>
        </w:tc>
        <w:tc>
          <w:tcPr>
            <w:tcW w:w="1341" w:type="dxa"/>
            <w:tcBorders>
              <w:top w:val="single" w:sz="4" w:space="0" w:color="000000"/>
              <w:left w:val="single" w:sz="4" w:space="0" w:color="000000"/>
              <w:bottom w:val="single" w:sz="4" w:space="0" w:color="000000"/>
              <w:right w:val="single" w:sz="4" w:space="0" w:color="000000"/>
            </w:tcBorders>
            <w:vAlign w:val="center"/>
          </w:tcPr>
          <w:p w14:paraId="1754022A"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201,80</w:t>
            </w:r>
          </w:p>
        </w:tc>
        <w:tc>
          <w:tcPr>
            <w:tcW w:w="1352" w:type="dxa"/>
            <w:tcBorders>
              <w:top w:val="single" w:sz="4" w:space="0" w:color="000000"/>
              <w:left w:val="single" w:sz="4" w:space="0" w:color="000000"/>
              <w:bottom w:val="single" w:sz="4" w:space="0" w:color="000000"/>
              <w:right w:val="single" w:sz="4" w:space="0" w:color="000000"/>
            </w:tcBorders>
            <w:vAlign w:val="center"/>
          </w:tcPr>
          <w:p w14:paraId="0CE3D057"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212,13</w:t>
            </w:r>
          </w:p>
        </w:tc>
        <w:tc>
          <w:tcPr>
            <w:tcW w:w="1134" w:type="dxa"/>
            <w:tcBorders>
              <w:top w:val="single" w:sz="4" w:space="0" w:color="000000"/>
              <w:left w:val="single" w:sz="4" w:space="0" w:color="000000"/>
              <w:bottom w:val="single" w:sz="4" w:space="0" w:color="000000"/>
              <w:right w:val="single" w:sz="4" w:space="0" w:color="000000"/>
            </w:tcBorders>
            <w:vAlign w:val="center"/>
          </w:tcPr>
          <w:p w14:paraId="1ABC4D3C"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54,02</w:t>
            </w:r>
          </w:p>
        </w:tc>
        <w:tc>
          <w:tcPr>
            <w:tcW w:w="1418" w:type="dxa"/>
            <w:tcBorders>
              <w:top w:val="single" w:sz="4" w:space="0" w:color="000000"/>
              <w:left w:val="single" w:sz="4" w:space="0" w:color="000000"/>
              <w:bottom w:val="single" w:sz="4" w:space="0" w:color="000000"/>
              <w:right w:val="single" w:sz="4" w:space="0" w:color="000000"/>
            </w:tcBorders>
            <w:vAlign w:val="center"/>
          </w:tcPr>
          <w:p w14:paraId="44EBB00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56,51</w:t>
            </w:r>
          </w:p>
        </w:tc>
      </w:tr>
      <w:tr w:rsidR="00273578" w14:paraId="1490954D"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2FAC56B"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225</w:t>
            </w:r>
          </w:p>
        </w:tc>
        <w:tc>
          <w:tcPr>
            <w:tcW w:w="4263" w:type="dxa"/>
            <w:tcBorders>
              <w:top w:val="single" w:sz="4" w:space="0" w:color="000000"/>
              <w:left w:val="single" w:sz="4" w:space="0" w:color="000000"/>
              <w:bottom w:val="single" w:sz="4" w:space="0" w:color="000000"/>
              <w:right w:val="single" w:sz="4" w:space="0" w:color="000000"/>
            </w:tcBorders>
            <w:vAlign w:val="center"/>
          </w:tcPr>
          <w:p w14:paraId="69745E94"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Raposo Tavares</w:t>
            </w:r>
          </w:p>
        </w:tc>
        <w:tc>
          <w:tcPr>
            <w:tcW w:w="1417" w:type="dxa"/>
            <w:tcBorders>
              <w:top w:val="single" w:sz="4" w:space="0" w:color="000000"/>
              <w:left w:val="single" w:sz="4" w:space="0" w:color="000000"/>
              <w:bottom w:val="single" w:sz="4" w:space="0" w:color="000000"/>
              <w:right w:val="single" w:sz="4" w:space="0" w:color="000000"/>
            </w:tcBorders>
            <w:vAlign w:val="center"/>
          </w:tcPr>
          <w:p w14:paraId="305D434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293,20</w:t>
            </w:r>
          </w:p>
        </w:tc>
        <w:tc>
          <w:tcPr>
            <w:tcW w:w="1276" w:type="dxa"/>
            <w:tcBorders>
              <w:top w:val="single" w:sz="4" w:space="0" w:color="000000"/>
              <w:left w:val="single" w:sz="4" w:space="0" w:color="000000"/>
              <w:bottom w:val="single" w:sz="4" w:space="0" w:color="000000"/>
              <w:right w:val="single" w:sz="4" w:space="0" w:color="000000"/>
            </w:tcBorders>
            <w:vAlign w:val="center"/>
          </w:tcPr>
          <w:p w14:paraId="04EA369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295,19</w:t>
            </w:r>
          </w:p>
        </w:tc>
        <w:tc>
          <w:tcPr>
            <w:tcW w:w="1341" w:type="dxa"/>
            <w:tcBorders>
              <w:top w:val="single" w:sz="4" w:space="0" w:color="000000"/>
              <w:left w:val="single" w:sz="4" w:space="0" w:color="000000"/>
              <w:bottom w:val="single" w:sz="4" w:space="0" w:color="000000"/>
              <w:right w:val="single" w:sz="4" w:space="0" w:color="000000"/>
            </w:tcBorders>
            <w:vAlign w:val="center"/>
          </w:tcPr>
          <w:p w14:paraId="283DCD46"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226,70</w:t>
            </w:r>
          </w:p>
        </w:tc>
        <w:tc>
          <w:tcPr>
            <w:tcW w:w="1352" w:type="dxa"/>
            <w:tcBorders>
              <w:top w:val="single" w:sz="4" w:space="0" w:color="000000"/>
              <w:left w:val="single" w:sz="4" w:space="0" w:color="000000"/>
              <w:bottom w:val="single" w:sz="4" w:space="0" w:color="000000"/>
              <w:right w:val="single" w:sz="4" w:space="0" w:color="000000"/>
            </w:tcBorders>
            <w:vAlign w:val="center"/>
          </w:tcPr>
          <w:p w14:paraId="65F8BEA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234,27</w:t>
            </w:r>
          </w:p>
        </w:tc>
        <w:tc>
          <w:tcPr>
            <w:tcW w:w="1134" w:type="dxa"/>
            <w:tcBorders>
              <w:top w:val="single" w:sz="4" w:space="0" w:color="000000"/>
              <w:left w:val="single" w:sz="4" w:space="0" w:color="000000"/>
              <w:bottom w:val="single" w:sz="4" w:space="0" w:color="000000"/>
              <w:right w:val="single" w:sz="4" w:space="0" w:color="000000"/>
            </w:tcBorders>
            <w:vAlign w:val="center"/>
          </w:tcPr>
          <w:p w14:paraId="12B7372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70,46</w:t>
            </w:r>
          </w:p>
        </w:tc>
        <w:tc>
          <w:tcPr>
            <w:tcW w:w="1418" w:type="dxa"/>
            <w:tcBorders>
              <w:top w:val="single" w:sz="4" w:space="0" w:color="000000"/>
              <w:left w:val="single" w:sz="4" w:space="0" w:color="000000"/>
              <w:bottom w:val="single" w:sz="4" w:space="0" w:color="000000"/>
              <w:right w:val="single" w:sz="4" w:space="0" w:color="000000"/>
            </w:tcBorders>
            <w:vAlign w:val="center"/>
          </w:tcPr>
          <w:p w14:paraId="19CACFB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71,12</w:t>
            </w:r>
          </w:p>
        </w:tc>
      </w:tr>
      <w:tr w:rsidR="00273578" w14:paraId="44E94AE4"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9BC6652"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226</w:t>
            </w:r>
          </w:p>
        </w:tc>
        <w:tc>
          <w:tcPr>
            <w:tcW w:w="4263" w:type="dxa"/>
            <w:tcBorders>
              <w:top w:val="single" w:sz="4" w:space="0" w:color="000000"/>
              <w:left w:val="single" w:sz="4" w:space="0" w:color="000000"/>
              <w:bottom w:val="single" w:sz="4" w:space="0" w:color="000000"/>
              <w:right w:val="single" w:sz="4" w:space="0" w:color="000000"/>
            </w:tcBorders>
            <w:vAlign w:val="center"/>
          </w:tcPr>
          <w:p w14:paraId="1BAE05DF"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Gildo Marçal Bezerra Brandão</w:t>
            </w:r>
          </w:p>
        </w:tc>
        <w:tc>
          <w:tcPr>
            <w:tcW w:w="1417" w:type="dxa"/>
            <w:tcBorders>
              <w:top w:val="single" w:sz="4" w:space="0" w:color="000000"/>
              <w:left w:val="single" w:sz="4" w:space="0" w:color="000000"/>
              <w:bottom w:val="single" w:sz="4" w:space="0" w:color="000000"/>
              <w:right w:val="single" w:sz="4" w:space="0" w:color="000000"/>
            </w:tcBorders>
            <w:vAlign w:val="center"/>
          </w:tcPr>
          <w:p w14:paraId="7E240AA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290,40</w:t>
            </w:r>
          </w:p>
        </w:tc>
        <w:tc>
          <w:tcPr>
            <w:tcW w:w="1276" w:type="dxa"/>
            <w:tcBorders>
              <w:top w:val="single" w:sz="4" w:space="0" w:color="000000"/>
              <w:left w:val="single" w:sz="4" w:space="0" w:color="000000"/>
              <w:bottom w:val="single" w:sz="4" w:space="0" w:color="000000"/>
              <w:right w:val="single" w:sz="4" w:space="0" w:color="000000"/>
            </w:tcBorders>
            <w:vAlign w:val="center"/>
          </w:tcPr>
          <w:p w14:paraId="47BAD12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292,70</w:t>
            </w:r>
          </w:p>
        </w:tc>
        <w:tc>
          <w:tcPr>
            <w:tcW w:w="1341" w:type="dxa"/>
            <w:tcBorders>
              <w:top w:val="single" w:sz="4" w:space="0" w:color="000000"/>
              <w:left w:val="single" w:sz="4" w:space="0" w:color="000000"/>
              <w:bottom w:val="single" w:sz="4" w:space="0" w:color="000000"/>
              <w:right w:val="single" w:sz="4" w:space="0" w:color="000000"/>
            </w:tcBorders>
            <w:vAlign w:val="center"/>
          </w:tcPr>
          <w:p w14:paraId="64F60567"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224,00</w:t>
            </w:r>
          </w:p>
        </w:tc>
        <w:tc>
          <w:tcPr>
            <w:tcW w:w="1352" w:type="dxa"/>
            <w:tcBorders>
              <w:top w:val="single" w:sz="4" w:space="0" w:color="000000"/>
              <w:left w:val="single" w:sz="4" w:space="0" w:color="000000"/>
              <w:bottom w:val="single" w:sz="4" w:space="0" w:color="000000"/>
              <w:right w:val="single" w:sz="4" w:space="0" w:color="000000"/>
            </w:tcBorders>
            <w:vAlign w:val="center"/>
          </w:tcPr>
          <w:p w14:paraId="4D3A2A84"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231,87</w:t>
            </w:r>
          </w:p>
        </w:tc>
        <w:tc>
          <w:tcPr>
            <w:tcW w:w="1134" w:type="dxa"/>
            <w:tcBorders>
              <w:top w:val="single" w:sz="4" w:space="0" w:color="000000"/>
              <w:left w:val="single" w:sz="4" w:space="0" w:color="000000"/>
              <w:bottom w:val="single" w:sz="4" w:space="0" w:color="000000"/>
              <w:right w:val="single" w:sz="4" w:space="0" w:color="000000"/>
            </w:tcBorders>
            <w:vAlign w:val="center"/>
          </w:tcPr>
          <w:p w14:paraId="4B7DEB96"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75,23</w:t>
            </w:r>
          </w:p>
        </w:tc>
        <w:tc>
          <w:tcPr>
            <w:tcW w:w="1418" w:type="dxa"/>
            <w:tcBorders>
              <w:top w:val="single" w:sz="4" w:space="0" w:color="000000"/>
              <w:left w:val="single" w:sz="4" w:space="0" w:color="000000"/>
              <w:bottom w:val="single" w:sz="4" w:space="0" w:color="000000"/>
              <w:right w:val="single" w:sz="4" w:space="0" w:color="000000"/>
            </w:tcBorders>
            <w:vAlign w:val="center"/>
          </w:tcPr>
          <w:p w14:paraId="38C3A6F8"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75,36</w:t>
            </w:r>
          </w:p>
        </w:tc>
      </w:tr>
      <w:tr w:rsidR="00273578" w14:paraId="682FE028"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4EADBA7"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227</w:t>
            </w:r>
          </w:p>
        </w:tc>
        <w:tc>
          <w:tcPr>
            <w:tcW w:w="4263" w:type="dxa"/>
            <w:tcBorders>
              <w:top w:val="single" w:sz="4" w:space="0" w:color="000000"/>
              <w:left w:val="single" w:sz="4" w:space="0" w:color="000000"/>
              <w:bottom w:val="single" w:sz="4" w:space="0" w:color="000000"/>
              <w:right w:val="single" w:sz="4" w:space="0" w:color="000000"/>
            </w:tcBorders>
            <w:vAlign w:val="center"/>
          </w:tcPr>
          <w:p w14:paraId="00F972CF"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São Mateus</w:t>
            </w:r>
          </w:p>
        </w:tc>
        <w:tc>
          <w:tcPr>
            <w:tcW w:w="1417" w:type="dxa"/>
            <w:tcBorders>
              <w:top w:val="single" w:sz="4" w:space="0" w:color="000000"/>
              <w:left w:val="single" w:sz="4" w:space="0" w:color="000000"/>
              <w:bottom w:val="single" w:sz="4" w:space="0" w:color="000000"/>
              <w:right w:val="single" w:sz="4" w:space="0" w:color="000000"/>
            </w:tcBorders>
            <w:vAlign w:val="center"/>
          </w:tcPr>
          <w:p w14:paraId="7CB61A34"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273,60</w:t>
            </w:r>
          </w:p>
        </w:tc>
        <w:tc>
          <w:tcPr>
            <w:tcW w:w="1276" w:type="dxa"/>
            <w:tcBorders>
              <w:top w:val="single" w:sz="4" w:space="0" w:color="000000"/>
              <w:left w:val="single" w:sz="4" w:space="0" w:color="000000"/>
              <w:bottom w:val="single" w:sz="4" w:space="0" w:color="000000"/>
              <w:right w:val="single" w:sz="4" w:space="0" w:color="000000"/>
            </w:tcBorders>
            <w:vAlign w:val="center"/>
          </w:tcPr>
          <w:p w14:paraId="7118472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278,68</w:t>
            </w:r>
          </w:p>
        </w:tc>
        <w:tc>
          <w:tcPr>
            <w:tcW w:w="1341" w:type="dxa"/>
            <w:tcBorders>
              <w:top w:val="single" w:sz="4" w:space="0" w:color="000000"/>
              <w:left w:val="single" w:sz="4" w:space="0" w:color="000000"/>
              <w:bottom w:val="single" w:sz="4" w:space="0" w:color="000000"/>
              <w:right w:val="single" w:sz="4" w:space="0" w:color="000000"/>
            </w:tcBorders>
            <w:vAlign w:val="center"/>
          </w:tcPr>
          <w:p w14:paraId="4B6DCDA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217,00</w:t>
            </w:r>
          </w:p>
        </w:tc>
        <w:tc>
          <w:tcPr>
            <w:tcW w:w="1352" w:type="dxa"/>
            <w:tcBorders>
              <w:top w:val="single" w:sz="4" w:space="0" w:color="000000"/>
              <w:left w:val="single" w:sz="4" w:space="0" w:color="000000"/>
              <w:bottom w:val="single" w:sz="4" w:space="0" w:color="000000"/>
              <w:right w:val="single" w:sz="4" w:space="0" w:color="000000"/>
            </w:tcBorders>
            <w:vAlign w:val="center"/>
          </w:tcPr>
          <w:p w14:paraId="4E783618"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226,32</w:t>
            </w:r>
          </w:p>
        </w:tc>
        <w:tc>
          <w:tcPr>
            <w:tcW w:w="1134" w:type="dxa"/>
            <w:tcBorders>
              <w:top w:val="single" w:sz="4" w:space="0" w:color="000000"/>
              <w:left w:val="single" w:sz="4" w:space="0" w:color="000000"/>
              <w:bottom w:val="single" w:sz="4" w:space="0" w:color="000000"/>
              <w:right w:val="single" w:sz="4" w:space="0" w:color="000000"/>
            </w:tcBorders>
            <w:vAlign w:val="center"/>
          </w:tcPr>
          <w:p w14:paraId="74C0252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0A5E8C0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79,48</w:t>
            </w:r>
          </w:p>
        </w:tc>
      </w:tr>
      <w:tr w:rsidR="00273578" w14:paraId="02BBCBC0"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FB74E07"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228</w:t>
            </w:r>
          </w:p>
        </w:tc>
        <w:tc>
          <w:tcPr>
            <w:tcW w:w="4263" w:type="dxa"/>
            <w:tcBorders>
              <w:top w:val="single" w:sz="4" w:space="0" w:color="000000"/>
              <w:left w:val="single" w:sz="4" w:space="0" w:color="000000"/>
              <w:bottom w:val="single" w:sz="4" w:space="0" w:color="000000"/>
              <w:right w:val="single" w:sz="4" w:space="0" w:color="000000"/>
            </w:tcBorders>
            <w:vAlign w:val="center"/>
          </w:tcPr>
          <w:p w14:paraId="063920D0"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Jaraguá</w:t>
            </w:r>
          </w:p>
        </w:tc>
        <w:tc>
          <w:tcPr>
            <w:tcW w:w="1417" w:type="dxa"/>
            <w:tcBorders>
              <w:top w:val="single" w:sz="4" w:space="0" w:color="000000"/>
              <w:left w:val="single" w:sz="4" w:space="0" w:color="000000"/>
              <w:bottom w:val="single" w:sz="4" w:space="0" w:color="000000"/>
              <w:right w:val="single" w:sz="4" w:space="0" w:color="000000"/>
            </w:tcBorders>
            <w:vAlign w:val="center"/>
          </w:tcPr>
          <w:p w14:paraId="58AC7CD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306,30</w:t>
            </w:r>
          </w:p>
        </w:tc>
        <w:tc>
          <w:tcPr>
            <w:tcW w:w="1276" w:type="dxa"/>
            <w:tcBorders>
              <w:top w:val="single" w:sz="4" w:space="0" w:color="000000"/>
              <w:left w:val="single" w:sz="4" w:space="0" w:color="000000"/>
              <w:bottom w:val="single" w:sz="4" w:space="0" w:color="000000"/>
              <w:right w:val="single" w:sz="4" w:space="0" w:color="000000"/>
            </w:tcBorders>
            <w:vAlign w:val="center"/>
          </w:tcPr>
          <w:p w14:paraId="6C3F180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307,74</w:t>
            </w:r>
          </w:p>
        </w:tc>
        <w:tc>
          <w:tcPr>
            <w:tcW w:w="1341" w:type="dxa"/>
            <w:tcBorders>
              <w:top w:val="single" w:sz="4" w:space="0" w:color="000000"/>
              <w:left w:val="single" w:sz="4" w:space="0" w:color="000000"/>
              <w:bottom w:val="single" w:sz="4" w:space="0" w:color="000000"/>
              <w:right w:val="single" w:sz="4" w:space="0" w:color="000000"/>
            </w:tcBorders>
            <w:vAlign w:val="center"/>
          </w:tcPr>
          <w:p w14:paraId="4B8AAEE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235,10</w:t>
            </w:r>
          </w:p>
        </w:tc>
        <w:tc>
          <w:tcPr>
            <w:tcW w:w="1352" w:type="dxa"/>
            <w:tcBorders>
              <w:top w:val="single" w:sz="4" w:space="0" w:color="000000"/>
              <w:left w:val="single" w:sz="4" w:space="0" w:color="000000"/>
              <w:bottom w:val="single" w:sz="4" w:space="0" w:color="000000"/>
              <w:right w:val="single" w:sz="4" w:space="0" w:color="000000"/>
            </w:tcBorders>
            <w:vAlign w:val="center"/>
          </w:tcPr>
          <w:p w14:paraId="226470E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242,41</w:t>
            </w:r>
          </w:p>
        </w:tc>
        <w:tc>
          <w:tcPr>
            <w:tcW w:w="1134" w:type="dxa"/>
            <w:tcBorders>
              <w:top w:val="single" w:sz="4" w:space="0" w:color="000000"/>
              <w:left w:val="single" w:sz="4" w:space="0" w:color="000000"/>
              <w:bottom w:val="single" w:sz="4" w:space="0" w:color="000000"/>
              <w:right w:val="single" w:sz="4" w:space="0" w:color="000000"/>
            </w:tcBorders>
            <w:vAlign w:val="center"/>
          </w:tcPr>
          <w:p w14:paraId="024CA62A"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18F54FA"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77,58</w:t>
            </w:r>
          </w:p>
        </w:tc>
      </w:tr>
      <w:tr w:rsidR="00273578" w14:paraId="733A79F8"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9842F75"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229</w:t>
            </w:r>
          </w:p>
        </w:tc>
        <w:tc>
          <w:tcPr>
            <w:tcW w:w="4263" w:type="dxa"/>
            <w:tcBorders>
              <w:top w:val="single" w:sz="4" w:space="0" w:color="000000"/>
              <w:left w:val="single" w:sz="4" w:space="0" w:color="000000"/>
              <w:bottom w:val="single" w:sz="4" w:space="0" w:color="000000"/>
              <w:right w:val="single" w:sz="4" w:space="0" w:color="000000"/>
            </w:tcBorders>
            <w:vAlign w:val="center"/>
          </w:tcPr>
          <w:p w14:paraId="5F1D89E0"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Paulistano</w:t>
            </w:r>
          </w:p>
        </w:tc>
        <w:tc>
          <w:tcPr>
            <w:tcW w:w="1417" w:type="dxa"/>
            <w:tcBorders>
              <w:top w:val="single" w:sz="4" w:space="0" w:color="000000"/>
              <w:left w:val="single" w:sz="4" w:space="0" w:color="000000"/>
              <w:bottom w:val="single" w:sz="4" w:space="0" w:color="000000"/>
              <w:right w:val="single" w:sz="4" w:space="0" w:color="000000"/>
            </w:tcBorders>
            <w:vAlign w:val="center"/>
          </w:tcPr>
          <w:p w14:paraId="0B3F3636"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287,30</w:t>
            </w:r>
          </w:p>
        </w:tc>
        <w:tc>
          <w:tcPr>
            <w:tcW w:w="1276" w:type="dxa"/>
            <w:tcBorders>
              <w:top w:val="single" w:sz="4" w:space="0" w:color="000000"/>
              <w:left w:val="single" w:sz="4" w:space="0" w:color="000000"/>
              <w:bottom w:val="single" w:sz="4" w:space="0" w:color="000000"/>
              <w:right w:val="single" w:sz="4" w:space="0" w:color="000000"/>
            </w:tcBorders>
            <w:vAlign w:val="center"/>
          </w:tcPr>
          <w:p w14:paraId="130F754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289,94</w:t>
            </w:r>
          </w:p>
        </w:tc>
        <w:tc>
          <w:tcPr>
            <w:tcW w:w="1341" w:type="dxa"/>
            <w:tcBorders>
              <w:top w:val="single" w:sz="4" w:space="0" w:color="000000"/>
              <w:left w:val="single" w:sz="4" w:space="0" w:color="000000"/>
              <w:bottom w:val="single" w:sz="4" w:space="0" w:color="000000"/>
              <w:right w:val="single" w:sz="4" w:space="0" w:color="000000"/>
            </w:tcBorders>
            <w:vAlign w:val="center"/>
          </w:tcPr>
          <w:p w14:paraId="53141A4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201,60</w:t>
            </w:r>
          </w:p>
        </w:tc>
        <w:tc>
          <w:tcPr>
            <w:tcW w:w="1352" w:type="dxa"/>
            <w:tcBorders>
              <w:top w:val="single" w:sz="4" w:space="0" w:color="000000"/>
              <w:left w:val="single" w:sz="4" w:space="0" w:color="000000"/>
              <w:bottom w:val="single" w:sz="4" w:space="0" w:color="000000"/>
              <w:right w:val="single" w:sz="4" w:space="0" w:color="000000"/>
            </w:tcBorders>
            <w:vAlign w:val="center"/>
          </w:tcPr>
          <w:p w14:paraId="454234E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211,96</w:t>
            </w:r>
          </w:p>
        </w:tc>
        <w:tc>
          <w:tcPr>
            <w:tcW w:w="1134" w:type="dxa"/>
            <w:tcBorders>
              <w:top w:val="single" w:sz="4" w:space="0" w:color="000000"/>
              <w:left w:val="single" w:sz="4" w:space="0" w:color="000000"/>
              <w:bottom w:val="single" w:sz="4" w:space="0" w:color="000000"/>
              <w:right w:val="single" w:sz="4" w:space="0" w:color="000000"/>
            </w:tcBorders>
            <w:vAlign w:val="center"/>
          </w:tcPr>
          <w:p w14:paraId="17F41A1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72,80</w:t>
            </w:r>
          </w:p>
        </w:tc>
        <w:tc>
          <w:tcPr>
            <w:tcW w:w="1418" w:type="dxa"/>
            <w:tcBorders>
              <w:top w:val="single" w:sz="4" w:space="0" w:color="000000"/>
              <w:left w:val="single" w:sz="4" w:space="0" w:color="000000"/>
              <w:bottom w:val="single" w:sz="4" w:space="0" w:color="000000"/>
              <w:right w:val="single" w:sz="4" w:space="0" w:color="000000"/>
            </w:tcBorders>
            <w:vAlign w:val="center"/>
          </w:tcPr>
          <w:p w14:paraId="0A9AE471"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73,21</w:t>
            </w:r>
          </w:p>
        </w:tc>
      </w:tr>
      <w:tr w:rsidR="00273578" w14:paraId="25961A77"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56624C5"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230</w:t>
            </w:r>
          </w:p>
        </w:tc>
        <w:tc>
          <w:tcPr>
            <w:tcW w:w="4263" w:type="dxa"/>
            <w:tcBorders>
              <w:top w:val="single" w:sz="4" w:space="0" w:color="000000"/>
              <w:left w:val="single" w:sz="4" w:space="0" w:color="000000"/>
              <w:bottom w:val="single" w:sz="4" w:space="0" w:color="000000"/>
              <w:right w:val="single" w:sz="4" w:space="0" w:color="000000"/>
            </w:tcBorders>
            <w:vAlign w:val="center"/>
          </w:tcPr>
          <w:p w14:paraId="5A9D4ED7"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Uirapuru</w:t>
            </w:r>
          </w:p>
        </w:tc>
        <w:tc>
          <w:tcPr>
            <w:tcW w:w="1417" w:type="dxa"/>
            <w:tcBorders>
              <w:top w:val="single" w:sz="4" w:space="0" w:color="000000"/>
              <w:left w:val="single" w:sz="4" w:space="0" w:color="000000"/>
              <w:bottom w:val="single" w:sz="4" w:space="0" w:color="000000"/>
              <w:right w:val="single" w:sz="4" w:space="0" w:color="000000"/>
            </w:tcBorders>
            <w:vAlign w:val="center"/>
          </w:tcPr>
          <w:p w14:paraId="5FE66D90"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293,50</w:t>
            </w:r>
          </w:p>
        </w:tc>
        <w:tc>
          <w:tcPr>
            <w:tcW w:w="1276" w:type="dxa"/>
            <w:tcBorders>
              <w:top w:val="single" w:sz="4" w:space="0" w:color="000000"/>
              <w:left w:val="single" w:sz="4" w:space="0" w:color="000000"/>
              <w:bottom w:val="single" w:sz="4" w:space="0" w:color="000000"/>
              <w:right w:val="single" w:sz="4" w:space="0" w:color="000000"/>
            </w:tcBorders>
            <w:vAlign w:val="center"/>
          </w:tcPr>
          <w:p w14:paraId="260616E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295,46</w:t>
            </w:r>
          </w:p>
        </w:tc>
        <w:tc>
          <w:tcPr>
            <w:tcW w:w="1341" w:type="dxa"/>
            <w:tcBorders>
              <w:top w:val="single" w:sz="4" w:space="0" w:color="000000"/>
              <w:left w:val="single" w:sz="4" w:space="0" w:color="000000"/>
              <w:bottom w:val="single" w:sz="4" w:space="0" w:color="000000"/>
              <w:right w:val="single" w:sz="4" w:space="0" w:color="000000"/>
            </w:tcBorders>
            <w:vAlign w:val="center"/>
          </w:tcPr>
          <w:p w14:paraId="52A8D9AE"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230,40</w:t>
            </w:r>
          </w:p>
        </w:tc>
        <w:tc>
          <w:tcPr>
            <w:tcW w:w="1352" w:type="dxa"/>
            <w:tcBorders>
              <w:top w:val="single" w:sz="4" w:space="0" w:color="000000"/>
              <w:left w:val="single" w:sz="4" w:space="0" w:color="000000"/>
              <w:bottom w:val="single" w:sz="4" w:space="0" w:color="000000"/>
              <w:right w:val="single" w:sz="4" w:space="0" w:color="000000"/>
            </w:tcBorders>
            <w:vAlign w:val="center"/>
          </w:tcPr>
          <w:p w14:paraId="32B3D28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237,56</w:t>
            </w:r>
          </w:p>
        </w:tc>
        <w:tc>
          <w:tcPr>
            <w:tcW w:w="1134" w:type="dxa"/>
            <w:tcBorders>
              <w:top w:val="single" w:sz="4" w:space="0" w:color="000000"/>
              <w:left w:val="single" w:sz="4" w:space="0" w:color="000000"/>
              <w:bottom w:val="single" w:sz="4" w:space="0" w:color="000000"/>
              <w:right w:val="single" w:sz="4" w:space="0" w:color="000000"/>
            </w:tcBorders>
            <w:vAlign w:val="center"/>
          </w:tcPr>
          <w:p w14:paraId="37A0A1F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68,48</w:t>
            </w:r>
          </w:p>
        </w:tc>
        <w:tc>
          <w:tcPr>
            <w:tcW w:w="1418" w:type="dxa"/>
            <w:tcBorders>
              <w:top w:val="single" w:sz="4" w:space="0" w:color="000000"/>
              <w:left w:val="single" w:sz="4" w:space="0" w:color="000000"/>
              <w:bottom w:val="single" w:sz="4" w:space="0" w:color="000000"/>
              <w:right w:val="single" w:sz="4" w:space="0" w:color="000000"/>
            </w:tcBorders>
            <w:vAlign w:val="center"/>
          </w:tcPr>
          <w:p w14:paraId="28718207"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69,37</w:t>
            </w:r>
          </w:p>
        </w:tc>
      </w:tr>
      <w:tr w:rsidR="00273578" w14:paraId="77150EE6"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A820B7E" w14:textId="77777777" w:rsidR="00273578" w:rsidRDefault="00273578" w:rsidP="00273578">
            <w:pPr>
              <w:spacing w:beforeLines="20" w:before="48" w:afterLines="20" w:after="48"/>
              <w:jc w:val="center"/>
              <w:rPr>
                <w:rFonts w:ascii="Verdana" w:hAnsi="Verdana"/>
                <w:sz w:val="20"/>
                <w:szCs w:val="20"/>
              </w:rPr>
            </w:pPr>
            <w:r>
              <w:rPr>
                <w:rFonts w:ascii="Verdana" w:hAnsi="Verdana" w:cs="Frutiger-Cn"/>
                <w:sz w:val="20"/>
                <w:szCs w:val="20"/>
              </w:rPr>
              <w:t>231</w:t>
            </w:r>
          </w:p>
        </w:tc>
        <w:tc>
          <w:tcPr>
            <w:tcW w:w="4263" w:type="dxa"/>
            <w:tcBorders>
              <w:top w:val="single" w:sz="4" w:space="0" w:color="000000"/>
              <w:left w:val="single" w:sz="4" w:space="0" w:color="000000"/>
              <w:bottom w:val="single" w:sz="4" w:space="0" w:color="000000"/>
              <w:right w:val="single" w:sz="4" w:space="0" w:color="000000"/>
            </w:tcBorders>
            <w:vAlign w:val="center"/>
          </w:tcPr>
          <w:p w14:paraId="39FFA675" w14:textId="77777777" w:rsidR="00273578" w:rsidRDefault="00273578" w:rsidP="00273578">
            <w:pPr>
              <w:spacing w:beforeLines="20" w:before="48" w:afterLines="20" w:after="48"/>
              <w:rPr>
                <w:rFonts w:ascii="Verdana" w:hAnsi="Verdana"/>
                <w:sz w:val="20"/>
                <w:szCs w:val="20"/>
              </w:rPr>
            </w:pPr>
            <w:r>
              <w:rPr>
                <w:rFonts w:ascii="Verdana" w:hAnsi="Verdana" w:cs="Frutiger-Cn"/>
                <w:sz w:val="20"/>
                <w:szCs w:val="20"/>
              </w:rPr>
              <w:t>Etec de Francisco Morato</w:t>
            </w:r>
          </w:p>
        </w:tc>
        <w:tc>
          <w:tcPr>
            <w:tcW w:w="1417" w:type="dxa"/>
            <w:tcBorders>
              <w:top w:val="single" w:sz="4" w:space="0" w:color="000000"/>
              <w:left w:val="single" w:sz="4" w:space="0" w:color="000000"/>
              <w:bottom w:val="single" w:sz="4" w:space="0" w:color="000000"/>
              <w:right w:val="single" w:sz="4" w:space="0" w:color="000000"/>
            </w:tcBorders>
            <w:vAlign w:val="center"/>
          </w:tcPr>
          <w:p w14:paraId="1FA1AD7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308,70</w:t>
            </w:r>
          </w:p>
        </w:tc>
        <w:tc>
          <w:tcPr>
            <w:tcW w:w="1276" w:type="dxa"/>
            <w:tcBorders>
              <w:top w:val="single" w:sz="4" w:space="0" w:color="000000"/>
              <w:left w:val="single" w:sz="4" w:space="0" w:color="000000"/>
              <w:bottom w:val="single" w:sz="4" w:space="0" w:color="000000"/>
              <w:right w:val="single" w:sz="4" w:space="0" w:color="000000"/>
            </w:tcBorders>
            <w:vAlign w:val="center"/>
          </w:tcPr>
          <w:p w14:paraId="1889B68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308,97</w:t>
            </w:r>
          </w:p>
        </w:tc>
        <w:tc>
          <w:tcPr>
            <w:tcW w:w="1341" w:type="dxa"/>
            <w:tcBorders>
              <w:top w:val="single" w:sz="4" w:space="0" w:color="000000"/>
              <w:left w:val="single" w:sz="4" w:space="0" w:color="000000"/>
              <w:bottom w:val="single" w:sz="4" w:space="0" w:color="000000"/>
              <w:right w:val="single" w:sz="4" w:space="0" w:color="000000"/>
            </w:tcBorders>
            <w:vAlign w:val="center"/>
          </w:tcPr>
          <w:p w14:paraId="762D421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240,80</w:t>
            </w:r>
          </w:p>
        </w:tc>
        <w:tc>
          <w:tcPr>
            <w:tcW w:w="1352" w:type="dxa"/>
            <w:tcBorders>
              <w:top w:val="single" w:sz="4" w:space="0" w:color="000000"/>
              <w:left w:val="single" w:sz="4" w:space="0" w:color="000000"/>
              <w:bottom w:val="single" w:sz="4" w:space="0" w:color="000000"/>
              <w:right w:val="single" w:sz="4" w:space="0" w:color="000000"/>
            </w:tcBorders>
            <w:vAlign w:val="center"/>
          </w:tcPr>
          <w:p w14:paraId="414E859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246,80</w:t>
            </w:r>
          </w:p>
        </w:tc>
        <w:tc>
          <w:tcPr>
            <w:tcW w:w="1134" w:type="dxa"/>
            <w:tcBorders>
              <w:top w:val="single" w:sz="4" w:space="0" w:color="000000"/>
              <w:left w:val="single" w:sz="4" w:space="0" w:color="000000"/>
              <w:bottom w:val="single" w:sz="4" w:space="0" w:color="000000"/>
              <w:right w:val="single" w:sz="4" w:space="0" w:color="000000"/>
            </w:tcBorders>
            <w:vAlign w:val="center"/>
          </w:tcPr>
          <w:p w14:paraId="7C68B6A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834A7C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79,41</w:t>
            </w:r>
          </w:p>
        </w:tc>
      </w:tr>
      <w:tr w:rsidR="00273578" w14:paraId="13EAE028"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DE981B1"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232</w:t>
            </w:r>
          </w:p>
        </w:tc>
        <w:tc>
          <w:tcPr>
            <w:tcW w:w="4263" w:type="dxa"/>
            <w:tcBorders>
              <w:top w:val="single" w:sz="4" w:space="0" w:color="000000"/>
              <w:left w:val="single" w:sz="4" w:space="0" w:color="000000"/>
              <w:bottom w:val="single" w:sz="4" w:space="0" w:color="000000"/>
              <w:right w:val="single" w:sz="4" w:space="0" w:color="000000"/>
            </w:tcBorders>
            <w:vAlign w:val="center"/>
          </w:tcPr>
          <w:p w14:paraId="02215220"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sidRPr="00A00E46">
              <w:rPr>
                <w:rFonts w:ascii="Verdana" w:hAnsi="Verdana" w:cs="Frutiger-Cn"/>
                <w:sz w:val="20"/>
                <w:szCs w:val="20"/>
              </w:rPr>
              <w:t>Etec Prof. José Carlos Seno Júnior</w:t>
            </w:r>
          </w:p>
        </w:tc>
        <w:tc>
          <w:tcPr>
            <w:tcW w:w="1417" w:type="dxa"/>
            <w:tcBorders>
              <w:top w:val="single" w:sz="4" w:space="0" w:color="000000"/>
              <w:left w:val="single" w:sz="4" w:space="0" w:color="000000"/>
              <w:bottom w:val="single" w:sz="4" w:space="0" w:color="000000"/>
              <w:right w:val="single" w:sz="4" w:space="0" w:color="000000"/>
            </w:tcBorders>
            <w:vAlign w:val="center"/>
          </w:tcPr>
          <w:p w14:paraId="53583B9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276,30</w:t>
            </w:r>
          </w:p>
        </w:tc>
        <w:tc>
          <w:tcPr>
            <w:tcW w:w="1276" w:type="dxa"/>
            <w:tcBorders>
              <w:top w:val="single" w:sz="4" w:space="0" w:color="000000"/>
              <w:left w:val="single" w:sz="4" w:space="0" w:color="000000"/>
              <w:bottom w:val="single" w:sz="4" w:space="0" w:color="000000"/>
              <w:right w:val="single" w:sz="4" w:space="0" w:color="000000"/>
            </w:tcBorders>
            <w:vAlign w:val="center"/>
          </w:tcPr>
          <w:p w14:paraId="7AF3D36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278,59</w:t>
            </w:r>
          </w:p>
        </w:tc>
        <w:tc>
          <w:tcPr>
            <w:tcW w:w="1341" w:type="dxa"/>
            <w:tcBorders>
              <w:top w:val="single" w:sz="4" w:space="0" w:color="000000"/>
              <w:left w:val="single" w:sz="4" w:space="0" w:color="000000"/>
              <w:bottom w:val="single" w:sz="4" w:space="0" w:color="000000"/>
              <w:right w:val="single" w:sz="4" w:space="0" w:color="000000"/>
            </w:tcBorders>
            <w:vAlign w:val="center"/>
          </w:tcPr>
          <w:p w14:paraId="7701C6F8"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235,90</w:t>
            </w:r>
          </w:p>
        </w:tc>
        <w:tc>
          <w:tcPr>
            <w:tcW w:w="1352" w:type="dxa"/>
            <w:tcBorders>
              <w:top w:val="single" w:sz="4" w:space="0" w:color="000000"/>
              <w:left w:val="single" w:sz="4" w:space="0" w:color="000000"/>
              <w:bottom w:val="single" w:sz="4" w:space="0" w:color="000000"/>
              <w:right w:val="single" w:sz="4" w:space="0" w:color="000000"/>
            </w:tcBorders>
            <w:vAlign w:val="center"/>
          </w:tcPr>
          <w:p w14:paraId="1A3B0CE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236,58</w:t>
            </w:r>
          </w:p>
        </w:tc>
        <w:tc>
          <w:tcPr>
            <w:tcW w:w="1134" w:type="dxa"/>
            <w:tcBorders>
              <w:top w:val="single" w:sz="4" w:space="0" w:color="000000"/>
              <w:left w:val="single" w:sz="4" w:space="0" w:color="000000"/>
              <w:bottom w:val="single" w:sz="4" w:space="0" w:color="000000"/>
              <w:right w:val="single" w:sz="4" w:space="0" w:color="000000"/>
            </w:tcBorders>
            <w:vAlign w:val="center"/>
          </w:tcPr>
          <w:p w14:paraId="666B010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71,83</w:t>
            </w:r>
          </w:p>
        </w:tc>
        <w:tc>
          <w:tcPr>
            <w:tcW w:w="1418" w:type="dxa"/>
            <w:tcBorders>
              <w:top w:val="single" w:sz="4" w:space="0" w:color="000000"/>
              <w:left w:val="single" w:sz="4" w:space="0" w:color="000000"/>
              <w:bottom w:val="single" w:sz="4" w:space="0" w:color="000000"/>
              <w:right w:val="single" w:sz="4" w:space="0" w:color="000000"/>
            </w:tcBorders>
            <w:vAlign w:val="center"/>
          </w:tcPr>
          <w:p w14:paraId="3212BD0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72,34</w:t>
            </w:r>
          </w:p>
        </w:tc>
      </w:tr>
      <w:tr w:rsidR="00273578" w14:paraId="310D9005"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4A628DC"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233</w:t>
            </w:r>
          </w:p>
        </w:tc>
        <w:tc>
          <w:tcPr>
            <w:tcW w:w="4263" w:type="dxa"/>
            <w:tcBorders>
              <w:top w:val="single" w:sz="4" w:space="0" w:color="000000"/>
              <w:left w:val="single" w:sz="4" w:space="0" w:color="000000"/>
              <w:bottom w:val="single" w:sz="4" w:space="0" w:color="000000"/>
              <w:right w:val="single" w:sz="4" w:space="0" w:color="000000"/>
            </w:tcBorders>
            <w:vAlign w:val="center"/>
          </w:tcPr>
          <w:p w14:paraId="657A60F4"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José Ignácio Azevedo Filho</w:t>
            </w:r>
          </w:p>
        </w:tc>
        <w:tc>
          <w:tcPr>
            <w:tcW w:w="1417" w:type="dxa"/>
            <w:tcBorders>
              <w:top w:val="single" w:sz="4" w:space="0" w:color="000000"/>
              <w:left w:val="single" w:sz="4" w:space="0" w:color="000000"/>
              <w:bottom w:val="single" w:sz="4" w:space="0" w:color="000000"/>
              <w:right w:val="single" w:sz="4" w:space="0" w:color="000000"/>
            </w:tcBorders>
            <w:vAlign w:val="center"/>
          </w:tcPr>
          <w:p w14:paraId="22E6531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259,50</w:t>
            </w:r>
          </w:p>
        </w:tc>
        <w:tc>
          <w:tcPr>
            <w:tcW w:w="1276" w:type="dxa"/>
            <w:tcBorders>
              <w:top w:val="single" w:sz="4" w:space="0" w:color="000000"/>
              <w:left w:val="single" w:sz="4" w:space="0" w:color="000000"/>
              <w:bottom w:val="single" w:sz="4" w:space="0" w:color="000000"/>
              <w:right w:val="single" w:sz="4" w:space="0" w:color="000000"/>
            </w:tcBorders>
            <w:vAlign w:val="center"/>
          </w:tcPr>
          <w:p w14:paraId="790EB37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265,23</w:t>
            </w:r>
          </w:p>
        </w:tc>
        <w:tc>
          <w:tcPr>
            <w:tcW w:w="1341" w:type="dxa"/>
            <w:tcBorders>
              <w:top w:val="single" w:sz="4" w:space="0" w:color="000000"/>
              <w:left w:val="single" w:sz="4" w:space="0" w:color="000000"/>
              <w:bottom w:val="single" w:sz="4" w:space="0" w:color="000000"/>
              <w:right w:val="single" w:sz="4" w:space="0" w:color="000000"/>
            </w:tcBorders>
            <w:vAlign w:val="center"/>
          </w:tcPr>
          <w:p w14:paraId="440867E0"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214,30</w:t>
            </w:r>
          </w:p>
        </w:tc>
        <w:tc>
          <w:tcPr>
            <w:tcW w:w="1352" w:type="dxa"/>
            <w:tcBorders>
              <w:top w:val="single" w:sz="4" w:space="0" w:color="000000"/>
              <w:left w:val="single" w:sz="4" w:space="0" w:color="000000"/>
              <w:bottom w:val="single" w:sz="4" w:space="0" w:color="000000"/>
              <w:right w:val="single" w:sz="4" w:space="0" w:color="000000"/>
            </w:tcBorders>
            <w:vAlign w:val="center"/>
          </w:tcPr>
          <w:p w14:paraId="1185CF5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223,24</w:t>
            </w:r>
          </w:p>
        </w:tc>
        <w:tc>
          <w:tcPr>
            <w:tcW w:w="1134" w:type="dxa"/>
            <w:tcBorders>
              <w:top w:val="single" w:sz="4" w:space="0" w:color="000000"/>
              <w:left w:val="single" w:sz="4" w:space="0" w:color="000000"/>
              <w:bottom w:val="single" w:sz="4" w:space="0" w:color="000000"/>
              <w:right w:val="single" w:sz="4" w:space="0" w:color="000000"/>
            </w:tcBorders>
            <w:vAlign w:val="center"/>
          </w:tcPr>
          <w:p w14:paraId="556F598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2BCB4B1E"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86,25</w:t>
            </w:r>
          </w:p>
        </w:tc>
      </w:tr>
      <w:tr w:rsidR="00273578" w14:paraId="1EBB23BD"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05AECA6"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234</w:t>
            </w:r>
          </w:p>
        </w:tc>
        <w:tc>
          <w:tcPr>
            <w:tcW w:w="4263" w:type="dxa"/>
            <w:tcBorders>
              <w:top w:val="single" w:sz="4" w:space="0" w:color="000000"/>
              <w:left w:val="single" w:sz="4" w:space="0" w:color="000000"/>
              <w:bottom w:val="single" w:sz="4" w:space="0" w:color="000000"/>
              <w:right w:val="single" w:sz="4" w:space="0" w:color="000000"/>
            </w:tcBorders>
            <w:vAlign w:val="center"/>
          </w:tcPr>
          <w:p w14:paraId="6B359E87"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sidRPr="007C50B1">
              <w:rPr>
                <w:rFonts w:ascii="Verdana" w:hAnsi="Verdana" w:cs="Frutiger-Cn"/>
                <w:sz w:val="20"/>
                <w:szCs w:val="20"/>
              </w:rPr>
              <w:t>Etec Ferrucio Humberto Gazzetta</w:t>
            </w:r>
          </w:p>
        </w:tc>
        <w:tc>
          <w:tcPr>
            <w:tcW w:w="1417" w:type="dxa"/>
            <w:tcBorders>
              <w:top w:val="single" w:sz="4" w:space="0" w:color="000000"/>
              <w:left w:val="single" w:sz="4" w:space="0" w:color="000000"/>
              <w:bottom w:val="single" w:sz="4" w:space="0" w:color="000000"/>
              <w:right w:val="single" w:sz="4" w:space="0" w:color="000000"/>
            </w:tcBorders>
            <w:vAlign w:val="center"/>
          </w:tcPr>
          <w:p w14:paraId="030F958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285,50</w:t>
            </w:r>
          </w:p>
        </w:tc>
        <w:tc>
          <w:tcPr>
            <w:tcW w:w="1276" w:type="dxa"/>
            <w:tcBorders>
              <w:top w:val="single" w:sz="4" w:space="0" w:color="000000"/>
              <w:left w:val="single" w:sz="4" w:space="0" w:color="000000"/>
              <w:bottom w:val="single" w:sz="4" w:space="0" w:color="000000"/>
              <w:right w:val="single" w:sz="4" w:space="0" w:color="000000"/>
            </w:tcBorders>
            <w:vAlign w:val="center"/>
          </w:tcPr>
          <w:p w14:paraId="07E953D0"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286,77</w:t>
            </w:r>
          </w:p>
        </w:tc>
        <w:tc>
          <w:tcPr>
            <w:tcW w:w="1341" w:type="dxa"/>
            <w:tcBorders>
              <w:top w:val="single" w:sz="4" w:space="0" w:color="000000"/>
              <w:left w:val="single" w:sz="4" w:space="0" w:color="000000"/>
              <w:bottom w:val="single" w:sz="4" w:space="0" w:color="000000"/>
              <w:right w:val="single" w:sz="4" w:space="0" w:color="000000"/>
            </w:tcBorders>
            <w:vAlign w:val="center"/>
          </w:tcPr>
          <w:p w14:paraId="1D41034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217,60</w:t>
            </w:r>
          </w:p>
        </w:tc>
        <w:tc>
          <w:tcPr>
            <w:tcW w:w="1352" w:type="dxa"/>
            <w:tcBorders>
              <w:top w:val="single" w:sz="4" w:space="0" w:color="000000"/>
              <w:left w:val="single" w:sz="4" w:space="0" w:color="000000"/>
              <w:bottom w:val="single" w:sz="4" w:space="0" w:color="000000"/>
              <w:right w:val="single" w:sz="4" w:space="0" w:color="000000"/>
            </w:tcBorders>
            <w:vAlign w:val="center"/>
          </w:tcPr>
          <w:p w14:paraId="62273B1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220,31</w:t>
            </w:r>
          </w:p>
        </w:tc>
        <w:tc>
          <w:tcPr>
            <w:tcW w:w="1134" w:type="dxa"/>
            <w:tcBorders>
              <w:top w:val="single" w:sz="4" w:space="0" w:color="000000"/>
              <w:left w:val="single" w:sz="4" w:space="0" w:color="000000"/>
              <w:bottom w:val="single" w:sz="4" w:space="0" w:color="000000"/>
              <w:right w:val="single" w:sz="4" w:space="0" w:color="000000"/>
            </w:tcBorders>
            <w:vAlign w:val="center"/>
          </w:tcPr>
          <w:p w14:paraId="16127B1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E091D6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80,51</w:t>
            </w:r>
          </w:p>
        </w:tc>
      </w:tr>
      <w:tr w:rsidR="00273578" w14:paraId="531CAC26"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C56B92B"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235</w:t>
            </w:r>
          </w:p>
        </w:tc>
        <w:tc>
          <w:tcPr>
            <w:tcW w:w="4263" w:type="dxa"/>
            <w:tcBorders>
              <w:top w:val="single" w:sz="4" w:space="0" w:color="000000"/>
              <w:left w:val="single" w:sz="4" w:space="0" w:color="000000"/>
              <w:bottom w:val="single" w:sz="4" w:space="0" w:color="000000"/>
              <w:right w:val="single" w:sz="4" w:space="0" w:color="000000"/>
            </w:tcBorders>
            <w:vAlign w:val="center"/>
          </w:tcPr>
          <w:p w14:paraId="760A603D"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Mairinque</w:t>
            </w:r>
          </w:p>
        </w:tc>
        <w:tc>
          <w:tcPr>
            <w:tcW w:w="1417" w:type="dxa"/>
            <w:tcBorders>
              <w:top w:val="single" w:sz="4" w:space="0" w:color="000000"/>
              <w:left w:val="single" w:sz="4" w:space="0" w:color="000000"/>
              <w:bottom w:val="single" w:sz="4" w:space="0" w:color="000000"/>
              <w:right w:val="single" w:sz="4" w:space="0" w:color="000000"/>
            </w:tcBorders>
            <w:vAlign w:val="center"/>
          </w:tcPr>
          <w:p w14:paraId="071AF827"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256,50</w:t>
            </w:r>
          </w:p>
        </w:tc>
        <w:tc>
          <w:tcPr>
            <w:tcW w:w="1276" w:type="dxa"/>
            <w:tcBorders>
              <w:top w:val="single" w:sz="4" w:space="0" w:color="000000"/>
              <w:left w:val="single" w:sz="4" w:space="0" w:color="000000"/>
              <w:bottom w:val="single" w:sz="4" w:space="0" w:color="000000"/>
              <w:right w:val="single" w:sz="4" w:space="0" w:color="000000"/>
            </w:tcBorders>
            <w:vAlign w:val="center"/>
          </w:tcPr>
          <w:p w14:paraId="30AEAA8A"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262,57</w:t>
            </w:r>
          </w:p>
        </w:tc>
        <w:tc>
          <w:tcPr>
            <w:tcW w:w="1341" w:type="dxa"/>
            <w:tcBorders>
              <w:top w:val="single" w:sz="4" w:space="0" w:color="000000"/>
              <w:left w:val="single" w:sz="4" w:space="0" w:color="000000"/>
              <w:bottom w:val="single" w:sz="4" w:space="0" w:color="000000"/>
              <w:right w:val="single" w:sz="4" w:space="0" w:color="000000"/>
            </w:tcBorders>
            <w:vAlign w:val="center"/>
          </w:tcPr>
          <w:p w14:paraId="37D136B7"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210,30</w:t>
            </w:r>
          </w:p>
        </w:tc>
        <w:tc>
          <w:tcPr>
            <w:tcW w:w="1352" w:type="dxa"/>
            <w:tcBorders>
              <w:top w:val="single" w:sz="4" w:space="0" w:color="000000"/>
              <w:left w:val="single" w:sz="4" w:space="0" w:color="000000"/>
              <w:bottom w:val="single" w:sz="4" w:space="0" w:color="000000"/>
              <w:right w:val="single" w:sz="4" w:space="0" w:color="000000"/>
            </w:tcBorders>
            <w:vAlign w:val="center"/>
          </w:tcPr>
          <w:p w14:paraId="702CE85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219,69</w:t>
            </w:r>
          </w:p>
        </w:tc>
        <w:tc>
          <w:tcPr>
            <w:tcW w:w="1134" w:type="dxa"/>
            <w:tcBorders>
              <w:top w:val="single" w:sz="4" w:space="0" w:color="000000"/>
              <w:left w:val="single" w:sz="4" w:space="0" w:color="000000"/>
              <w:bottom w:val="single" w:sz="4" w:space="0" w:color="000000"/>
              <w:right w:val="single" w:sz="4" w:space="0" w:color="000000"/>
            </w:tcBorders>
            <w:vAlign w:val="center"/>
          </w:tcPr>
          <w:p w14:paraId="05DB287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73,25</w:t>
            </w:r>
          </w:p>
        </w:tc>
        <w:tc>
          <w:tcPr>
            <w:tcW w:w="1418" w:type="dxa"/>
            <w:tcBorders>
              <w:top w:val="single" w:sz="4" w:space="0" w:color="000000"/>
              <w:left w:val="single" w:sz="4" w:space="0" w:color="000000"/>
              <w:bottom w:val="single" w:sz="4" w:space="0" w:color="000000"/>
              <w:right w:val="single" w:sz="4" w:space="0" w:color="000000"/>
            </w:tcBorders>
            <w:vAlign w:val="center"/>
          </w:tcPr>
          <w:p w14:paraId="43ACB15A"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73,60</w:t>
            </w:r>
          </w:p>
        </w:tc>
      </w:tr>
      <w:tr w:rsidR="00273578" w14:paraId="56F9A439"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E052193"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236</w:t>
            </w:r>
          </w:p>
        </w:tc>
        <w:tc>
          <w:tcPr>
            <w:tcW w:w="4263" w:type="dxa"/>
            <w:tcBorders>
              <w:top w:val="single" w:sz="4" w:space="0" w:color="000000"/>
              <w:left w:val="single" w:sz="4" w:space="0" w:color="000000"/>
              <w:bottom w:val="single" w:sz="4" w:space="0" w:color="000000"/>
              <w:right w:val="single" w:sz="4" w:space="0" w:color="000000"/>
            </w:tcBorders>
            <w:vAlign w:val="center"/>
          </w:tcPr>
          <w:p w14:paraId="75E5A9DD"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Gustavo Teixeira</w:t>
            </w:r>
          </w:p>
        </w:tc>
        <w:tc>
          <w:tcPr>
            <w:tcW w:w="1417" w:type="dxa"/>
            <w:tcBorders>
              <w:top w:val="single" w:sz="4" w:space="0" w:color="000000"/>
              <w:left w:val="single" w:sz="4" w:space="0" w:color="000000"/>
              <w:bottom w:val="single" w:sz="4" w:space="0" w:color="000000"/>
              <w:right w:val="single" w:sz="4" w:space="0" w:color="000000"/>
            </w:tcBorders>
            <w:vAlign w:val="center"/>
          </w:tcPr>
          <w:p w14:paraId="06B27C9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286,20</w:t>
            </w:r>
          </w:p>
        </w:tc>
        <w:tc>
          <w:tcPr>
            <w:tcW w:w="1276" w:type="dxa"/>
            <w:tcBorders>
              <w:top w:val="single" w:sz="4" w:space="0" w:color="000000"/>
              <w:left w:val="single" w:sz="4" w:space="0" w:color="000000"/>
              <w:bottom w:val="single" w:sz="4" w:space="0" w:color="000000"/>
              <w:right w:val="single" w:sz="4" w:space="0" w:color="000000"/>
            </w:tcBorders>
            <w:vAlign w:val="center"/>
          </w:tcPr>
          <w:p w14:paraId="0862B00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287,39</w:t>
            </w:r>
          </w:p>
        </w:tc>
        <w:tc>
          <w:tcPr>
            <w:tcW w:w="1341" w:type="dxa"/>
            <w:tcBorders>
              <w:top w:val="single" w:sz="4" w:space="0" w:color="000000"/>
              <w:left w:val="single" w:sz="4" w:space="0" w:color="000000"/>
              <w:bottom w:val="single" w:sz="4" w:space="0" w:color="000000"/>
              <w:right w:val="single" w:sz="4" w:space="0" w:color="000000"/>
            </w:tcBorders>
            <w:vAlign w:val="center"/>
          </w:tcPr>
          <w:p w14:paraId="4D08E4F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232,60</w:t>
            </w:r>
          </w:p>
        </w:tc>
        <w:tc>
          <w:tcPr>
            <w:tcW w:w="1352" w:type="dxa"/>
            <w:tcBorders>
              <w:top w:val="single" w:sz="4" w:space="0" w:color="000000"/>
              <w:left w:val="single" w:sz="4" w:space="0" w:color="000000"/>
              <w:bottom w:val="single" w:sz="4" w:space="0" w:color="000000"/>
              <w:right w:val="single" w:sz="4" w:space="0" w:color="000000"/>
            </w:tcBorders>
            <w:vAlign w:val="center"/>
          </w:tcPr>
          <w:p w14:paraId="69440C47"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233,64</w:t>
            </w:r>
          </w:p>
        </w:tc>
        <w:tc>
          <w:tcPr>
            <w:tcW w:w="1134" w:type="dxa"/>
            <w:tcBorders>
              <w:top w:val="single" w:sz="4" w:space="0" w:color="000000"/>
              <w:left w:val="single" w:sz="4" w:space="0" w:color="000000"/>
              <w:bottom w:val="single" w:sz="4" w:space="0" w:color="000000"/>
              <w:right w:val="single" w:sz="4" w:space="0" w:color="000000"/>
            </w:tcBorders>
            <w:vAlign w:val="center"/>
          </w:tcPr>
          <w:p w14:paraId="7297DD00"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73,51</w:t>
            </w:r>
          </w:p>
        </w:tc>
        <w:tc>
          <w:tcPr>
            <w:tcW w:w="1418" w:type="dxa"/>
            <w:tcBorders>
              <w:top w:val="single" w:sz="4" w:space="0" w:color="000000"/>
              <w:left w:val="single" w:sz="4" w:space="0" w:color="000000"/>
              <w:bottom w:val="single" w:sz="4" w:space="0" w:color="000000"/>
              <w:right w:val="single" w:sz="4" w:space="0" w:color="000000"/>
            </w:tcBorders>
            <w:vAlign w:val="center"/>
          </w:tcPr>
          <w:p w14:paraId="470647B4"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73,84</w:t>
            </w:r>
          </w:p>
        </w:tc>
      </w:tr>
      <w:tr w:rsidR="00273578" w14:paraId="2C6C8585"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21E04C2"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237</w:t>
            </w:r>
          </w:p>
        </w:tc>
        <w:tc>
          <w:tcPr>
            <w:tcW w:w="4263" w:type="dxa"/>
            <w:tcBorders>
              <w:top w:val="single" w:sz="4" w:space="0" w:color="000000"/>
              <w:left w:val="single" w:sz="4" w:space="0" w:color="000000"/>
              <w:bottom w:val="single" w:sz="4" w:space="0" w:color="000000"/>
              <w:right w:val="single" w:sz="4" w:space="0" w:color="000000"/>
            </w:tcBorders>
            <w:vAlign w:val="center"/>
          </w:tcPr>
          <w:p w14:paraId="14A96F74"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Santa Rosa de Viterbo</w:t>
            </w:r>
          </w:p>
        </w:tc>
        <w:tc>
          <w:tcPr>
            <w:tcW w:w="1417" w:type="dxa"/>
            <w:tcBorders>
              <w:top w:val="single" w:sz="4" w:space="0" w:color="000000"/>
              <w:left w:val="single" w:sz="4" w:space="0" w:color="000000"/>
              <w:bottom w:val="single" w:sz="4" w:space="0" w:color="000000"/>
              <w:right w:val="single" w:sz="4" w:space="0" w:color="000000"/>
            </w:tcBorders>
            <w:vAlign w:val="center"/>
          </w:tcPr>
          <w:p w14:paraId="43257AF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253,80</w:t>
            </w:r>
          </w:p>
        </w:tc>
        <w:tc>
          <w:tcPr>
            <w:tcW w:w="1276" w:type="dxa"/>
            <w:tcBorders>
              <w:top w:val="single" w:sz="4" w:space="0" w:color="000000"/>
              <w:left w:val="single" w:sz="4" w:space="0" w:color="000000"/>
              <w:bottom w:val="single" w:sz="4" w:space="0" w:color="000000"/>
              <w:right w:val="single" w:sz="4" w:space="0" w:color="000000"/>
            </w:tcBorders>
            <w:vAlign w:val="center"/>
          </w:tcPr>
          <w:p w14:paraId="0FEB8764"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258,59</w:t>
            </w:r>
          </w:p>
        </w:tc>
        <w:tc>
          <w:tcPr>
            <w:tcW w:w="1341" w:type="dxa"/>
            <w:tcBorders>
              <w:top w:val="single" w:sz="4" w:space="0" w:color="000000"/>
              <w:left w:val="single" w:sz="4" w:space="0" w:color="000000"/>
              <w:bottom w:val="single" w:sz="4" w:space="0" w:color="000000"/>
              <w:right w:val="single" w:sz="4" w:space="0" w:color="000000"/>
            </w:tcBorders>
            <w:vAlign w:val="center"/>
          </w:tcPr>
          <w:p w14:paraId="59B5AE24"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203,00</w:t>
            </w:r>
          </w:p>
        </w:tc>
        <w:tc>
          <w:tcPr>
            <w:tcW w:w="1352" w:type="dxa"/>
            <w:tcBorders>
              <w:top w:val="single" w:sz="4" w:space="0" w:color="000000"/>
              <w:left w:val="single" w:sz="4" w:space="0" w:color="000000"/>
              <w:bottom w:val="single" w:sz="4" w:space="0" w:color="000000"/>
              <w:right w:val="single" w:sz="4" w:space="0" w:color="000000"/>
            </w:tcBorders>
            <w:vAlign w:val="center"/>
          </w:tcPr>
          <w:p w14:paraId="29E6785E"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207,33</w:t>
            </w:r>
          </w:p>
        </w:tc>
        <w:tc>
          <w:tcPr>
            <w:tcW w:w="1134" w:type="dxa"/>
            <w:tcBorders>
              <w:top w:val="single" w:sz="4" w:space="0" w:color="000000"/>
              <w:left w:val="single" w:sz="4" w:space="0" w:color="000000"/>
              <w:bottom w:val="single" w:sz="4" w:space="0" w:color="000000"/>
              <w:right w:val="single" w:sz="4" w:space="0" w:color="000000"/>
            </w:tcBorders>
            <w:vAlign w:val="center"/>
          </w:tcPr>
          <w:p w14:paraId="09A4671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0313DF5C"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80,69</w:t>
            </w:r>
          </w:p>
        </w:tc>
      </w:tr>
      <w:tr w:rsidR="00273578" w14:paraId="719C9F07"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A4B0287"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238</w:t>
            </w:r>
          </w:p>
        </w:tc>
        <w:tc>
          <w:tcPr>
            <w:tcW w:w="4263" w:type="dxa"/>
            <w:tcBorders>
              <w:top w:val="single" w:sz="4" w:space="0" w:color="000000"/>
              <w:left w:val="single" w:sz="4" w:space="0" w:color="000000"/>
              <w:bottom w:val="single" w:sz="4" w:space="0" w:color="000000"/>
              <w:right w:val="single" w:sz="4" w:space="0" w:color="000000"/>
            </w:tcBorders>
            <w:vAlign w:val="center"/>
          </w:tcPr>
          <w:p w14:paraId="0AACE344"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Irmã Agostina</w:t>
            </w:r>
          </w:p>
        </w:tc>
        <w:tc>
          <w:tcPr>
            <w:tcW w:w="1417" w:type="dxa"/>
            <w:tcBorders>
              <w:top w:val="single" w:sz="4" w:space="0" w:color="000000"/>
              <w:left w:val="single" w:sz="4" w:space="0" w:color="000000"/>
              <w:bottom w:val="single" w:sz="4" w:space="0" w:color="000000"/>
              <w:right w:val="single" w:sz="4" w:space="0" w:color="000000"/>
            </w:tcBorders>
            <w:vAlign w:val="center"/>
          </w:tcPr>
          <w:p w14:paraId="2597629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312,91</w:t>
            </w:r>
          </w:p>
        </w:tc>
        <w:tc>
          <w:tcPr>
            <w:tcW w:w="1276" w:type="dxa"/>
            <w:tcBorders>
              <w:top w:val="single" w:sz="4" w:space="0" w:color="000000"/>
              <w:left w:val="single" w:sz="4" w:space="0" w:color="000000"/>
              <w:bottom w:val="single" w:sz="4" w:space="0" w:color="000000"/>
              <w:right w:val="single" w:sz="4" w:space="0" w:color="000000"/>
            </w:tcBorders>
            <w:vAlign w:val="center"/>
          </w:tcPr>
          <w:p w14:paraId="3BAE589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319,30</w:t>
            </w:r>
          </w:p>
        </w:tc>
        <w:tc>
          <w:tcPr>
            <w:tcW w:w="1341" w:type="dxa"/>
            <w:tcBorders>
              <w:top w:val="single" w:sz="4" w:space="0" w:color="000000"/>
              <w:left w:val="single" w:sz="4" w:space="0" w:color="000000"/>
              <w:bottom w:val="single" w:sz="4" w:space="0" w:color="000000"/>
              <w:right w:val="single" w:sz="4" w:space="0" w:color="000000"/>
            </w:tcBorders>
            <w:vAlign w:val="center"/>
          </w:tcPr>
          <w:p w14:paraId="2A890D2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268,70</w:t>
            </w:r>
          </w:p>
        </w:tc>
        <w:tc>
          <w:tcPr>
            <w:tcW w:w="1352" w:type="dxa"/>
            <w:tcBorders>
              <w:top w:val="single" w:sz="4" w:space="0" w:color="000000"/>
              <w:left w:val="single" w:sz="4" w:space="0" w:color="000000"/>
              <w:bottom w:val="single" w:sz="4" w:space="0" w:color="000000"/>
              <w:right w:val="single" w:sz="4" w:space="0" w:color="000000"/>
            </w:tcBorders>
            <w:vAlign w:val="center"/>
          </w:tcPr>
          <w:p w14:paraId="66CAF79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272,28</w:t>
            </w:r>
          </w:p>
        </w:tc>
        <w:tc>
          <w:tcPr>
            <w:tcW w:w="1134" w:type="dxa"/>
            <w:tcBorders>
              <w:top w:val="single" w:sz="4" w:space="0" w:color="000000"/>
              <w:left w:val="single" w:sz="4" w:space="0" w:color="000000"/>
              <w:bottom w:val="single" w:sz="4" w:space="0" w:color="000000"/>
              <w:right w:val="single" w:sz="4" w:space="0" w:color="000000"/>
            </w:tcBorders>
            <w:vAlign w:val="center"/>
          </w:tcPr>
          <w:p w14:paraId="13888AC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7841065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84,63</w:t>
            </w:r>
          </w:p>
        </w:tc>
      </w:tr>
      <w:tr w:rsidR="00273578" w14:paraId="195D1220"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08DB992"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239</w:t>
            </w:r>
          </w:p>
        </w:tc>
        <w:tc>
          <w:tcPr>
            <w:tcW w:w="4263" w:type="dxa"/>
            <w:tcBorders>
              <w:top w:val="single" w:sz="4" w:space="0" w:color="000000"/>
              <w:left w:val="single" w:sz="4" w:space="0" w:color="000000"/>
              <w:bottom w:val="single" w:sz="4" w:space="0" w:color="000000"/>
              <w:right w:val="single" w:sz="4" w:space="0" w:color="000000"/>
            </w:tcBorders>
            <w:vAlign w:val="center"/>
          </w:tcPr>
          <w:p w14:paraId="7814CA69"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Registro</w:t>
            </w:r>
          </w:p>
        </w:tc>
        <w:tc>
          <w:tcPr>
            <w:tcW w:w="1417" w:type="dxa"/>
            <w:tcBorders>
              <w:top w:val="single" w:sz="4" w:space="0" w:color="000000"/>
              <w:left w:val="single" w:sz="4" w:space="0" w:color="000000"/>
              <w:bottom w:val="single" w:sz="4" w:space="0" w:color="000000"/>
              <w:right w:val="single" w:sz="4" w:space="0" w:color="000000"/>
            </w:tcBorders>
            <w:vAlign w:val="center"/>
          </w:tcPr>
          <w:p w14:paraId="50A61D1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298,60</w:t>
            </w:r>
          </w:p>
        </w:tc>
        <w:tc>
          <w:tcPr>
            <w:tcW w:w="1276" w:type="dxa"/>
            <w:tcBorders>
              <w:top w:val="single" w:sz="4" w:space="0" w:color="000000"/>
              <w:left w:val="single" w:sz="4" w:space="0" w:color="000000"/>
              <w:bottom w:val="single" w:sz="4" w:space="0" w:color="000000"/>
              <w:right w:val="single" w:sz="4" w:space="0" w:color="000000"/>
            </w:tcBorders>
            <w:vAlign w:val="center"/>
          </w:tcPr>
          <w:p w14:paraId="0FB6305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300,90</w:t>
            </w:r>
          </w:p>
        </w:tc>
        <w:tc>
          <w:tcPr>
            <w:tcW w:w="1341" w:type="dxa"/>
            <w:tcBorders>
              <w:top w:val="single" w:sz="4" w:space="0" w:color="000000"/>
              <w:left w:val="single" w:sz="4" w:space="0" w:color="000000"/>
              <w:bottom w:val="single" w:sz="4" w:space="0" w:color="000000"/>
              <w:right w:val="single" w:sz="4" w:space="0" w:color="000000"/>
            </w:tcBorders>
            <w:vAlign w:val="center"/>
          </w:tcPr>
          <w:p w14:paraId="5B69CD5A"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282,50</w:t>
            </w:r>
          </w:p>
        </w:tc>
        <w:tc>
          <w:tcPr>
            <w:tcW w:w="1352" w:type="dxa"/>
            <w:tcBorders>
              <w:top w:val="single" w:sz="4" w:space="0" w:color="000000"/>
              <w:left w:val="single" w:sz="4" w:space="0" w:color="000000"/>
              <w:bottom w:val="single" w:sz="4" w:space="0" w:color="000000"/>
              <w:right w:val="single" w:sz="4" w:space="0" w:color="000000"/>
            </w:tcBorders>
            <w:vAlign w:val="center"/>
          </w:tcPr>
          <w:p w14:paraId="04F7DBA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284,54</w:t>
            </w:r>
          </w:p>
        </w:tc>
        <w:tc>
          <w:tcPr>
            <w:tcW w:w="1134" w:type="dxa"/>
            <w:tcBorders>
              <w:top w:val="single" w:sz="4" w:space="0" w:color="000000"/>
              <w:left w:val="single" w:sz="4" w:space="0" w:color="000000"/>
              <w:bottom w:val="single" w:sz="4" w:space="0" w:color="000000"/>
              <w:right w:val="single" w:sz="4" w:space="0" w:color="000000"/>
            </w:tcBorders>
            <w:vAlign w:val="center"/>
          </w:tcPr>
          <w:p w14:paraId="33B3377E"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69,71</w:t>
            </w:r>
          </w:p>
        </w:tc>
        <w:tc>
          <w:tcPr>
            <w:tcW w:w="1418" w:type="dxa"/>
            <w:tcBorders>
              <w:top w:val="single" w:sz="4" w:space="0" w:color="000000"/>
              <w:left w:val="single" w:sz="4" w:space="0" w:color="000000"/>
              <w:bottom w:val="single" w:sz="4" w:space="0" w:color="000000"/>
              <w:right w:val="single" w:sz="4" w:space="0" w:color="000000"/>
            </w:tcBorders>
            <w:vAlign w:val="center"/>
          </w:tcPr>
          <w:p w14:paraId="7D64A6B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70,46</w:t>
            </w:r>
          </w:p>
        </w:tc>
      </w:tr>
      <w:tr w:rsidR="00273578" w14:paraId="4A019EBA"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28D267A"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240</w:t>
            </w:r>
          </w:p>
        </w:tc>
        <w:tc>
          <w:tcPr>
            <w:tcW w:w="4263" w:type="dxa"/>
            <w:tcBorders>
              <w:top w:val="single" w:sz="4" w:space="0" w:color="000000"/>
              <w:left w:val="single" w:sz="4" w:space="0" w:color="000000"/>
              <w:bottom w:val="single" w:sz="4" w:space="0" w:color="000000"/>
              <w:right w:val="single" w:sz="4" w:space="0" w:color="000000"/>
            </w:tcBorders>
            <w:vAlign w:val="center"/>
          </w:tcPr>
          <w:p w14:paraId="1C09C96D"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Padre Carlos Leôncio da Silva</w:t>
            </w:r>
          </w:p>
        </w:tc>
        <w:tc>
          <w:tcPr>
            <w:tcW w:w="1417" w:type="dxa"/>
            <w:tcBorders>
              <w:top w:val="single" w:sz="4" w:space="0" w:color="000000"/>
              <w:left w:val="single" w:sz="4" w:space="0" w:color="000000"/>
              <w:bottom w:val="single" w:sz="4" w:space="0" w:color="000000"/>
              <w:right w:val="single" w:sz="4" w:space="0" w:color="000000"/>
            </w:tcBorders>
            <w:vAlign w:val="center"/>
          </w:tcPr>
          <w:p w14:paraId="3E81096E"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272,30</w:t>
            </w:r>
          </w:p>
        </w:tc>
        <w:tc>
          <w:tcPr>
            <w:tcW w:w="1276" w:type="dxa"/>
            <w:tcBorders>
              <w:top w:val="single" w:sz="4" w:space="0" w:color="000000"/>
              <w:left w:val="single" w:sz="4" w:space="0" w:color="000000"/>
              <w:bottom w:val="single" w:sz="4" w:space="0" w:color="000000"/>
              <w:right w:val="single" w:sz="4" w:space="0" w:color="000000"/>
            </w:tcBorders>
            <w:vAlign w:val="center"/>
          </w:tcPr>
          <w:p w14:paraId="77538897"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276,61</w:t>
            </w:r>
          </w:p>
        </w:tc>
        <w:tc>
          <w:tcPr>
            <w:tcW w:w="1341" w:type="dxa"/>
            <w:tcBorders>
              <w:top w:val="single" w:sz="4" w:space="0" w:color="000000"/>
              <w:left w:val="single" w:sz="4" w:space="0" w:color="000000"/>
              <w:bottom w:val="single" w:sz="4" w:space="0" w:color="000000"/>
              <w:right w:val="single" w:sz="4" w:space="0" w:color="000000"/>
            </w:tcBorders>
            <w:vAlign w:val="center"/>
          </w:tcPr>
          <w:p w14:paraId="5AABFB9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207,10</w:t>
            </w:r>
          </w:p>
        </w:tc>
        <w:tc>
          <w:tcPr>
            <w:tcW w:w="1352" w:type="dxa"/>
            <w:tcBorders>
              <w:top w:val="single" w:sz="4" w:space="0" w:color="000000"/>
              <w:left w:val="single" w:sz="4" w:space="0" w:color="000000"/>
              <w:bottom w:val="single" w:sz="4" w:space="0" w:color="000000"/>
              <w:right w:val="single" w:sz="4" w:space="0" w:color="000000"/>
            </w:tcBorders>
            <w:vAlign w:val="center"/>
          </w:tcPr>
          <w:p w14:paraId="12DEED7A"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216,84</w:t>
            </w:r>
          </w:p>
        </w:tc>
        <w:tc>
          <w:tcPr>
            <w:tcW w:w="1134" w:type="dxa"/>
            <w:tcBorders>
              <w:top w:val="single" w:sz="4" w:space="0" w:color="000000"/>
              <w:left w:val="single" w:sz="4" w:space="0" w:color="000000"/>
              <w:bottom w:val="single" w:sz="4" w:space="0" w:color="000000"/>
              <w:right w:val="single" w:sz="4" w:space="0" w:color="000000"/>
            </w:tcBorders>
            <w:vAlign w:val="center"/>
          </w:tcPr>
          <w:p w14:paraId="0D49283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67,73</w:t>
            </w:r>
          </w:p>
        </w:tc>
        <w:tc>
          <w:tcPr>
            <w:tcW w:w="1418" w:type="dxa"/>
            <w:tcBorders>
              <w:top w:val="single" w:sz="4" w:space="0" w:color="000000"/>
              <w:left w:val="single" w:sz="4" w:space="0" w:color="000000"/>
              <w:bottom w:val="single" w:sz="4" w:space="0" w:color="000000"/>
              <w:right w:val="single" w:sz="4" w:space="0" w:color="000000"/>
            </w:tcBorders>
            <w:vAlign w:val="center"/>
          </w:tcPr>
          <w:p w14:paraId="4A98264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68,69</w:t>
            </w:r>
          </w:p>
        </w:tc>
      </w:tr>
      <w:tr w:rsidR="00273578" w14:paraId="7A047A1E"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B33281A"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241</w:t>
            </w:r>
          </w:p>
        </w:tc>
        <w:tc>
          <w:tcPr>
            <w:tcW w:w="4263" w:type="dxa"/>
            <w:tcBorders>
              <w:top w:val="single" w:sz="4" w:space="0" w:color="000000"/>
              <w:left w:val="single" w:sz="4" w:space="0" w:color="000000"/>
              <w:bottom w:val="single" w:sz="4" w:space="0" w:color="000000"/>
              <w:right w:val="single" w:sz="4" w:space="0" w:color="000000"/>
            </w:tcBorders>
            <w:vAlign w:val="center"/>
          </w:tcPr>
          <w:p w14:paraId="349641D1"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Embu</w:t>
            </w:r>
          </w:p>
        </w:tc>
        <w:tc>
          <w:tcPr>
            <w:tcW w:w="1417" w:type="dxa"/>
            <w:tcBorders>
              <w:top w:val="single" w:sz="4" w:space="0" w:color="000000"/>
              <w:left w:val="single" w:sz="4" w:space="0" w:color="000000"/>
              <w:bottom w:val="single" w:sz="4" w:space="0" w:color="000000"/>
              <w:right w:val="single" w:sz="4" w:space="0" w:color="000000"/>
            </w:tcBorders>
            <w:vAlign w:val="center"/>
          </w:tcPr>
          <w:p w14:paraId="0367B6A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307,30</w:t>
            </w:r>
          </w:p>
        </w:tc>
        <w:tc>
          <w:tcPr>
            <w:tcW w:w="1276" w:type="dxa"/>
            <w:tcBorders>
              <w:top w:val="single" w:sz="4" w:space="0" w:color="000000"/>
              <w:left w:val="single" w:sz="4" w:space="0" w:color="000000"/>
              <w:bottom w:val="single" w:sz="4" w:space="0" w:color="000000"/>
              <w:right w:val="single" w:sz="4" w:space="0" w:color="000000"/>
            </w:tcBorders>
            <w:vAlign w:val="center"/>
          </w:tcPr>
          <w:p w14:paraId="3CD6382C"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308,63</w:t>
            </w:r>
          </w:p>
        </w:tc>
        <w:tc>
          <w:tcPr>
            <w:tcW w:w="1341" w:type="dxa"/>
            <w:tcBorders>
              <w:top w:val="single" w:sz="4" w:space="0" w:color="000000"/>
              <w:left w:val="single" w:sz="4" w:space="0" w:color="000000"/>
              <w:bottom w:val="single" w:sz="4" w:space="0" w:color="000000"/>
              <w:right w:val="single" w:sz="4" w:space="0" w:color="000000"/>
            </w:tcBorders>
            <w:vAlign w:val="center"/>
          </w:tcPr>
          <w:p w14:paraId="0135C93A"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265,70</w:t>
            </w:r>
          </w:p>
        </w:tc>
        <w:tc>
          <w:tcPr>
            <w:tcW w:w="1352" w:type="dxa"/>
            <w:tcBorders>
              <w:top w:val="single" w:sz="4" w:space="0" w:color="000000"/>
              <w:left w:val="single" w:sz="4" w:space="0" w:color="000000"/>
              <w:bottom w:val="single" w:sz="4" w:space="0" w:color="000000"/>
              <w:right w:val="single" w:sz="4" w:space="0" w:color="000000"/>
            </w:tcBorders>
            <w:vAlign w:val="center"/>
          </w:tcPr>
          <w:p w14:paraId="0775765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269,61</w:t>
            </w:r>
          </w:p>
        </w:tc>
        <w:tc>
          <w:tcPr>
            <w:tcW w:w="1134" w:type="dxa"/>
            <w:tcBorders>
              <w:top w:val="single" w:sz="4" w:space="0" w:color="000000"/>
              <w:left w:val="single" w:sz="4" w:space="0" w:color="000000"/>
              <w:bottom w:val="single" w:sz="4" w:space="0" w:color="000000"/>
              <w:right w:val="single" w:sz="4" w:space="0" w:color="000000"/>
            </w:tcBorders>
            <w:vAlign w:val="center"/>
          </w:tcPr>
          <w:p w14:paraId="404A7B6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046D8E9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80,50</w:t>
            </w:r>
          </w:p>
        </w:tc>
      </w:tr>
      <w:tr w:rsidR="00273578" w14:paraId="6B42A96A"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8CDB861"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242</w:t>
            </w:r>
          </w:p>
        </w:tc>
        <w:tc>
          <w:tcPr>
            <w:tcW w:w="4263" w:type="dxa"/>
            <w:tcBorders>
              <w:top w:val="single" w:sz="4" w:space="0" w:color="000000"/>
              <w:left w:val="single" w:sz="4" w:space="0" w:color="000000"/>
              <w:bottom w:val="single" w:sz="4" w:space="0" w:color="000000"/>
              <w:right w:val="single" w:sz="4" w:space="0" w:color="000000"/>
            </w:tcBorders>
            <w:vAlign w:val="center"/>
          </w:tcPr>
          <w:p w14:paraId="27270EDF"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Celso Giglio</w:t>
            </w:r>
          </w:p>
        </w:tc>
        <w:tc>
          <w:tcPr>
            <w:tcW w:w="1417" w:type="dxa"/>
            <w:tcBorders>
              <w:top w:val="single" w:sz="4" w:space="0" w:color="000000"/>
              <w:left w:val="single" w:sz="4" w:space="0" w:color="000000"/>
              <w:bottom w:val="single" w:sz="4" w:space="0" w:color="000000"/>
              <w:right w:val="single" w:sz="4" w:space="0" w:color="000000"/>
            </w:tcBorders>
            <w:vAlign w:val="center"/>
          </w:tcPr>
          <w:p w14:paraId="20724C3E"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290,90</w:t>
            </w:r>
          </w:p>
        </w:tc>
        <w:tc>
          <w:tcPr>
            <w:tcW w:w="1276" w:type="dxa"/>
            <w:tcBorders>
              <w:top w:val="single" w:sz="4" w:space="0" w:color="000000"/>
              <w:left w:val="single" w:sz="4" w:space="0" w:color="000000"/>
              <w:bottom w:val="single" w:sz="4" w:space="0" w:color="000000"/>
              <w:right w:val="single" w:sz="4" w:space="0" w:color="000000"/>
            </w:tcBorders>
            <w:vAlign w:val="center"/>
          </w:tcPr>
          <w:p w14:paraId="5BE3A816"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293,14</w:t>
            </w:r>
          </w:p>
        </w:tc>
        <w:tc>
          <w:tcPr>
            <w:tcW w:w="1341" w:type="dxa"/>
            <w:tcBorders>
              <w:top w:val="single" w:sz="4" w:space="0" w:color="000000"/>
              <w:left w:val="single" w:sz="4" w:space="0" w:color="000000"/>
              <w:bottom w:val="single" w:sz="4" w:space="0" w:color="000000"/>
              <w:right w:val="single" w:sz="4" w:space="0" w:color="000000"/>
            </w:tcBorders>
            <w:vAlign w:val="center"/>
          </w:tcPr>
          <w:p w14:paraId="47B42B5C"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208,00</w:t>
            </w:r>
          </w:p>
        </w:tc>
        <w:tc>
          <w:tcPr>
            <w:tcW w:w="1352" w:type="dxa"/>
            <w:tcBorders>
              <w:top w:val="single" w:sz="4" w:space="0" w:color="000000"/>
              <w:left w:val="single" w:sz="4" w:space="0" w:color="000000"/>
              <w:bottom w:val="single" w:sz="4" w:space="0" w:color="000000"/>
              <w:right w:val="single" w:sz="4" w:space="0" w:color="000000"/>
            </w:tcBorders>
            <w:vAlign w:val="center"/>
          </w:tcPr>
          <w:p w14:paraId="65F03A51"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217,64</w:t>
            </w:r>
          </w:p>
        </w:tc>
        <w:tc>
          <w:tcPr>
            <w:tcW w:w="1134" w:type="dxa"/>
            <w:tcBorders>
              <w:top w:val="single" w:sz="4" w:space="0" w:color="000000"/>
              <w:left w:val="single" w:sz="4" w:space="0" w:color="000000"/>
              <w:bottom w:val="single" w:sz="4" w:space="0" w:color="000000"/>
              <w:right w:val="single" w:sz="4" w:space="0" w:color="000000"/>
            </w:tcBorders>
            <w:vAlign w:val="center"/>
          </w:tcPr>
          <w:p w14:paraId="4BFA23B8"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69,97</w:t>
            </w:r>
          </w:p>
        </w:tc>
        <w:tc>
          <w:tcPr>
            <w:tcW w:w="1418" w:type="dxa"/>
            <w:tcBorders>
              <w:top w:val="single" w:sz="4" w:space="0" w:color="000000"/>
              <w:left w:val="single" w:sz="4" w:space="0" w:color="000000"/>
              <w:bottom w:val="single" w:sz="4" w:space="0" w:color="000000"/>
              <w:right w:val="single" w:sz="4" w:space="0" w:color="000000"/>
            </w:tcBorders>
            <w:vAlign w:val="center"/>
          </w:tcPr>
          <w:p w14:paraId="56393211"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70,69</w:t>
            </w:r>
          </w:p>
        </w:tc>
      </w:tr>
      <w:tr w:rsidR="00273578" w14:paraId="6C8138DE"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76A2F48"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243</w:t>
            </w:r>
          </w:p>
        </w:tc>
        <w:tc>
          <w:tcPr>
            <w:tcW w:w="4263" w:type="dxa"/>
            <w:tcBorders>
              <w:top w:val="single" w:sz="4" w:space="0" w:color="000000"/>
              <w:left w:val="single" w:sz="4" w:space="0" w:color="000000"/>
              <w:bottom w:val="single" w:sz="4" w:space="0" w:color="000000"/>
              <w:right w:val="single" w:sz="4" w:space="0" w:color="000000"/>
            </w:tcBorders>
            <w:vAlign w:val="center"/>
          </w:tcPr>
          <w:p w14:paraId="3FA4CD06"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Itararé</w:t>
            </w:r>
          </w:p>
        </w:tc>
        <w:tc>
          <w:tcPr>
            <w:tcW w:w="1417" w:type="dxa"/>
            <w:tcBorders>
              <w:top w:val="single" w:sz="4" w:space="0" w:color="000000"/>
              <w:left w:val="single" w:sz="4" w:space="0" w:color="000000"/>
              <w:bottom w:val="single" w:sz="4" w:space="0" w:color="000000"/>
              <w:right w:val="single" w:sz="4" w:space="0" w:color="000000"/>
            </w:tcBorders>
            <w:vAlign w:val="center"/>
          </w:tcPr>
          <w:p w14:paraId="305A405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242,50</w:t>
            </w:r>
          </w:p>
        </w:tc>
        <w:tc>
          <w:tcPr>
            <w:tcW w:w="1276" w:type="dxa"/>
            <w:tcBorders>
              <w:top w:val="single" w:sz="4" w:space="0" w:color="000000"/>
              <w:left w:val="single" w:sz="4" w:space="0" w:color="000000"/>
              <w:bottom w:val="single" w:sz="4" w:space="0" w:color="000000"/>
              <w:right w:val="single" w:sz="4" w:space="0" w:color="000000"/>
            </w:tcBorders>
            <w:vAlign w:val="center"/>
          </w:tcPr>
          <w:p w14:paraId="1163F9D1"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248,54</w:t>
            </w:r>
          </w:p>
        </w:tc>
        <w:tc>
          <w:tcPr>
            <w:tcW w:w="1341" w:type="dxa"/>
            <w:tcBorders>
              <w:top w:val="single" w:sz="4" w:space="0" w:color="000000"/>
              <w:left w:val="single" w:sz="4" w:space="0" w:color="000000"/>
              <w:bottom w:val="single" w:sz="4" w:space="0" w:color="000000"/>
              <w:right w:val="single" w:sz="4" w:space="0" w:color="000000"/>
            </w:tcBorders>
            <w:vAlign w:val="center"/>
          </w:tcPr>
          <w:p w14:paraId="43738C16"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231,10</w:t>
            </w:r>
          </w:p>
        </w:tc>
        <w:tc>
          <w:tcPr>
            <w:tcW w:w="1352" w:type="dxa"/>
            <w:tcBorders>
              <w:top w:val="single" w:sz="4" w:space="0" w:color="000000"/>
              <w:left w:val="single" w:sz="4" w:space="0" w:color="000000"/>
              <w:bottom w:val="single" w:sz="4" w:space="0" w:color="000000"/>
              <w:right w:val="single" w:sz="4" w:space="0" w:color="000000"/>
            </w:tcBorders>
            <w:vAlign w:val="center"/>
          </w:tcPr>
          <w:p w14:paraId="42D1F49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232,31</w:t>
            </w:r>
          </w:p>
        </w:tc>
        <w:tc>
          <w:tcPr>
            <w:tcW w:w="1134" w:type="dxa"/>
            <w:tcBorders>
              <w:top w:val="single" w:sz="4" w:space="0" w:color="000000"/>
              <w:left w:val="single" w:sz="4" w:space="0" w:color="000000"/>
              <w:bottom w:val="single" w:sz="4" w:space="0" w:color="000000"/>
              <w:right w:val="single" w:sz="4" w:space="0" w:color="000000"/>
            </w:tcBorders>
            <w:vAlign w:val="center"/>
          </w:tcPr>
          <w:p w14:paraId="0BA050F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73,33</w:t>
            </w:r>
          </w:p>
        </w:tc>
        <w:tc>
          <w:tcPr>
            <w:tcW w:w="1418" w:type="dxa"/>
            <w:tcBorders>
              <w:top w:val="single" w:sz="4" w:space="0" w:color="000000"/>
              <w:left w:val="single" w:sz="4" w:space="0" w:color="000000"/>
              <w:bottom w:val="single" w:sz="4" w:space="0" w:color="000000"/>
              <w:right w:val="single" w:sz="4" w:space="0" w:color="000000"/>
            </w:tcBorders>
            <w:vAlign w:val="center"/>
          </w:tcPr>
          <w:p w14:paraId="204E0778"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73,68</w:t>
            </w:r>
          </w:p>
        </w:tc>
      </w:tr>
      <w:tr w:rsidR="00273578" w14:paraId="4A5AF1C7"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46F9848"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244</w:t>
            </w:r>
          </w:p>
        </w:tc>
        <w:tc>
          <w:tcPr>
            <w:tcW w:w="4263" w:type="dxa"/>
            <w:tcBorders>
              <w:top w:val="single" w:sz="4" w:space="0" w:color="000000"/>
              <w:left w:val="single" w:sz="4" w:space="0" w:color="000000"/>
              <w:bottom w:val="single" w:sz="4" w:space="0" w:color="000000"/>
              <w:right w:val="single" w:sz="4" w:space="0" w:color="000000"/>
            </w:tcBorders>
            <w:vAlign w:val="center"/>
          </w:tcPr>
          <w:p w14:paraId="3831D0E8"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Cidade do Livro</w:t>
            </w:r>
          </w:p>
        </w:tc>
        <w:tc>
          <w:tcPr>
            <w:tcW w:w="1417" w:type="dxa"/>
            <w:tcBorders>
              <w:top w:val="single" w:sz="4" w:space="0" w:color="000000"/>
              <w:left w:val="single" w:sz="4" w:space="0" w:color="000000"/>
              <w:bottom w:val="single" w:sz="4" w:space="0" w:color="000000"/>
              <w:right w:val="single" w:sz="4" w:space="0" w:color="000000"/>
            </w:tcBorders>
            <w:vAlign w:val="center"/>
          </w:tcPr>
          <w:p w14:paraId="6A282A7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294,50</w:t>
            </w:r>
          </w:p>
        </w:tc>
        <w:tc>
          <w:tcPr>
            <w:tcW w:w="1276" w:type="dxa"/>
            <w:tcBorders>
              <w:top w:val="single" w:sz="4" w:space="0" w:color="000000"/>
              <w:left w:val="single" w:sz="4" w:space="0" w:color="000000"/>
              <w:bottom w:val="single" w:sz="4" w:space="0" w:color="000000"/>
              <w:right w:val="single" w:sz="4" w:space="0" w:color="000000"/>
            </w:tcBorders>
            <w:vAlign w:val="center"/>
          </w:tcPr>
          <w:p w14:paraId="21F15346"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296,34</w:t>
            </w:r>
          </w:p>
        </w:tc>
        <w:tc>
          <w:tcPr>
            <w:tcW w:w="1341" w:type="dxa"/>
            <w:tcBorders>
              <w:top w:val="single" w:sz="4" w:space="0" w:color="000000"/>
              <w:left w:val="single" w:sz="4" w:space="0" w:color="000000"/>
              <w:bottom w:val="single" w:sz="4" w:space="0" w:color="000000"/>
              <w:right w:val="single" w:sz="4" w:space="0" w:color="000000"/>
            </w:tcBorders>
            <w:vAlign w:val="center"/>
          </w:tcPr>
          <w:p w14:paraId="4214619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241,90</w:t>
            </w:r>
          </w:p>
        </w:tc>
        <w:tc>
          <w:tcPr>
            <w:tcW w:w="1352" w:type="dxa"/>
            <w:tcBorders>
              <w:top w:val="single" w:sz="4" w:space="0" w:color="000000"/>
              <w:left w:val="single" w:sz="4" w:space="0" w:color="000000"/>
              <w:bottom w:val="single" w:sz="4" w:space="0" w:color="000000"/>
              <w:right w:val="single" w:sz="4" w:space="0" w:color="000000"/>
            </w:tcBorders>
            <w:vAlign w:val="center"/>
          </w:tcPr>
          <w:p w14:paraId="22F00046"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247,78</w:t>
            </w:r>
          </w:p>
        </w:tc>
        <w:tc>
          <w:tcPr>
            <w:tcW w:w="1134" w:type="dxa"/>
            <w:tcBorders>
              <w:top w:val="single" w:sz="4" w:space="0" w:color="000000"/>
              <w:left w:val="single" w:sz="4" w:space="0" w:color="000000"/>
              <w:bottom w:val="single" w:sz="4" w:space="0" w:color="000000"/>
              <w:right w:val="single" w:sz="4" w:space="0" w:color="000000"/>
            </w:tcBorders>
            <w:vAlign w:val="center"/>
          </w:tcPr>
          <w:p w14:paraId="6C4735EC"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02EC9D4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79,21</w:t>
            </w:r>
          </w:p>
        </w:tc>
      </w:tr>
      <w:tr w:rsidR="00273578" w14:paraId="56D0FF41"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DFA4D98"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245</w:t>
            </w:r>
          </w:p>
        </w:tc>
        <w:tc>
          <w:tcPr>
            <w:tcW w:w="4263" w:type="dxa"/>
            <w:tcBorders>
              <w:top w:val="single" w:sz="4" w:space="0" w:color="000000"/>
              <w:left w:val="single" w:sz="4" w:space="0" w:color="000000"/>
              <w:bottom w:val="single" w:sz="4" w:space="0" w:color="000000"/>
              <w:right w:val="single" w:sz="4" w:space="0" w:color="000000"/>
            </w:tcBorders>
            <w:vAlign w:val="center"/>
          </w:tcPr>
          <w:p w14:paraId="267F72B9"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Barueri</w:t>
            </w:r>
          </w:p>
        </w:tc>
        <w:tc>
          <w:tcPr>
            <w:tcW w:w="1417" w:type="dxa"/>
            <w:tcBorders>
              <w:top w:val="single" w:sz="4" w:space="0" w:color="000000"/>
              <w:left w:val="single" w:sz="4" w:space="0" w:color="000000"/>
              <w:bottom w:val="single" w:sz="4" w:space="0" w:color="000000"/>
              <w:right w:val="single" w:sz="4" w:space="0" w:color="000000"/>
            </w:tcBorders>
            <w:vAlign w:val="center"/>
          </w:tcPr>
          <w:p w14:paraId="0260E70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247,00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A8B6D0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255,03</w:t>
            </w:r>
          </w:p>
        </w:tc>
        <w:tc>
          <w:tcPr>
            <w:tcW w:w="1341" w:type="dxa"/>
            <w:tcBorders>
              <w:top w:val="single" w:sz="4" w:space="0" w:color="000000"/>
              <w:left w:val="single" w:sz="4" w:space="0" w:color="000000"/>
              <w:bottom w:val="single" w:sz="4" w:space="0" w:color="000000"/>
              <w:right w:val="single" w:sz="4" w:space="0" w:color="000000"/>
            </w:tcBorders>
            <w:vAlign w:val="center"/>
          </w:tcPr>
          <w:p w14:paraId="31E37B72"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203,70</w:t>
            </w:r>
          </w:p>
        </w:tc>
        <w:tc>
          <w:tcPr>
            <w:tcW w:w="1352" w:type="dxa"/>
            <w:tcBorders>
              <w:top w:val="single" w:sz="4" w:space="0" w:color="000000"/>
              <w:left w:val="single" w:sz="4" w:space="0" w:color="000000"/>
              <w:bottom w:val="single" w:sz="4" w:space="0" w:color="000000"/>
              <w:right w:val="single" w:sz="4" w:space="0" w:color="000000"/>
            </w:tcBorders>
            <w:vAlign w:val="center"/>
          </w:tcPr>
          <w:p w14:paraId="7F038838"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214,50</w:t>
            </w:r>
          </w:p>
        </w:tc>
        <w:tc>
          <w:tcPr>
            <w:tcW w:w="1134" w:type="dxa"/>
            <w:tcBorders>
              <w:top w:val="single" w:sz="4" w:space="0" w:color="000000"/>
              <w:left w:val="single" w:sz="4" w:space="0" w:color="000000"/>
              <w:bottom w:val="single" w:sz="4" w:space="0" w:color="000000"/>
              <w:right w:val="single" w:sz="4" w:space="0" w:color="000000"/>
            </w:tcBorders>
            <w:vAlign w:val="center"/>
          </w:tcPr>
          <w:p w14:paraId="458DDB4F"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70,56</w:t>
            </w:r>
          </w:p>
        </w:tc>
        <w:tc>
          <w:tcPr>
            <w:tcW w:w="1418" w:type="dxa"/>
            <w:tcBorders>
              <w:top w:val="single" w:sz="4" w:space="0" w:color="000000"/>
              <w:left w:val="single" w:sz="4" w:space="0" w:color="000000"/>
              <w:bottom w:val="single" w:sz="4" w:space="0" w:color="000000"/>
              <w:right w:val="single" w:sz="4" w:space="0" w:color="000000"/>
            </w:tcBorders>
            <w:vAlign w:val="center"/>
          </w:tcPr>
          <w:p w14:paraId="6E232F0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71,21</w:t>
            </w:r>
          </w:p>
        </w:tc>
      </w:tr>
      <w:tr w:rsidR="00273578" w14:paraId="5EF1A6AE"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ADD526E"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246</w:t>
            </w:r>
          </w:p>
        </w:tc>
        <w:tc>
          <w:tcPr>
            <w:tcW w:w="4263" w:type="dxa"/>
            <w:tcBorders>
              <w:top w:val="single" w:sz="4" w:space="0" w:color="000000"/>
              <w:left w:val="single" w:sz="4" w:space="0" w:color="000000"/>
              <w:bottom w:val="single" w:sz="4" w:space="0" w:color="000000"/>
              <w:right w:val="single" w:sz="4" w:space="0" w:color="000000"/>
            </w:tcBorders>
            <w:vAlign w:val="center"/>
          </w:tcPr>
          <w:p w14:paraId="07B01C6F"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Dr. Nelson Alves Vianna</w:t>
            </w:r>
          </w:p>
        </w:tc>
        <w:tc>
          <w:tcPr>
            <w:tcW w:w="1417" w:type="dxa"/>
            <w:tcBorders>
              <w:top w:val="single" w:sz="4" w:space="0" w:color="000000"/>
              <w:left w:val="single" w:sz="4" w:space="0" w:color="000000"/>
              <w:bottom w:val="single" w:sz="4" w:space="0" w:color="000000"/>
              <w:right w:val="single" w:sz="4" w:space="0" w:color="000000"/>
            </w:tcBorders>
            <w:vAlign w:val="center"/>
          </w:tcPr>
          <w:p w14:paraId="0A3F72F8"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288,80</w:t>
            </w:r>
          </w:p>
        </w:tc>
        <w:tc>
          <w:tcPr>
            <w:tcW w:w="1276" w:type="dxa"/>
            <w:tcBorders>
              <w:top w:val="single" w:sz="4" w:space="0" w:color="000000"/>
              <w:left w:val="single" w:sz="4" w:space="0" w:color="000000"/>
              <w:bottom w:val="single" w:sz="4" w:space="0" w:color="000000"/>
              <w:right w:val="single" w:sz="4" w:space="0" w:color="000000"/>
            </w:tcBorders>
            <w:vAlign w:val="center"/>
          </w:tcPr>
          <w:p w14:paraId="3F2A40C0"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291,28</w:t>
            </w:r>
          </w:p>
        </w:tc>
        <w:tc>
          <w:tcPr>
            <w:tcW w:w="1341" w:type="dxa"/>
            <w:tcBorders>
              <w:top w:val="single" w:sz="4" w:space="0" w:color="000000"/>
              <w:left w:val="single" w:sz="4" w:space="0" w:color="000000"/>
              <w:bottom w:val="single" w:sz="4" w:space="0" w:color="000000"/>
              <w:right w:val="single" w:sz="4" w:space="0" w:color="000000"/>
            </w:tcBorders>
            <w:vAlign w:val="center"/>
          </w:tcPr>
          <w:p w14:paraId="5302E97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242,30</w:t>
            </w:r>
          </w:p>
        </w:tc>
        <w:tc>
          <w:tcPr>
            <w:tcW w:w="1352" w:type="dxa"/>
            <w:tcBorders>
              <w:top w:val="single" w:sz="4" w:space="0" w:color="000000"/>
              <w:left w:val="single" w:sz="4" w:space="0" w:color="000000"/>
              <w:bottom w:val="single" w:sz="4" w:space="0" w:color="000000"/>
              <w:right w:val="single" w:sz="4" w:space="0" w:color="000000"/>
            </w:tcBorders>
            <w:vAlign w:val="center"/>
          </w:tcPr>
          <w:p w14:paraId="31C3E475"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248,13</w:t>
            </w:r>
          </w:p>
        </w:tc>
        <w:tc>
          <w:tcPr>
            <w:tcW w:w="1134" w:type="dxa"/>
            <w:tcBorders>
              <w:top w:val="single" w:sz="4" w:space="0" w:color="000000"/>
              <w:left w:val="single" w:sz="4" w:space="0" w:color="000000"/>
              <w:bottom w:val="single" w:sz="4" w:space="0" w:color="000000"/>
              <w:right w:val="single" w:sz="4" w:space="0" w:color="000000"/>
            </w:tcBorders>
            <w:vAlign w:val="center"/>
          </w:tcPr>
          <w:p w14:paraId="43202F00"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64,73</w:t>
            </w:r>
          </w:p>
        </w:tc>
        <w:tc>
          <w:tcPr>
            <w:tcW w:w="1418" w:type="dxa"/>
            <w:tcBorders>
              <w:top w:val="single" w:sz="4" w:space="0" w:color="000000"/>
              <w:left w:val="single" w:sz="4" w:space="0" w:color="000000"/>
              <w:bottom w:val="single" w:sz="4" w:space="0" w:color="000000"/>
              <w:right w:val="single" w:sz="4" w:space="0" w:color="000000"/>
            </w:tcBorders>
            <w:vAlign w:val="center"/>
          </w:tcPr>
          <w:p w14:paraId="44B7EC51"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66,03</w:t>
            </w:r>
          </w:p>
        </w:tc>
      </w:tr>
      <w:tr w:rsidR="00273578" w14:paraId="5B38D521"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7945772"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247</w:t>
            </w:r>
          </w:p>
        </w:tc>
        <w:tc>
          <w:tcPr>
            <w:tcW w:w="4263" w:type="dxa"/>
            <w:tcBorders>
              <w:top w:val="single" w:sz="4" w:space="0" w:color="000000"/>
              <w:left w:val="single" w:sz="4" w:space="0" w:color="000000"/>
              <w:bottom w:val="single" w:sz="4" w:space="0" w:color="000000"/>
              <w:right w:val="single" w:sz="4" w:space="0" w:color="000000"/>
            </w:tcBorders>
            <w:vAlign w:val="center"/>
          </w:tcPr>
          <w:p w14:paraId="10EBA262"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Mandaqui</w:t>
            </w:r>
          </w:p>
        </w:tc>
        <w:tc>
          <w:tcPr>
            <w:tcW w:w="1417" w:type="dxa"/>
            <w:tcBorders>
              <w:top w:val="single" w:sz="4" w:space="0" w:color="000000"/>
              <w:left w:val="single" w:sz="4" w:space="0" w:color="000000"/>
              <w:bottom w:val="single" w:sz="4" w:space="0" w:color="000000"/>
              <w:right w:val="single" w:sz="4" w:space="0" w:color="000000"/>
            </w:tcBorders>
            <w:vAlign w:val="center"/>
          </w:tcPr>
          <w:p w14:paraId="3AC147B8"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288,80</w:t>
            </w:r>
          </w:p>
        </w:tc>
        <w:tc>
          <w:tcPr>
            <w:tcW w:w="1276" w:type="dxa"/>
            <w:tcBorders>
              <w:top w:val="single" w:sz="4" w:space="0" w:color="000000"/>
              <w:left w:val="single" w:sz="4" w:space="0" w:color="000000"/>
              <w:bottom w:val="single" w:sz="4" w:space="0" w:color="000000"/>
              <w:right w:val="single" w:sz="4" w:space="0" w:color="000000"/>
            </w:tcBorders>
            <w:vAlign w:val="center"/>
          </w:tcPr>
          <w:p w14:paraId="23E92793"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292,19</w:t>
            </w:r>
          </w:p>
        </w:tc>
        <w:tc>
          <w:tcPr>
            <w:tcW w:w="1341" w:type="dxa"/>
            <w:tcBorders>
              <w:top w:val="single" w:sz="4" w:space="0" w:color="000000"/>
              <w:left w:val="single" w:sz="4" w:space="0" w:color="000000"/>
              <w:bottom w:val="single" w:sz="4" w:space="0" w:color="000000"/>
              <w:right w:val="single" w:sz="4" w:space="0" w:color="000000"/>
            </w:tcBorders>
            <w:vAlign w:val="center"/>
          </w:tcPr>
          <w:p w14:paraId="42A0020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249,00</w:t>
            </w:r>
          </w:p>
        </w:tc>
        <w:tc>
          <w:tcPr>
            <w:tcW w:w="1352" w:type="dxa"/>
            <w:tcBorders>
              <w:top w:val="single" w:sz="4" w:space="0" w:color="000000"/>
              <w:left w:val="single" w:sz="4" w:space="0" w:color="000000"/>
              <w:bottom w:val="single" w:sz="4" w:space="0" w:color="000000"/>
              <w:right w:val="single" w:sz="4" w:space="0" w:color="000000"/>
            </w:tcBorders>
            <w:vAlign w:val="center"/>
          </w:tcPr>
          <w:p w14:paraId="0F7B89C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254,77</w:t>
            </w:r>
          </w:p>
        </w:tc>
        <w:tc>
          <w:tcPr>
            <w:tcW w:w="1134" w:type="dxa"/>
            <w:tcBorders>
              <w:top w:val="single" w:sz="4" w:space="0" w:color="000000"/>
              <w:left w:val="single" w:sz="4" w:space="0" w:color="000000"/>
              <w:bottom w:val="single" w:sz="4" w:space="0" w:color="000000"/>
              <w:right w:val="single" w:sz="4" w:space="0" w:color="000000"/>
            </w:tcBorders>
            <w:vAlign w:val="center"/>
          </w:tcPr>
          <w:p w14:paraId="1161AE6D"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72,50</w:t>
            </w:r>
          </w:p>
        </w:tc>
        <w:tc>
          <w:tcPr>
            <w:tcW w:w="1418" w:type="dxa"/>
            <w:tcBorders>
              <w:top w:val="single" w:sz="4" w:space="0" w:color="000000"/>
              <w:left w:val="single" w:sz="4" w:space="0" w:color="000000"/>
              <w:bottom w:val="single" w:sz="4" w:space="0" w:color="000000"/>
              <w:right w:val="single" w:sz="4" w:space="0" w:color="000000"/>
            </w:tcBorders>
            <w:vAlign w:val="center"/>
          </w:tcPr>
          <w:p w14:paraId="6B6D4D3C"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72,94</w:t>
            </w:r>
          </w:p>
        </w:tc>
      </w:tr>
      <w:tr w:rsidR="00273578" w14:paraId="30DECE97"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E554734"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248</w:t>
            </w:r>
          </w:p>
        </w:tc>
        <w:tc>
          <w:tcPr>
            <w:tcW w:w="4263" w:type="dxa"/>
            <w:tcBorders>
              <w:top w:val="single" w:sz="4" w:space="0" w:color="000000"/>
              <w:left w:val="single" w:sz="4" w:space="0" w:color="000000"/>
              <w:bottom w:val="single" w:sz="4" w:space="0" w:color="000000"/>
              <w:right w:val="single" w:sz="4" w:space="0" w:color="000000"/>
            </w:tcBorders>
            <w:vAlign w:val="center"/>
          </w:tcPr>
          <w:p w14:paraId="1899652B"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Cerquilho</w:t>
            </w:r>
          </w:p>
        </w:tc>
        <w:tc>
          <w:tcPr>
            <w:tcW w:w="1417" w:type="dxa"/>
            <w:tcBorders>
              <w:top w:val="single" w:sz="4" w:space="0" w:color="000000"/>
              <w:left w:val="single" w:sz="4" w:space="0" w:color="000000"/>
              <w:bottom w:val="single" w:sz="4" w:space="0" w:color="000000"/>
              <w:right w:val="single" w:sz="4" w:space="0" w:color="000000"/>
            </w:tcBorders>
            <w:vAlign w:val="center"/>
          </w:tcPr>
          <w:p w14:paraId="4FCADCD7"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284,00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487031E"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287,01</w:t>
            </w:r>
          </w:p>
        </w:tc>
        <w:tc>
          <w:tcPr>
            <w:tcW w:w="1341" w:type="dxa"/>
            <w:tcBorders>
              <w:top w:val="single" w:sz="4" w:space="0" w:color="000000"/>
              <w:left w:val="single" w:sz="4" w:space="0" w:color="000000"/>
              <w:bottom w:val="single" w:sz="4" w:space="0" w:color="000000"/>
              <w:right w:val="single" w:sz="4" w:space="0" w:color="000000"/>
            </w:tcBorders>
            <w:vAlign w:val="center"/>
          </w:tcPr>
          <w:p w14:paraId="3A8F55AA"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235,30</w:t>
            </w:r>
          </w:p>
        </w:tc>
        <w:tc>
          <w:tcPr>
            <w:tcW w:w="1352" w:type="dxa"/>
            <w:tcBorders>
              <w:top w:val="single" w:sz="4" w:space="0" w:color="000000"/>
              <w:left w:val="single" w:sz="4" w:space="0" w:color="000000"/>
              <w:bottom w:val="single" w:sz="4" w:space="0" w:color="000000"/>
              <w:right w:val="single" w:sz="4" w:space="0" w:color="000000"/>
            </w:tcBorders>
            <w:vAlign w:val="center"/>
          </w:tcPr>
          <w:p w14:paraId="27D62457"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241,91</w:t>
            </w:r>
          </w:p>
        </w:tc>
        <w:tc>
          <w:tcPr>
            <w:tcW w:w="1134" w:type="dxa"/>
            <w:tcBorders>
              <w:top w:val="single" w:sz="4" w:space="0" w:color="000000"/>
              <w:left w:val="single" w:sz="4" w:space="0" w:color="000000"/>
              <w:bottom w:val="single" w:sz="4" w:space="0" w:color="000000"/>
              <w:right w:val="single" w:sz="4" w:space="0" w:color="000000"/>
            </w:tcBorders>
            <w:vAlign w:val="center"/>
          </w:tcPr>
          <w:p w14:paraId="5D3CDF51"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03500BBC"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82,92</w:t>
            </w:r>
          </w:p>
        </w:tc>
      </w:tr>
      <w:tr w:rsidR="00273578" w14:paraId="5E90840F"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EA83F89"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249</w:t>
            </w:r>
          </w:p>
        </w:tc>
        <w:tc>
          <w:tcPr>
            <w:tcW w:w="4263" w:type="dxa"/>
            <w:tcBorders>
              <w:top w:val="single" w:sz="4" w:space="0" w:color="000000"/>
              <w:left w:val="single" w:sz="4" w:space="0" w:color="000000"/>
              <w:bottom w:val="single" w:sz="4" w:space="0" w:color="000000"/>
              <w:right w:val="single" w:sz="4" w:space="0" w:color="000000"/>
            </w:tcBorders>
            <w:vAlign w:val="center"/>
          </w:tcPr>
          <w:p w14:paraId="479A62F4"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Itaquaquecetuba</w:t>
            </w:r>
          </w:p>
        </w:tc>
        <w:tc>
          <w:tcPr>
            <w:tcW w:w="1417" w:type="dxa"/>
            <w:tcBorders>
              <w:top w:val="single" w:sz="4" w:space="0" w:color="000000"/>
              <w:left w:val="single" w:sz="4" w:space="0" w:color="000000"/>
              <w:bottom w:val="single" w:sz="4" w:space="0" w:color="000000"/>
              <w:right w:val="single" w:sz="4" w:space="0" w:color="000000"/>
            </w:tcBorders>
            <w:vAlign w:val="center"/>
          </w:tcPr>
          <w:p w14:paraId="08D311F8"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282,10</w:t>
            </w:r>
          </w:p>
        </w:tc>
        <w:tc>
          <w:tcPr>
            <w:tcW w:w="1276" w:type="dxa"/>
            <w:tcBorders>
              <w:top w:val="single" w:sz="4" w:space="0" w:color="000000"/>
              <w:left w:val="single" w:sz="4" w:space="0" w:color="000000"/>
              <w:bottom w:val="single" w:sz="4" w:space="0" w:color="000000"/>
              <w:right w:val="single" w:sz="4" w:space="0" w:color="000000"/>
            </w:tcBorders>
            <w:vAlign w:val="center"/>
          </w:tcPr>
          <w:p w14:paraId="24651D14"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286,23</w:t>
            </w:r>
          </w:p>
        </w:tc>
        <w:tc>
          <w:tcPr>
            <w:tcW w:w="1341" w:type="dxa"/>
            <w:tcBorders>
              <w:top w:val="single" w:sz="4" w:space="0" w:color="000000"/>
              <w:left w:val="single" w:sz="4" w:space="0" w:color="000000"/>
              <w:bottom w:val="single" w:sz="4" w:space="0" w:color="000000"/>
              <w:right w:val="single" w:sz="4" w:space="0" w:color="000000"/>
            </w:tcBorders>
            <w:vAlign w:val="center"/>
          </w:tcPr>
          <w:p w14:paraId="561954C4"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231,10</w:t>
            </w:r>
          </w:p>
        </w:tc>
        <w:tc>
          <w:tcPr>
            <w:tcW w:w="1352" w:type="dxa"/>
            <w:tcBorders>
              <w:top w:val="single" w:sz="4" w:space="0" w:color="000000"/>
              <w:left w:val="single" w:sz="4" w:space="0" w:color="000000"/>
              <w:bottom w:val="single" w:sz="4" w:space="0" w:color="000000"/>
              <w:right w:val="single" w:sz="4" w:space="0" w:color="000000"/>
            </w:tcBorders>
            <w:vAlign w:val="center"/>
          </w:tcPr>
          <w:p w14:paraId="24D5CE81"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238,86</w:t>
            </w:r>
          </w:p>
        </w:tc>
        <w:tc>
          <w:tcPr>
            <w:tcW w:w="1134" w:type="dxa"/>
            <w:tcBorders>
              <w:top w:val="single" w:sz="4" w:space="0" w:color="000000"/>
              <w:left w:val="single" w:sz="4" w:space="0" w:color="000000"/>
              <w:bottom w:val="single" w:sz="4" w:space="0" w:color="000000"/>
              <w:right w:val="single" w:sz="4" w:space="0" w:color="000000"/>
            </w:tcBorders>
            <w:vAlign w:val="center"/>
          </w:tcPr>
          <w:p w14:paraId="395FE28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2E827A09"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80,99</w:t>
            </w:r>
          </w:p>
        </w:tc>
      </w:tr>
      <w:tr w:rsidR="00273578" w14:paraId="06D3EC44"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92716A7" w14:textId="77777777" w:rsidR="00273578" w:rsidRDefault="00273578" w:rsidP="0027357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252</w:t>
            </w:r>
          </w:p>
        </w:tc>
        <w:tc>
          <w:tcPr>
            <w:tcW w:w="4263" w:type="dxa"/>
            <w:tcBorders>
              <w:top w:val="single" w:sz="4" w:space="0" w:color="000000"/>
              <w:left w:val="single" w:sz="4" w:space="0" w:color="000000"/>
              <w:bottom w:val="single" w:sz="4" w:space="0" w:color="000000"/>
              <w:right w:val="single" w:sz="4" w:space="0" w:color="000000"/>
            </w:tcBorders>
            <w:vAlign w:val="center"/>
          </w:tcPr>
          <w:p w14:paraId="1B9CF164" w14:textId="77777777" w:rsidR="00273578" w:rsidRDefault="00273578" w:rsidP="0027357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 Adolpho Arruda Mello</w:t>
            </w:r>
          </w:p>
        </w:tc>
        <w:tc>
          <w:tcPr>
            <w:tcW w:w="1417" w:type="dxa"/>
            <w:tcBorders>
              <w:top w:val="single" w:sz="4" w:space="0" w:color="000000"/>
              <w:left w:val="single" w:sz="4" w:space="0" w:color="000000"/>
              <w:bottom w:val="single" w:sz="4" w:space="0" w:color="000000"/>
              <w:right w:val="single" w:sz="4" w:space="0" w:color="000000"/>
            </w:tcBorders>
            <w:vAlign w:val="center"/>
          </w:tcPr>
          <w:p w14:paraId="6EE5524E"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300,10</w:t>
            </w:r>
          </w:p>
        </w:tc>
        <w:tc>
          <w:tcPr>
            <w:tcW w:w="1276" w:type="dxa"/>
            <w:tcBorders>
              <w:top w:val="single" w:sz="4" w:space="0" w:color="000000"/>
              <w:left w:val="single" w:sz="4" w:space="0" w:color="000000"/>
              <w:bottom w:val="single" w:sz="4" w:space="0" w:color="000000"/>
              <w:right w:val="single" w:sz="4" w:space="0" w:color="000000"/>
            </w:tcBorders>
            <w:vAlign w:val="center"/>
          </w:tcPr>
          <w:p w14:paraId="6E937764"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301,32</w:t>
            </w:r>
          </w:p>
        </w:tc>
        <w:tc>
          <w:tcPr>
            <w:tcW w:w="1341" w:type="dxa"/>
            <w:tcBorders>
              <w:top w:val="single" w:sz="4" w:space="0" w:color="000000"/>
              <w:left w:val="single" w:sz="4" w:space="0" w:color="000000"/>
              <w:bottom w:val="single" w:sz="4" w:space="0" w:color="000000"/>
              <w:right w:val="single" w:sz="4" w:space="0" w:color="000000"/>
            </w:tcBorders>
            <w:vAlign w:val="center"/>
          </w:tcPr>
          <w:p w14:paraId="2A581750"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243,90</w:t>
            </w:r>
          </w:p>
        </w:tc>
        <w:tc>
          <w:tcPr>
            <w:tcW w:w="1352" w:type="dxa"/>
            <w:tcBorders>
              <w:top w:val="single" w:sz="4" w:space="0" w:color="000000"/>
              <w:left w:val="single" w:sz="4" w:space="0" w:color="000000"/>
              <w:bottom w:val="single" w:sz="4" w:space="0" w:color="000000"/>
              <w:right w:val="single" w:sz="4" w:space="0" w:color="000000"/>
            </w:tcBorders>
            <w:vAlign w:val="center"/>
          </w:tcPr>
          <w:p w14:paraId="108325C4"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249,56</w:t>
            </w:r>
          </w:p>
        </w:tc>
        <w:tc>
          <w:tcPr>
            <w:tcW w:w="1134" w:type="dxa"/>
            <w:tcBorders>
              <w:top w:val="single" w:sz="4" w:space="0" w:color="000000"/>
              <w:left w:val="single" w:sz="4" w:space="0" w:color="000000"/>
              <w:bottom w:val="single" w:sz="4" w:space="0" w:color="000000"/>
              <w:right w:val="single" w:sz="4" w:space="0" w:color="000000"/>
            </w:tcBorders>
            <w:vAlign w:val="center"/>
          </w:tcPr>
          <w:p w14:paraId="124C918B"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65,71</w:t>
            </w:r>
          </w:p>
        </w:tc>
        <w:tc>
          <w:tcPr>
            <w:tcW w:w="1418" w:type="dxa"/>
            <w:tcBorders>
              <w:top w:val="single" w:sz="4" w:space="0" w:color="000000"/>
              <w:left w:val="single" w:sz="4" w:space="0" w:color="000000"/>
              <w:bottom w:val="single" w:sz="4" w:space="0" w:color="000000"/>
              <w:right w:val="single" w:sz="4" w:space="0" w:color="000000"/>
            </w:tcBorders>
            <w:vAlign w:val="center"/>
          </w:tcPr>
          <w:p w14:paraId="1E7843F6" w14:textId="77777777" w:rsidR="00273578" w:rsidRPr="00273578" w:rsidRDefault="00273578" w:rsidP="00273578">
            <w:pPr>
              <w:autoSpaceDE w:val="0"/>
              <w:autoSpaceDN w:val="0"/>
              <w:adjustRightInd w:val="0"/>
              <w:jc w:val="center"/>
              <w:rPr>
                <w:rFonts w:ascii="Verdana" w:hAnsi="Verdana" w:cs="Frutiger-Cn"/>
                <w:sz w:val="20"/>
                <w:szCs w:val="20"/>
              </w:rPr>
            </w:pPr>
            <w:r w:rsidRPr="00273578">
              <w:rPr>
                <w:rFonts w:ascii="Verdana" w:hAnsi="Verdana" w:cs="Frutiger-Cn"/>
                <w:sz w:val="20"/>
                <w:szCs w:val="20"/>
              </w:rPr>
              <w:t>66,90</w:t>
            </w:r>
          </w:p>
        </w:tc>
      </w:tr>
      <w:tr w:rsidR="00236CE6" w14:paraId="167377E1" w14:textId="77777777" w:rsidTr="0027357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B1BB384" w14:textId="77777777" w:rsidR="00236CE6" w:rsidRDefault="00236CE6" w:rsidP="00236CE6">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253</w:t>
            </w:r>
          </w:p>
        </w:tc>
        <w:tc>
          <w:tcPr>
            <w:tcW w:w="4263" w:type="dxa"/>
            <w:tcBorders>
              <w:top w:val="single" w:sz="4" w:space="0" w:color="000000"/>
              <w:left w:val="single" w:sz="4" w:space="0" w:color="000000"/>
              <w:bottom w:val="single" w:sz="4" w:space="0" w:color="000000"/>
              <w:right w:val="single" w:sz="4" w:space="0" w:color="000000"/>
            </w:tcBorders>
            <w:vAlign w:val="center"/>
          </w:tcPr>
          <w:p w14:paraId="40C27504" w14:textId="77777777" w:rsidR="00236CE6" w:rsidRDefault="00236CE6" w:rsidP="00236CE6">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Jornalista Roberto Marinho</w:t>
            </w:r>
          </w:p>
        </w:tc>
        <w:tc>
          <w:tcPr>
            <w:tcW w:w="1417" w:type="dxa"/>
            <w:tcBorders>
              <w:top w:val="single" w:sz="4" w:space="0" w:color="000000"/>
              <w:left w:val="single" w:sz="4" w:space="0" w:color="000000"/>
              <w:bottom w:val="single" w:sz="4" w:space="0" w:color="000000"/>
              <w:right w:val="single" w:sz="4" w:space="0" w:color="000000"/>
            </w:tcBorders>
            <w:vAlign w:val="center"/>
          </w:tcPr>
          <w:p w14:paraId="7F0FFEC7" w14:textId="77777777" w:rsidR="00236CE6" w:rsidRDefault="00AF232F" w:rsidP="0027357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3AE20D0" w14:textId="77777777" w:rsidR="00236CE6" w:rsidRDefault="00AF232F" w:rsidP="0027357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6A2DA39A" w14:textId="77777777" w:rsidR="00236CE6" w:rsidRDefault="00AF232F" w:rsidP="0027357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73EA3531" w14:textId="77777777" w:rsidR="00236CE6" w:rsidRDefault="00AF232F" w:rsidP="0027357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B07885E" w14:textId="77777777" w:rsidR="00236CE6" w:rsidRDefault="00AF232F" w:rsidP="00273578">
            <w:pPr>
              <w:autoSpaceDE w:val="0"/>
              <w:autoSpaceDN w:val="0"/>
              <w:adjustRightInd w:val="0"/>
              <w:jc w:val="center"/>
              <w:rPr>
                <w:rFonts w:ascii="Verdana" w:hAnsi="Verdana" w:cs="Frutiger-Cn"/>
                <w:sz w:val="20"/>
                <w:szCs w:val="20"/>
              </w:rPr>
            </w:pPr>
            <w:r w:rsidRPr="00AF232F">
              <w:rPr>
                <w:rFonts w:ascii="Verdana" w:hAnsi="Verdana" w:cs="Frutiger-Cn"/>
                <w:sz w:val="20"/>
                <w:szCs w:val="20"/>
              </w:rPr>
              <w:t>59,69</w:t>
            </w:r>
          </w:p>
        </w:tc>
        <w:tc>
          <w:tcPr>
            <w:tcW w:w="1418" w:type="dxa"/>
            <w:tcBorders>
              <w:top w:val="single" w:sz="4" w:space="0" w:color="000000"/>
              <w:left w:val="single" w:sz="4" w:space="0" w:color="000000"/>
              <w:bottom w:val="single" w:sz="4" w:space="0" w:color="000000"/>
              <w:right w:val="single" w:sz="4" w:space="0" w:color="000000"/>
            </w:tcBorders>
            <w:vAlign w:val="center"/>
          </w:tcPr>
          <w:p w14:paraId="6B0769D1" w14:textId="77777777" w:rsidR="00236CE6" w:rsidRDefault="00AF232F" w:rsidP="00273578">
            <w:pPr>
              <w:autoSpaceDE w:val="0"/>
              <w:autoSpaceDN w:val="0"/>
              <w:adjustRightInd w:val="0"/>
              <w:jc w:val="center"/>
              <w:rPr>
                <w:rFonts w:ascii="Verdana" w:hAnsi="Verdana" w:cs="Frutiger-Cn"/>
                <w:sz w:val="20"/>
                <w:szCs w:val="20"/>
              </w:rPr>
            </w:pPr>
            <w:r w:rsidRPr="00AF232F">
              <w:rPr>
                <w:rFonts w:ascii="Verdana" w:hAnsi="Verdana" w:cs="Frutiger-Cn"/>
                <w:sz w:val="20"/>
                <w:szCs w:val="20"/>
              </w:rPr>
              <w:t>61,55</w:t>
            </w:r>
          </w:p>
        </w:tc>
      </w:tr>
      <w:tr w:rsidR="00474BA1" w14:paraId="025BDA37"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6CABD71" w14:textId="77777777" w:rsidR="00474BA1" w:rsidRDefault="00474BA1" w:rsidP="00474BA1">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254</w:t>
            </w:r>
          </w:p>
        </w:tc>
        <w:tc>
          <w:tcPr>
            <w:tcW w:w="4263" w:type="dxa"/>
            <w:tcBorders>
              <w:top w:val="single" w:sz="4" w:space="0" w:color="000000"/>
              <w:left w:val="single" w:sz="4" w:space="0" w:color="000000"/>
              <w:bottom w:val="single" w:sz="4" w:space="0" w:color="000000"/>
              <w:right w:val="single" w:sz="4" w:space="0" w:color="000000"/>
            </w:tcBorders>
            <w:vAlign w:val="center"/>
          </w:tcPr>
          <w:p w14:paraId="0AD27591" w14:textId="77777777" w:rsidR="00474BA1" w:rsidRDefault="00474BA1" w:rsidP="00474BA1">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Drª. Doroti Q. K. Toyohara</w:t>
            </w:r>
          </w:p>
        </w:tc>
        <w:tc>
          <w:tcPr>
            <w:tcW w:w="1417" w:type="dxa"/>
            <w:tcBorders>
              <w:top w:val="single" w:sz="4" w:space="0" w:color="000000"/>
              <w:left w:val="single" w:sz="4" w:space="0" w:color="000000"/>
              <w:bottom w:val="single" w:sz="4" w:space="0" w:color="000000"/>
              <w:right w:val="single" w:sz="4" w:space="0" w:color="000000"/>
            </w:tcBorders>
            <w:vAlign w:val="center"/>
          </w:tcPr>
          <w:p w14:paraId="46F4E32A"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274,10</w:t>
            </w:r>
          </w:p>
        </w:tc>
        <w:tc>
          <w:tcPr>
            <w:tcW w:w="1276" w:type="dxa"/>
            <w:tcBorders>
              <w:top w:val="single" w:sz="4" w:space="0" w:color="000000"/>
              <w:left w:val="single" w:sz="4" w:space="0" w:color="000000"/>
              <w:bottom w:val="single" w:sz="4" w:space="0" w:color="000000"/>
              <w:right w:val="single" w:sz="4" w:space="0" w:color="000000"/>
            </w:tcBorders>
            <w:vAlign w:val="center"/>
          </w:tcPr>
          <w:p w14:paraId="3BBB9188"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278,21</w:t>
            </w:r>
          </w:p>
        </w:tc>
        <w:tc>
          <w:tcPr>
            <w:tcW w:w="1341" w:type="dxa"/>
            <w:tcBorders>
              <w:top w:val="single" w:sz="4" w:space="0" w:color="000000"/>
              <w:left w:val="single" w:sz="4" w:space="0" w:color="000000"/>
              <w:bottom w:val="single" w:sz="4" w:space="0" w:color="000000"/>
              <w:right w:val="single" w:sz="4" w:space="0" w:color="000000"/>
            </w:tcBorders>
            <w:vAlign w:val="center"/>
          </w:tcPr>
          <w:p w14:paraId="25CAEEFE"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204,60</w:t>
            </w:r>
          </w:p>
        </w:tc>
        <w:tc>
          <w:tcPr>
            <w:tcW w:w="1352" w:type="dxa"/>
            <w:tcBorders>
              <w:top w:val="single" w:sz="4" w:space="0" w:color="000000"/>
              <w:left w:val="single" w:sz="4" w:space="0" w:color="000000"/>
              <w:bottom w:val="single" w:sz="4" w:space="0" w:color="000000"/>
              <w:right w:val="single" w:sz="4" w:space="0" w:color="000000"/>
            </w:tcBorders>
            <w:vAlign w:val="center"/>
          </w:tcPr>
          <w:p w14:paraId="753F3EEB"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214,62</w:t>
            </w:r>
          </w:p>
        </w:tc>
        <w:tc>
          <w:tcPr>
            <w:tcW w:w="1134" w:type="dxa"/>
            <w:tcBorders>
              <w:top w:val="single" w:sz="4" w:space="0" w:color="000000"/>
              <w:left w:val="single" w:sz="4" w:space="0" w:color="000000"/>
              <w:bottom w:val="single" w:sz="4" w:space="0" w:color="000000"/>
              <w:right w:val="single" w:sz="4" w:space="0" w:color="000000"/>
            </w:tcBorders>
            <w:vAlign w:val="center"/>
          </w:tcPr>
          <w:p w14:paraId="165DA380"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21562F28"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84,40</w:t>
            </w:r>
          </w:p>
        </w:tc>
      </w:tr>
      <w:tr w:rsidR="00474BA1" w14:paraId="3A5FF05B"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8CF2ACD" w14:textId="77777777" w:rsidR="00474BA1" w:rsidRDefault="00474BA1" w:rsidP="00474BA1">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255</w:t>
            </w:r>
          </w:p>
        </w:tc>
        <w:tc>
          <w:tcPr>
            <w:tcW w:w="4263" w:type="dxa"/>
            <w:tcBorders>
              <w:top w:val="single" w:sz="4" w:space="0" w:color="000000"/>
              <w:left w:val="single" w:sz="4" w:space="0" w:color="000000"/>
              <w:bottom w:val="single" w:sz="4" w:space="0" w:color="000000"/>
              <w:right w:val="single" w:sz="4" w:space="0" w:color="000000"/>
            </w:tcBorders>
            <w:vAlign w:val="center"/>
          </w:tcPr>
          <w:p w14:paraId="5EA9C481" w14:textId="77777777" w:rsidR="00474BA1" w:rsidRDefault="00474BA1" w:rsidP="00474BA1">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Alcides Cestari</w:t>
            </w:r>
          </w:p>
        </w:tc>
        <w:tc>
          <w:tcPr>
            <w:tcW w:w="1417" w:type="dxa"/>
            <w:tcBorders>
              <w:top w:val="single" w:sz="4" w:space="0" w:color="000000"/>
              <w:left w:val="single" w:sz="4" w:space="0" w:color="000000"/>
              <w:bottom w:val="single" w:sz="4" w:space="0" w:color="000000"/>
              <w:right w:val="single" w:sz="4" w:space="0" w:color="000000"/>
            </w:tcBorders>
            <w:vAlign w:val="center"/>
          </w:tcPr>
          <w:p w14:paraId="31E46507"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187,50</w:t>
            </w:r>
          </w:p>
        </w:tc>
        <w:tc>
          <w:tcPr>
            <w:tcW w:w="1276" w:type="dxa"/>
            <w:tcBorders>
              <w:top w:val="single" w:sz="4" w:space="0" w:color="000000"/>
              <w:left w:val="single" w:sz="4" w:space="0" w:color="000000"/>
              <w:bottom w:val="single" w:sz="4" w:space="0" w:color="000000"/>
              <w:right w:val="single" w:sz="4" w:space="0" w:color="000000"/>
            </w:tcBorders>
            <w:vAlign w:val="center"/>
          </w:tcPr>
          <w:p w14:paraId="2204810E"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199,66</w:t>
            </w:r>
          </w:p>
        </w:tc>
        <w:tc>
          <w:tcPr>
            <w:tcW w:w="1341" w:type="dxa"/>
            <w:tcBorders>
              <w:top w:val="single" w:sz="4" w:space="0" w:color="000000"/>
              <w:left w:val="single" w:sz="4" w:space="0" w:color="000000"/>
              <w:bottom w:val="single" w:sz="4" w:space="0" w:color="000000"/>
              <w:right w:val="single" w:sz="4" w:space="0" w:color="000000"/>
            </w:tcBorders>
            <w:vAlign w:val="center"/>
          </w:tcPr>
          <w:p w14:paraId="21D7C2D1"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181,80</w:t>
            </w:r>
          </w:p>
        </w:tc>
        <w:tc>
          <w:tcPr>
            <w:tcW w:w="1352" w:type="dxa"/>
            <w:tcBorders>
              <w:top w:val="single" w:sz="4" w:space="0" w:color="000000"/>
              <w:left w:val="single" w:sz="4" w:space="0" w:color="000000"/>
              <w:bottom w:val="single" w:sz="4" w:space="0" w:color="000000"/>
              <w:right w:val="single" w:sz="4" w:space="0" w:color="000000"/>
            </w:tcBorders>
            <w:vAlign w:val="center"/>
          </w:tcPr>
          <w:p w14:paraId="6D597F66"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188,49</w:t>
            </w:r>
          </w:p>
        </w:tc>
        <w:tc>
          <w:tcPr>
            <w:tcW w:w="1134" w:type="dxa"/>
            <w:tcBorders>
              <w:top w:val="single" w:sz="4" w:space="0" w:color="000000"/>
              <w:left w:val="single" w:sz="4" w:space="0" w:color="000000"/>
              <w:bottom w:val="single" w:sz="4" w:space="0" w:color="000000"/>
              <w:right w:val="single" w:sz="4" w:space="0" w:color="000000"/>
            </w:tcBorders>
            <w:vAlign w:val="center"/>
          </w:tcPr>
          <w:p w14:paraId="1D796418"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74,50</w:t>
            </w:r>
          </w:p>
        </w:tc>
        <w:tc>
          <w:tcPr>
            <w:tcW w:w="1418" w:type="dxa"/>
            <w:tcBorders>
              <w:top w:val="single" w:sz="4" w:space="0" w:color="000000"/>
              <w:left w:val="single" w:sz="4" w:space="0" w:color="000000"/>
              <w:bottom w:val="single" w:sz="4" w:space="0" w:color="000000"/>
              <w:right w:val="single" w:sz="4" w:space="0" w:color="000000"/>
            </w:tcBorders>
            <w:vAlign w:val="center"/>
          </w:tcPr>
          <w:p w14:paraId="55019FE5"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74,71</w:t>
            </w:r>
          </w:p>
        </w:tc>
      </w:tr>
      <w:tr w:rsidR="00474BA1" w14:paraId="04401153"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D949693" w14:textId="77777777" w:rsidR="00474BA1" w:rsidRDefault="00474BA1" w:rsidP="00474BA1">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256</w:t>
            </w:r>
          </w:p>
        </w:tc>
        <w:tc>
          <w:tcPr>
            <w:tcW w:w="4263" w:type="dxa"/>
            <w:tcBorders>
              <w:top w:val="single" w:sz="4" w:space="0" w:color="000000"/>
              <w:left w:val="single" w:sz="4" w:space="0" w:color="000000"/>
              <w:bottom w:val="single" w:sz="4" w:space="0" w:color="000000"/>
              <w:right w:val="single" w:sz="4" w:space="0" w:color="000000"/>
            </w:tcBorders>
            <w:vAlign w:val="center"/>
          </w:tcPr>
          <w:p w14:paraId="18612BC5" w14:textId="77777777" w:rsidR="00474BA1" w:rsidRDefault="00474BA1" w:rsidP="00474BA1">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Bento Carlos Botelho do Amaral</w:t>
            </w:r>
          </w:p>
        </w:tc>
        <w:tc>
          <w:tcPr>
            <w:tcW w:w="1417" w:type="dxa"/>
            <w:tcBorders>
              <w:top w:val="single" w:sz="4" w:space="0" w:color="000000"/>
              <w:left w:val="single" w:sz="4" w:space="0" w:color="000000"/>
              <w:bottom w:val="single" w:sz="4" w:space="0" w:color="000000"/>
              <w:right w:val="single" w:sz="4" w:space="0" w:color="000000"/>
            </w:tcBorders>
            <w:vAlign w:val="center"/>
          </w:tcPr>
          <w:p w14:paraId="62D8D80A"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257,60</w:t>
            </w:r>
          </w:p>
        </w:tc>
        <w:tc>
          <w:tcPr>
            <w:tcW w:w="1276" w:type="dxa"/>
            <w:tcBorders>
              <w:top w:val="single" w:sz="4" w:space="0" w:color="000000"/>
              <w:left w:val="single" w:sz="4" w:space="0" w:color="000000"/>
              <w:bottom w:val="single" w:sz="4" w:space="0" w:color="000000"/>
              <w:right w:val="single" w:sz="4" w:space="0" w:color="000000"/>
            </w:tcBorders>
            <w:vAlign w:val="center"/>
          </w:tcPr>
          <w:p w14:paraId="33E4EFAB"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263,54</w:t>
            </w:r>
          </w:p>
        </w:tc>
        <w:tc>
          <w:tcPr>
            <w:tcW w:w="1341" w:type="dxa"/>
            <w:tcBorders>
              <w:top w:val="single" w:sz="4" w:space="0" w:color="000000"/>
              <w:left w:val="single" w:sz="4" w:space="0" w:color="000000"/>
              <w:bottom w:val="single" w:sz="4" w:space="0" w:color="000000"/>
              <w:right w:val="single" w:sz="4" w:space="0" w:color="000000"/>
            </w:tcBorders>
            <w:vAlign w:val="center"/>
          </w:tcPr>
          <w:p w14:paraId="70CB4C82"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193,00</w:t>
            </w:r>
          </w:p>
        </w:tc>
        <w:tc>
          <w:tcPr>
            <w:tcW w:w="1352" w:type="dxa"/>
            <w:tcBorders>
              <w:top w:val="single" w:sz="4" w:space="0" w:color="000000"/>
              <w:left w:val="single" w:sz="4" w:space="0" w:color="000000"/>
              <w:bottom w:val="single" w:sz="4" w:space="0" w:color="000000"/>
              <w:right w:val="single" w:sz="4" w:space="0" w:color="000000"/>
            </w:tcBorders>
            <w:vAlign w:val="center"/>
          </w:tcPr>
          <w:p w14:paraId="42430BD1"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204,31</w:t>
            </w:r>
          </w:p>
        </w:tc>
        <w:tc>
          <w:tcPr>
            <w:tcW w:w="1134" w:type="dxa"/>
            <w:tcBorders>
              <w:top w:val="single" w:sz="4" w:space="0" w:color="000000"/>
              <w:left w:val="single" w:sz="4" w:space="0" w:color="000000"/>
              <w:bottom w:val="single" w:sz="4" w:space="0" w:color="000000"/>
              <w:right w:val="single" w:sz="4" w:space="0" w:color="000000"/>
            </w:tcBorders>
            <w:vAlign w:val="center"/>
          </w:tcPr>
          <w:p w14:paraId="21291CAE"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75,71</w:t>
            </w:r>
          </w:p>
        </w:tc>
        <w:tc>
          <w:tcPr>
            <w:tcW w:w="1418" w:type="dxa"/>
            <w:tcBorders>
              <w:top w:val="single" w:sz="4" w:space="0" w:color="000000"/>
              <w:left w:val="single" w:sz="4" w:space="0" w:color="000000"/>
              <w:bottom w:val="single" w:sz="4" w:space="0" w:color="000000"/>
              <w:right w:val="single" w:sz="4" w:space="0" w:color="000000"/>
            </w:tcBorders>
            <w:vAlign w:val="center"/>
          </w:tcPr>
          <w:p w14:paraId="413E0B30"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75,79</w:t>
            </w:r>
          </w:p>
        </w:tc>
      </w:tr>
      <w:tr w:rsidR="00474BA1" w14:paraId="5B79C725"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8E54B4F" w14:textId="77777777" w:rsidR="00474BA1" w:rsidRDefault="00474BA1" w:rsidP="00474BA1">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260</w:t>
            </w:r>
          </w:p>
        </w:tc>
        <w:tc>
          <w:tcPr>
            <w:tcW w:w="4263" w:type="dxa"/>
            <w:tcBorders>
              <w:top w:val="single" w:sz="4" w:space="0" w:color="000000"/>
              <w:left w:val="single" w:sz="4" w:space="0" w:color="000000"/>
              <w:bottom w:val="single" w:sz="4" w:space="0" w:color="000000"/>
              <w:right w:val="single" w:sz="4" w:space="0" w:color="000000"/>
            </w:tcBorders>
            <w:vAlign w:val="center"/>
          </w:tcPr>
          <w:p w14:paraId="7F86EB57" w14:textId="77777777" w:rsidR="00474BA1" w:rsidRDefault="00474BA1" w:rsidP="00474BA1">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Santa Ifigênia</w:t>
            </w:r>
          </w:p>
        </w:tc>
        <w:tc>
          <w:tcPr>
            <w:tcW w:w="1417" w:type="dxa"/>
            <w:tcBorders>
              <w:top w:val="single" w:sz="4" w:space="0" w:color="000000"/>
              <w:left w:val="single" w:sz="4" w:space="0" w:color="000000"/>
              <w:bottom w:val="single" w:sz="4" w:space="0" w:color="000000"/>
              <w:right w:val="single" w:sz="4" w:space="0" w:color="000000"/>
            </w:tcBorders>
            <w:vAlign w:val="center"/>
          </w:tcPr>
          <w:p w14:paraId="75FF5A0B"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264,30</w:t>
            </w:r>
          </w:p>
        </w:tc>
        <w:tc>
          <w:tcPr>
            <w:tcW w:w="1276" w:type="dxa"/>
            <w:tcBorders>
              <w:top w:val="single" w:sz="4" w:space="0" w:color="000000"/>
              <w:left w:val="single" w:sz="4" w:space="0" w:color="000000"/>
              <w:bottom w:val="single" w:sz="4" w:space="0" w:color="000000"/>
              <w:right w:val="single" w:sz="4" w:space="0" w:color="000000"/>
            </w:tcBorders>
            <w:vAlign w:val="center"/>
          </w:tcPr>
          <w:p w14:paraId="602E587F"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267,92</w:t>
            </w:r>
          </w:p>
        </w:tc>
        <w:tc>
          <w:tcPr>
            <w:tcW w:w="1341" w:type="dxa"/>
            <w:tcBorders>
              <w:top w:val="single" w:sz="4" w:space="0" w:color="000000"/>
              <w:left w:val="single" w:sz="4" w:space="0" w:color="000000"/>
              <w:bottom w:val="single" w:sz="4" w:space="0" w:color="000000"/>
              <w:right w:val="single" w:sz="4" w:space="0" w:color="000000"/>
            </w:tcBorders>
            <w:vAlign w:val="center"/>
          </w:tcPr>
          <w:p w14:paraId="6D05EDC1"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202,10</w:t>
            </w:r>
          </w:p>
        </w:tc>
        <w:tc>
          <w:tcPr>
            <w:tcW w:w="1352" w:type="dxa"/>
            <w:tcBorders>
              <w:top w:val="single" w:sz="4" w:space="0" w:color="000000"/>
              <w:left w:val="single" w:sz="4" w:space="0" w:color="000000"/>
              <w:bottom w:val="single" w:sz="4" w:space="0" w:color="000000"/>
              <w:right w:val="single" w:sz="4" w:space="0" w:color="000000"/>
            </w:tcBorders>
            <w:vAlign w:val="center"/>
          </w:tcPr>
          <w:p w14:paraId="177EFB5A"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206,53</w:t>
            </w:r>
          </w:p>
        </w:tc>
        <w:tc>
          <w:tcPr>
            <w:tcW w:w="1134" w:type="dxa"/>
            <w:tcBorders>
              <w:top w:val="single" w:sz="4" w:space="0" w:color="000000"/>
              <w:left w:val="single" w:sz="4" w:space="0" w:color="000000"/>
              <w:bottom w:val="single" w:sz="4" w:space="0" w:color="000000"/>
              <w:right w:val="single" w:sz="4" w:space="0" w:color="000000"/>
            </w:tcBorders>
            <w:vAlign w:val="center"/>
          </w:tcPr>
          <w:p w14:paraId="7D7D7772"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52,58</w:t>
            </w:r>
          </w:p>
        </w:tc>
        <w:tc>
          <w:tcPr>
            <w:tcW w:w="1418" w:type="dxa"/>
            <w:tcBorders>
              <w:top w:val="single" w:sz="4" w:space="0" w:color="000000"/>
              <w:left w:val="single" w:sz="4" w:space="0" w:color="000000"/>
              <w:bottom w:val="single" w:sz="4" w:space="0" w:color="000000"/>
              <w:right w:val="single" w:sz="4" w:space="0" w:color="000000"/>
            </w:tcBorders>
            <w:vAlign w:val="center"/>
          </w:tcPr>
          <w:p w14:paraId="515C42C1"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55,23</w:t>
            </w:r>
          </w:p>
        </w:tc>
      </w:tr>
      <w:tr w:rsidR="00474BA1" w14:paraId="1F729C75"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9D9B8E5" w14:textId="77777777" w:rsidR="00474BA1" w:rsidRDefault="00474BA1" w:rsidP="00474BA1">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lastRenderedPageBreak/>
              <w:t>261</w:t>
            </w:r>
          </w:p>
        </w:tc>
        <w:tc>
          <w:tcPr>
            <w:tcW w:w="4263" w:type="dxa"/>
            <w:tcBorders>
              <w:top w:val="single" w:sz="4" w:space="0" w:color="000000"/>
              <w:left w:val="single" w:sz="4" w:space="0" w:color="000000"/>
              <w:bottom w:val="single" w:sz="4" w:space="0" w:color="000000"/>
              <w:right w:val="single" w:sz="4" w:space="0" w:color="000000"/>
            </w:tcBorders>
            <w:vAlign w:val="center"/>
          </w:tcPr>
          <w:p w14:paraId="60971CF4" w14:textId="77777777" w:rsidR="00474BA1" w:rsidRDefault="00474BA1" w:rsidP="00474BA1">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Darcy Pereira de Moraes</w:t>
            </w:r>
          </w:p>
        </w:tc>
        <w:tc>
          <w:tcPr>
            <w:tcW w:w="1417" w:type="dxa"/>
            <w:tcBorders>
              <w:top w:val="single" w:sz="4" w:space="0" w:color="000000"/>
              <w:left w:val="single" w:sz="4" w:space="0" w:color="000000"/>
              <w:bottom w:val="single" w:sz="4" w:space="0" w:color="000000"/>
              <w:right w:val="single" w:sz="4" w:space="0" w:color="000000"/>
            </w:tcBorders>
            <w:vAlign w:val="center"/>
          </w:tcPr>
          <w:p w14:paraId="203EAED5"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278,80</w:t>
            </w:r>
          </w:p>
        </w:tc>
        <w:tc>
          <w:tcPr>
            <w:tcW w:w="1276" w:type="dxa"/>
            <w:tcBorders>
              <w:top w:val="single" w:sz="4" w:space="0" w:color="000000"/>
              <w:left w:val="single" w:sz="4" w:space="0" w:color="000000"/>
              <w:bottom w:val="single" w:sz="4" w:space="0" w:color="000000"/>
              <w:right w:val="single" w:sz="4" w:space="0" w:color="000000"/>
            </w:tcBorders>
            <w:vAlign w:val="center"/>
          </w:tcPr>
          <w:p w14:paraId="1FC5F454"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282,39</w:t>
            </w:r>
          </w:p>
        </w:tc>
        <w:tc>
          <w:tcPr>
            <w:tcW w:w="1341" w:type="dxa"/>
            <w:tcBorders>
              <w:top w:val="single" w:sz="4" w:space="0" w:color="000000"/>
              <w:left w:val="single" w:sz="4" w:space="0" w:color="000000"/>
              <w:bottom w:val="single" w:sz="4" w:space="0" w:color="000000"/>
              <w:right w:val="single" w:sz="4" w:space="0" w:color="000000"/>
            </w:tcBorders>
            <w:vAlign w:val="center"/>
          </w:tcPr>
          <w:p w14:paraId="083AF0EB"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226,60</w:t>
            </w:r>
          </w:p>
        </w:tc>
        <w:tc>
          <w:tcPr>
            <w:tcW w:w="1352" w:type="dxa"/>
            <w:tcBorders>
              <w:top w:val="single" w:sz="4" w:space="0" w:color="000000"/>
              <w:left w:val="single" w:sz="4" w:space="0" w:color="000000"/>
              <w:bottom w:val="single" w:sz="4" w:space="0" w:color="000000"/>
              <w:right w:val="single" w:sz="4" w:space="0" w:color="000000"/>
            </w:tcBorders>
            <w:vAlign w:val="center"/>
          </w:tcPr>
          <w:p w14:paraId="583915E7"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234,18</w:t>
            </w:r>
          </w:p>
        </w:tc>
        <w:tc>
          <w:tcPr>
            <w:tcW w:w="1134" w:type="dxa"/>
            <w:tcBorders>
              <w:top w:val="single" w:sz="4" w:space="0" w:color="000000"/>
              <w:left w:val="single" w:sz="4" w:space="0" w:color="000000"/>
              <w:bottom w:val="single" w:sz="4" w:space="0" w:color="000000"/>
              <w:right w:val="single" w:sz="4" w:space="0" w:color="000000"/>
            </w:tcBorders>
            <w:vAlign w:val="center"/>
          </w:tcPr>
          <w:p w14:paraId="210A110B"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73,70</w:t>
            </w:r>
          </w:p>
        </w:tc>
        <w:tc>
          <w:tcPr>
            <w:tcW w:w="1418" w:type="dxa"/>
            <w:tcBorders>
              <w:top w:val="single" w:sz="4" w:space="0" w:color="000000"/>
              <w:left w:val="single" w:sz="4" w:space="0" w:color="000000"/>
              <w:bottom w:val="single" w:sz="4" w:space="0" w:color="000000"/>
              <w:right w:val="single" w:sz="4" w:space="0" w:color="000000"/>
            </w:tcBorders>
            <w:vAlign w:val="center"/>
          </w:tcPr>
          <w:p w14:paraId="1A3C8979"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74,00</w:t>
            </w:r>
          </w:p>
        </w:tc>
      </w:tr>
      <w:tr w:rsidR="00474BA1" w14:paraId="09F935B7"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AE90282" w14:textId="77777777" w:rsidR="00474BA1" w:rsidRDefault="00474BA1" w:rsidP="00474BA1">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262</w:t>
            </w:r>
          </w:p>
        </w:tc>
        <w:tc>
          <w:tcPr>
            <w:tcW w:w="4263" w:type="dxa"/>
            <w:tcBorders>
              <w:top w:val="single" w:sz="4" w:space="0" w:color="000000"/>
              <w:left w:val="single" w:sz="4" w:space="0" w:color="000000"/>
              <w:bottom w:val="single" w:sz="4" w:space="0" w:color="000000"/>
              <w:right w:val="single" w:sz="4" w:space="0" w:color="000000"/>
            </w:tcBorders>
            <w:vAlign w:val="center"/>
          </w:tcPr>
          <w:p w14:paraId="2811EC13" w14:textId="77777777" w:rsidR="00474BA1" w:rsidRDefault="00474BA1" w:rsidP="00474BA1">
            <w:pPr>
              <w:autoSpaceDE w:val="0"/>
              <w:autoSpaceDN w:val="0"/>
              <w:adjustRightInd w:val="0"/>
              <w:spacing w:beforeLines="20" w:before="48" w:afterLines="20" w:after="48"/>
              <w:rPr>
                <w:rFonts w:ascii="Verdana" w:hAnsi="Verdana" w:cs="Frutiger-Cn"/>
                <w:sz w:val="20"/>
                <w:szCs w:val="20"/>
              </w:rPr>
            </w:pPr>
            <w:r w:rsidRPr="007C50B1">
              <w:rPr>
                <w:rFonts w:ascii="Verdana" w:hAnsi="Verdana" w:cs="Frutiger-Cn"/>
                <w:sz w:val="20"/>
                <w:szCs w:val="20"/>
              </w:rPr>
              <w:t>Etec Bartolomeu B. da Silva - Anhanguera</w:t>
            </w:r>
          </w:p>
        </w:tc>
        <w:tc>
          <w:tcPr>
            <w:tcW w:w="1417" w:type="dxa"/>
            <w:tcBorders>
              <w:top w:val="single" w:sz="4" w:space="0" w:color="000000"/>
              <w:left w:val="single" w:sz="4" w:space="0" w:color="000000"/>
              <w:bottom w:val="single" w:sz="4" w:space="0" w:color="000000"/>
              <w:right w:val="single" w:sz="4" w:space="0" w:color="000000"/>
            </w:tcBorders>
            <w:vAlign w:val="center"/>
          </w:tcPr>
          <w:p w14:paraId="529A6D3E"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286,00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95DC349"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288,79</w:t>
            </w:r>
          </w:p>
        </w:tc>
        <w:tc>
          <w:tcPr>
            <w:tcW w:w="1341" w:type="dxa"/>
            <w:tcBorders>
              <w:top w:val="single" w:sz="4" w:space="0" w:color="000000"/>
              <w:left w:val="single" w:sz="4" w:space="0" w:color="000000"/>
              <w:bottom w:val="single" w:sz="4" w:space="0" w:color="000000"/>
              <w:right w:val="single" w:sz="4" w:space="0" w:color="000000"/>
            </w:tcBorders>
            <w:vAlign w:val="center"/>
          </w:tcPr>
          <w:p w14:paraId="6D19803D"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211,50</w:t>
            </w:r>
          </w:p>
        </w:tc>
        <w:tc>
          <w:tcPr>
            <w:tcW w:w="1352" w:type="dxa"/>
            <w:tcBorders>
              <w:top w:val="single" w:sz="4" w:space="0" w:color="000000"/>
              <w:left w:val="single" w:sz="4" w:space="0" w:color="000000"/>
              <w:bottom w:val="single" w:sz="4" w:space="0" w:color="000000"/>
              <w:right w:val="single" w:sz="4" w:space="0" w:color="000000"/>
            </w:tcBorders>
            <w:vAlign w:val="center"/>
          </w:tcPr>
          <w:p w14:paraId="06599142"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220,76</w:t>
            </w:r>
          </w:p>
        </w:tc>
        <w:tc>
          <w:tcPr>
            <w:tcW w:w="1134" w:type="dxa"/>
            <w:tcBorders>
              <w:top w:val="single" w:sz="4" w:space="0" w:color="000000"/>
              <w:left w:val="single" w:sz="4" w:space="0" w:color="000000"/>
              <w:bottom w:val="single" w:sz="4" w:space="0" w:color="000000"/>
              <w:right w:val="single" w:sz="4" w:space="0" w:color="000000"/>
            </w:tcBorders>
            <w:vAlign w:val="center"/>
          </w:tcPr>
          <w:p w14:paraId="35265670"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1ACEC8C7"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81,01</w:t>
            </w:r>
          </w:p>
        </w:tc>
      </w:tr>
      <w:tr w:rsidR="00474BA1" w14:paraId="01305044"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88E6288" w14:textId="77777777" w:rsidR="00474BA1" w:rsidRDefault="00474BA1" w:rsidP="00474BA1">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263</w:t>
            </w:r>
          </w:p>
        </w:tc>
        <w:tc>
          <w:tcPr>
            <w:tcW w:w="4263" w:type="dxa"/>
            <w:tcBorders>
              <w:top w:val="single" w:sz="4" w:space="0" w:color="000000"/>
              <w:left w:val="single" w:sz="4" w:space="0" w:color="000000"/>
              <w:bottom w:val="single" w:sz="4" w:space="0" w:color="000000"/>
              <w:right w:val="single" w:sz="4" w:space="0" w:color="000000"/>
            </w:tcBorders>
            <w:vAlign w:val="center"/>
          </w:tcPr>
          <w:p w14:paraId="4966C5F6" w14:textId="77777777" w:rsidR="00474BA1" w:rsidRDefault="00474BA1" w:rsidP="00474BA1">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Ibaté</w:t>
            </w:r>
          </w:p>
        </w:tc>
        <w:tc>
          <w:tcPr>
            <w:tcW w:w="1417" w:type="dxa"/>
            <w:tcBorders>
              <w:top w:val="single" w:sz="4" w:space="0" w:color="000000"/>
              <w:left w:val="single" w:sz="4" w:space="0" w:color="000000"/>
              <w:bottom w:val="single" w:sz="4" w:space="0" w:color="000000"/>
              <w:right w:val="single" w:sz="4" w:space="0" w:color="000000"/>
            </w:tcBorders>
            <w:vAlign w:val="center"/>
          </w:tcPr>
          <w:p w14:paraId="06C53DF2"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293,93</w:t>
            </w:r>
          </w:p>
        </w:tc>
        <w:tc>
          <w:tcPr>
            <w:tcW w:w="1276" w:type="dxa"/>
            <w:tcBorders>
              <w:top w:val="single" w:sz="4" w:space="0" w:color="000000"/>
              <w:left w:val="single" w:sz="4" w:space="0" w:color="000000"/>
              <w:bottom w:val="single" w:sz="4" w:space="0" w:color="000000"/>
              <w:right w:val="single" w:sz="4" w:space="0" w:color="000000"/>
            </w:tcBorders>
            <w:vAlign w:val="center"/>
          </w:tcPr>
          <w:p w14:paraId="57E61CA4"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296,90</w:t>
            </w:r>
          </w:p>
        </w:tc>
        <w:tc>
          <w:tcPr>
            <w:tcW w:w="1341" w:type="dxa"/>
            <w:tcBorders>
              <w:top w:val="single" w:sz="4" w:space="0" w:color="000000"/>
              <w:left w:val="single" w:sz="4" w:space="0" w:color="000000"/>
              <w:bottom w:val="single" w:sz="4" w:space="0" w:color="000000"/>
              <w:right w:val="single" w:sz="4" w:space="0" w:color="000000"/>
            </w:tcBorders>
            <w:vAlign w:val="center"/>
          </w:tcPr>
          <w:p w14:paraId="31E5B478"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236,30</w:t>
            </w:r>
          </w:p>
        </w:tc>
        <w:tc>
          <w:tcPr>
            <w:tcW w:w="1352" w:type="dxa"/>
            <w:tcBorders>
              <w:top w:val="single" w:sz="4" w:space="0" w:color="000000"/>
              <w:left w:val="single" w:sz="4" w:space="0" w:color="000000"/>
              <w:bottom w:val="single" w:sz="4" w:space="0" w:color="000000"/>
              <w:right w:val="single" w:sz="4" w:space="0" w:color="000000"/>
            </w:tcBorders>
            <w:vAlign w:val="center"/>
          </w:tcPr>
          <w:p w14:paraId="544920DB"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236,93</w:t>
            </w:r>
          </w:p>
        </w:tc>
        <w:tc>
          <w:tcPr>
            <w:tcW w:w="1134" w:type="dxa"/>
            <w:tcBorders>
              <w:top w:val="single" w:sz="4" w:space="0" w:color="000000"/>
              <w:left w:val="single" w:sz="4" w:space="0" w:color="000000"/>
              <w:bottom w:val="single" w:sz="4" w:space="0" w:color="000000"/>
              <w:right w:val="single" w:sz="4" w:space="0" w:color="000000"/>
            </w:tcBorders>
            <w:vAlign w:val="center"/>
          </w:tcPr>
          <w:p w14:paraId="147E536B"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70,59</w:t>
            </w:r>
          </w:p>
        </w:tc>
        <w:tc>
          <w:tcPr>
            <w:tcW w:w="1418" w:type="dxa"/>
            <w:tcBorders>
              <w:top w:val="single" w:sz="4" w:space="0" w:color="000000"/>
              <w:left w:val="single" w:sz="4" w:space="0" w:color="000000"/>
              <w:bottom w:val="single" w:sz="4" w:space="0" w:color="000000"/>
              <w:right w:val="single" w:sz="4" w:space="0" w:color="000000"/>
            </w:tcBorders>
            <w:vAlign w:val="center"/>
          </w:tcPr>
          <w:p w14:paraId="4D52EBE3"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71,24</w:t>
            </w:r>
          </w:p>
        </w:tc>
      </w:tr>
      <w:tr w:rsidR="00474BA1" w14:paraId="682D570A"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583EA4A" w14:textId="77777777" w:rsidR="00474BA1" w:rsidRDefault="00474BA1" w:rsidP="00474BA1">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264</w:t>
            </w:r>
          </w:p>
        </w:tc>
        <w:tc>
          <w:tcPr>
            <w:tcW w:w="4263" w:type="dxa"/>
            <w:tcBorders>
              <w:top w:val="single" w:sz="4" w:space="0" w:color="000000"/>
              <w:left w:val="single" w:sz="4" w:space="0" w:color="000000"/>
              <w:bottom w:val="single" w:sz="4" w:space="0" w:color="000000"/>
              <w:right w:val="single" w:sz="4" w:space="0" w:color="000000"/>
            </w:tcBorders>
            <w:vAlign w:val="center"/>
          </w:tcPr>
          <w:p w14:paraId="20BFEB75" w14:textId="77777777" w:rsidR="00474BA1" w:rsidRDefault="00474BA1" w:rsidP="00474BA1">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Armando Pannunzio</w:t>
            </w:r>
          </w:p>
        </w:tc>
        <w:tc>
          <w:tcPr>
            <w:tcW w:w="1417" w:type="dxa"/>
            <w:tcBorders>
              <w:top w:val="single" w:sz="4" w:space="0" w:color="000000"/>
              <w:left w:val="single" w:sz="4" w:space="0" w:color="000000"/>
              <w:bottom w:val="single" w:sz="4" w:space="0" w:color="000000"/>
              <w:right w:val="single" w:sz="4" w:space="0" w:color="000000"/>
            </w:tcBorders>
            <w:vAlign w:val="center"/>
          </w:tcPr>
          <w:p w14:paraId="7DB8ACE2"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254,90</w:t>
            </w:r>
          </w:p>
        </w:tc>
        <w:tc>
          <w:tcPr>
            <w:tcW w:w="1276" w:type="dxa"/>
            <w:tcBorders>
              <w:top w:val="single" w:sz="4" w:space="0" w:color="000000"/>
              <w:left w:val="single" w:sz="4" w:space="0" w:color="000000"/>
              <w:bottom w:val="single" w:sz="4" w:space="0" w:color="000000"/>
              <w:right w:val="single" w:sz="4" w:space="0" w:color="000000"/>
            </w:tcBorders>
            <w:vAlign w:val="center"/>
          </w:tcPr>
          <w:p w14:paraId="30CD61F3"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261,14</w:t>
            </w:r>
          </w:p>
        </w:tc>
        <w:tc>
          <w:tcPr>
            <w:tcW w:w="1341" w:type="dxa"/>
            <w:tcBorders>
              <w:top w:val="single" w:sz="4" w:space="0" w:color="000000"/>
              <w:left w:val="single" w:sz="4" w:space="0" w:color="000000"/>
              <w:bottom w:val="single" w:sz="4" w:space="0" w:color="000000"/>
              <w:right w:val="single" w:sz="4" w:space="0" w:color="000000"/>
            </w:tcBorders>
            <w:vAlign w:val="center"/>
          </w:tcPr>
          <w:p w14:paraId="523366E4"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206,90</w:t>
            </w:r>
          </w:p>
        </w:tc>
        <w:tc>
          <w:tcPr>
            <w:tcW w:w="1352" w:type="dxa"/>
            <w:tcBorders>
              <w:top w:val="single" w:sz="4" w:space="0" w:color="000000"/>
              <w:left w:val="single" w:sz="4" w:space="0" w:color="000000"/>
              <w:bottom w:val="single" w:sz="4" w:space="0" w:color="000000"/>
              <w:right w:val="single" w:sz="4" w:space="0" w:color="000000"/>
            </w:tcBorders>
            <w:vAlign w:val="center"/>
          </w:tcPr>
          <w:p w14:paraId="18FF1AD6"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216,67</w:t>
            </w:r>
          </w:p>
        </w:tc>
        <w:tc>
          <w:tcPr>
            <w:tcW w:w="1134" w:type="dxa"/>
            <w:tcBorders>
              <w:top w:val="single" w:sz="4" w:space="0" w:color="000000"/>
              <w:left w:val="single" w:sz="4" w:space="0" w:color="000000"/>
              <w:bottom w:val="single" w:sz="4" w:space="0" w:color="000000"/>
              <w:right w:val="single" w:sz="4" w:space="0" w:color="000000"/>
            </w:tcBorders>
            <w:vAlign w:val="center"/>
          </w:tcPr>
          <w:p w14:paraId="0DB54DB3"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69,64</w:t>
            </w:r>
          </w:p>
        </w:tc>
        <w:tc>
          <w:tcPr>
            <w:tcW w:w="1418" w:type="dxa"/>
            <w:tcBorders>
              <w:top w:val="single" w:sz="4" w:space="0" w:color="000000"/>
              <w:left w:val="single" w:sz="4" w:space="0" w:color="000000"/>
              <w:bottom w:val="single" w:sz="4" w:space="0" w:color="000000"/>
              <w:right w:val="single" w:sz="4" w:space="0" w:color="000000"/>
            </w:tcBorders>
            <w:vAlign w:val="center"/>
          </w:tcPr>
          <w:p w14:paraId="7F728A37"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70,40</w:t>
            </w:r>
          </w:p>
        </w:tc>
      </w:tr>
      <w:tr w:rsidR="00474BA1" w14:paraId="3B44A76C"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2E710C9A" w14:textId="77777777" w:rsidR="00474BA1" w:rsidRDefault="00474BA1" w:rsidP="00474BA1">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266</w:t>
            </w:r>
          </w:p>
        </w:tc>
        <w:tc>
          <w:tcPr>
            <w:tcW w:w="4263" w:type="dxa"/>
            <w:tcBorders>
              <w:top w:val="single" w:sz="4" w:space="0" w:color="000000"/>
              <w:left w:val="single" w:sz="4" w:space="0" w:color="000000"/>
              <w:bottom w:val="single" w:sz="4" w:space="0" w:color="000000"/>
              <w:right w:val="single" w:sz="4" w:space="0" w:color="000000"/>
            </w:tcBorders>
            <w:vAlign w:val="center"/>
          </w:tcPr>
          <w:p w14:paraId="41FD2DFC" w14:textId="77777777" w:rsidR="00474BA1" w:rsidRDefault="00474BA1" w:rsidP="00474BA1">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Peruíbe</w:t>
            </w:r>
          </w:p>
        </w:tc>
        <w:tc>
          <w:tcPr>
            <w:tcW w:w="1417" w:type="dxa"/>
            <w:tcBorders>
              <w:top w:val="single" w:sz="4" w:space="0" w:color="000000"/>
              <w:left w:val="single" w:sz="4" w:space="0" w:color="000000"/>
              <w:bottom w:val="single" w:sz="4" w:space="0" w:color="000000"/>
              <w:right w:val="single" w:sz="4" w:space="0" w:color="000000"/>
            </w:tcBorders>
            <w:vAlign w:val="center"/>
          </w:tcPr>
          <w:p w14:paraId="28DA05AC"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296,80</w:t>
            </w:r>
          </w:p>
        </w:tc>
        <w:tc>
          <w:tcPr>
            <w:tcW w:w="1276" w:type="dxa"/>
            <w:tcBorders>
              <w:top w:val="single" w:sz="4" w:space="0" w:color="000000"/>
              <w:left w:val="single" w:sz="4" w:space="0" w:color="000000"/>
              <w:bottom w:val="single" w:sz="4" w:space="0" w:color="000000"/>
              <w:right w:val="single" w:sz="4" w:space="0" w:color="000000"/>
            </w:tcBorders>
            <w:vAlign w:val="center"/>
          </w:tcPr>
          <w:p w14:paraId="4F186B41"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298,39</w:t>
            </w:r>
          </w:p>
        </w:tc>
        <w:tc>
          <w:tcPr>
            <w:tcW w:w="1341" w:type="dxa"/>
            <w:tcBorders>
              <w:top w:val="single" w:sz="4" w:space="0" w:color="000000"/>
              <w:left w:val="single" w:sz="4" w:space="0" w:color="000000"/>
              <w:bottom w:val="single" w:sz="4" w:space="0" w:color="000000"/>
              <w:right w:val="single" w:sz="4" w:space="0" w:color="000000"/>
            </w:tcBorders>
            <w:vAlign w:val="center"/>
          </w:tcPr>
          <w:p w14:paraId="76D7794C"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256,50</w:t>
            </w:r>
          </w:p>
        </w:tc>
        <w:tc>
          <w:tcPr>
            <w:tcW w:w="1352" w:type="dxa"/>
            <w:tcBorders>
              <w:top w:val="single" w:sz="4" w:space="0" w:color="000000"/>
              <w:left w:val="single" w:sz="4" w:space="0" w:color="000000"/>
              <w:bottom w:val="single" w:sz="4" w:space="0" w:color="000000"/>
              <w:right w:val="single" w:sz="4" w:space="0" w:color="000000"/>
            </w:tcBorders>
            <w:vAlign w:val="center"/>
          </w:tcPr>
          <w:p w14:paraId="43554CE6"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260,76</w:t>
            </w:r>
          </w:p>
        </w:tc>
        <w:tc>
          <w:tcPr>
            <w:tcW w:w="1134" w:type="dxa"/>
            <w:tcBorders>
              <w:top w:val="single" w:sz="4" w:space="0" w:color="000000"/>
              <w:left w:val="single" w:sz="4" w:space="0" w:color="000000"/>
              <w:bottom w:val="single" w:sz="4" w:space="0" w:color="000000"/>
              <w:right w:val="single" w:sz="4" w:space="0" w:color="000000"/>
            </w:tcBorders>
            <w:vAlign w:val="center"/>
          </w:tcPr>
          <w:p w14:paraId="3A73E9CC"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55,42</w:t>
            </w:r>
          </w:p>
        </w:tc>
        <w:tc>
          <w:tcPr>
            <w:tcW w:w="1418" w:type="dxa"/>
            <w:tcBorders>
              <w:top w:val="single" w:sz="4" w:space="0" w:color="000000"/>
              <w:left w:val="single" w:sz="4" w:space="0" w:color="000000"/>
              <w:bottom w:val="single" w:sz="4" w:space="0" w:color="000000"/>
              <w:right w:val="single" w:sz="4" w:space="0" w:color="000000"/>
            </w:tcBorders>
            <w:vAlign w:val="center"/>
          </w:tcPr>
          <w:p w14:paraId="0BDD1393" w14:textId="77777777" w:rsidR="00474BA1" w:rsidRPr="00474BA1" w:rsidRDefault="00474BA1" w:rsidP="00474BA1">
            <w:pPr>
              <w:autoSpaceDE w:val="0"/>
              <w:autoSpaceDN w:val="0"/>
              <w:adjustRightInd w:val="0"/>
              <w:jc w:val="center"/>
              <w:rPr>
                <w:rFonts w:ascii="Verdana" w:hAnsi="Verdana" w:cs="Frutiger-Cn"/>
                <w:sz w:val="20"/>
                <w:szCs w:val="20"/>
              </w:rPr>
            </w:pPr>
            <w:r w:rsidRPr="00474BA1">
              <w:rPr>
                <w:rFonts w:ascii="Verdana" w:hAnsi="Verdana" w:cs="Frutiger-Cn"/>
                <w:sz w:val="20"/>
                <w:szCs w:val="20"/>
              </w:rPr>
              <w:t>57,75</w:t>
            </w:r>
          </w:p>
        </w:tc>
      </w:tr>
      <w:tr w:rsidR="00236CE6" w14:paraId="32B312B8" w14:textId="77777777" w:rsidTr="00474BA1">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3D7BCD7" w14:textId="77777777" w:rsidR="00236CE6" w:rsidRDefault="00236CE6" w:rsidP="00236CE6">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267</w:t>
            </w:r>
          </w:p>
        </w:tc>
        <w:tc>
          <w:tcPr>
            <w:tcW w:w="4263" w:type="dxa"/>
            <w:tcBorders>
              <w:top w:val="single" w:sz="4" w:space="0" w:color="000000"/>
              <w:left w:val="single" w:sz="4" w:space="0" w:color="000000"/>
              <w:bottom w:val="single" w:sz="4" w:space="0" w:color="000000"/>
              <w:right w:val="single" w:sz="4" w:space="0" w:color="000000"/>
            </w:tcBorders>
            <w:vAlign w:val="center"/>
          </w:tcPr>
          <w:p w14:paraId="16745F72" w14:textId="77777777" w:rsidR="00236CE6" w:rsidRDefault="007C50B1" w:rsidP="00236CE6">
            <w:pPr>
              <w:autoSpaceDE w:val="0"/>
              <w:autoSpaceDN w:val="0"/>
              <w:adjustRightInd w:val="0"/>
              <w:spacing w:beforeLines="20" w:before="48" w:afterLines="20" w:after="48"/>
              <w:rPr>
                <w:rFonts w:ascii="Verdana" w:hAnsi="Verdana" w:cs="Frutiger-Cn"/>
                <w:sz w:val="20"/>
                <w:szCs w:val="20"/>
              </w:rPr>
            </w:pPr>
            <w:r w:rsidRPr="007C50B1">
              <w:rPr>
                <w:rFonts w:ascii="Verdana" w:hAnsi="Verdana" w:cs="Frutiger-Cn"/>
                <w:sz w:val="20"/>
                <w:szCs w:val="20"/>
              </w:rPr>
              <w:t>Etec de Esportes Curt W. O. Baumgart</w:t>
            </w:r>
          </w:p>
        </w:tc>
        <w:tc>
          <w:tcPr>
            <w:tcW w:w="1417" w:type="dxa"/>
            <w:tcBorders>
              <w:top w:val="single" w:sz="4" w:space="0" w:color="000000"/>
              <w:left w:val="single" w:sz="4" w:space="0" w:color="000000"/>
              <w:bottom w:val="single" w:sz="4" w:space="0" w:color="000000"/>
              <w:right w:val="single" w:sz="4" w:space="0" w:color="000000"/>
            </w:tcBorders>
            <w:vAlign w:val="center"/>
          </w:tcPr>
          <w:p w14:paraId="097E5C01" w14:textId="77777777" w:rsidR="00236CE6" w:rsidRDefault="008F6FB8" w:rsidP="00474BA1">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4F9C3FB2" w14:textId="77777777" w:rsidR="00236CE6" w:rsidRDefault="008F6FB8" w:rsidP="00474BA1">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38446562" w14:textId="77777777" w:rsidR="00236CE6" w:rsidRDefault="008F6FB8" w:rsidP="00474BA1">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32F232A6" w14:textId="77777777" w:rsidR="00236CE6" w:rsidRDefault="008F6FB8" w:rsidP="00474BA1">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08DE02D" w14:textId="77777777" w:rsidR="00236CE6" w:rsidRDefault="008F6FB8" w:rsidP="00474BA1">
            <w:pPr>
              <w:autoSpaceDE w:val="0"/>
              <w:autoSpaceDN w:val="0"/>
              <w:adjustRightInd w:val="0"/>
              <w:jc w:val="center"/>
              <w:rPr>
                <w:rFonts w:ascii="Verdana" w:hAnsi="Verdana" w:cs="Frutiger-Cn"/>
                <w:sz w:val="20"/>
                <w:szCs w:val="20"/>
              </w:rPr>
            </w:pPr>
            <w:r w:rsidRPr="008F6FB8">
              <w:rPr>
                <w:rFonts w:ascii="Verdana" w:hAnsi="Verdana" w:cs="Frutiger-Cn"/>
                <w:sz w:val="20"/>
                <w:szCs w:val="20"/>
              </w:rPr>
              <w:t>59,38</w:t>
            </w:r>
          </w:p>
        </w:tc>
        <w:tc>
          <w:tcPr>
            <w:tcW w:w="1418" w:type="dxa"/>
            <w:tcBorders>
              <w:top w:val="single" w:sz="4" w:space="0" w:color="000000"/>
              <w:left w:val="single" w:sz="4" w:space="0" w:color="000000"/>
              <w:bottom w:val="single" w:sz="4" w:space="0" w:color="000000"/>
              <w:right w:val="single" w:sz="4" w:space="0" w:color="000000"/>
            </w:tcBorders>
            <w:vAlign w:val="center"/>
          </w:tcPr>
          <w:p w14:paraId="2DDDD7F8" w14:textId="77777777" w:rsidR="00236CE6" w:rsidRDefault="008F6FB8" w:rsidP="00474BA1">
            <w:pPr>
              <w:autoSpaceDE w:val="0"/>
              <w:autoSpaceDN w:val="0"/>
              <w:adjustRightInd w:val="0"/>
              <w:jc w:val="center"/>
              <w:rPr>
                <w:rFonts w:ascii="Verdana" w:hAnsi="Verdana" w:cs="Frutiger-Cn"/>
                <w:sz w:val="20"/>
                <w:szCs w:val="20"/>
              </w:rPr>
            </w:pPr>
            <w:r w:rsidRPr="008F6FB8">
              <w:rPr>
                <w:rFonts w:ascii="Verdana" w:hAnsi="Verdana" w:cs="Frutiger-Cn"/>
                <w:sz w:val="20"/>
                <w:szCs w:val="20"/>
              </w:rPr>
              <w:t>61,27</w:t>
            </w:r>
          </w:p>
        </w:tc>
      </w:tr>
      <w:tr w:rsidR="008F6FB8" w14:paraId="6A30D2AE" w14:textId="77777777" w:rsidTr="008F6FB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AE1FD94" w14:textId="77777777" w:rsidR="008F6FB8" w:rsidRDefault="008F6FB8" w:rsidP="008F6FB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268</w:t>
            </w:r>
          </w:p>
        </w:tc>
        <w:tc>
          <w:tcPr>
            <w:tcW w:w="4263" w:type="dxa"/>
            <w:tcBorders>
              <w:top w:val="single" w:sz="4" w:space="0" w:color="000000"/>
              <w:left w:val="single" w:sz="4" w:space="0" w:color="000000"/>
              <w:bottom w:val="single" w:sz="4" w:space="0" w:color="000000"/>
              <w:right w:val="single" w:sz="4" w:space="0" w:color="000000"/>
            </w:tcBorders>
            <w:vAlign w:val="center"/>
          </w:tcPr>
          <w:p w14:paraId="6AC9DD59" w14:textId="77777777" w:rsidR="008F6FB8" w:rsidRDefault="008F6FB8" w:rsidP="008F6FB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Pref. Braz Paschoalim</w:t>
            </w:r>
          </w:p>
        </w:tc>
        <w:tc>
          <w:tcPr>
            <w:tcW w:w="1417" w:type="dxa"/>
            <w:tcBorders>
              <w:top w:val="single" w:sz="4" w:space="0" w:color="000000"/>
              <w:left w:val="single" w:sz="4" w:space="0" w:color="000000"/>
              <w:bottom w:val="single" w:sz="4" w:space="0" w:color="000000"/>
              <w:right w:val="single" w:sz="4" w:space="0" w:color="000000"/>
            </w:tcBorders>
            <w:vAlign w:val="center"/>
          </w:tcPr>
          <w:p w14:paraId="5D3D7D37"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281,90</w:t>
            </w:r>
          </w:p>
        </w:tc>
        <w:tc>
          <w:tcPr>
            <w:tcW w:w="1276" w:type="dxa"/>
            <w:tcBorders>
              <w:top w:val="single" w:sz="4" w:space="0" w:color="000000"/>
              <w:left w:val="single" w:sz="4" w:space="0" w:color="000000"/>
              <w:bottom w:val="single" w:sz="4" w:space="0" w:color="000000"/>
              <w:right w:val="single" w:sz="4" w:space="0" w:color="000000"/>
            </w:tcBorders>
            <w:vAlign w:val="center"/>
          </w:tcPr>
          <w:p w14:paraId="1AF997C0"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285,14</w:t>
            </w:r>
          </w:p>
        </w:tc>
        <w:tc>
          <w:tcPr>
            <w:tcW w:w="1341" w:type="dxa"/>
            <w:tcBorders>
              <w:top w:val="single" w:sz="4" w:space="0" w:color="000000"/>
              <w:left w:val="single" w:sz="4" w:space="0" w:color="000000"/>
              <w:bottom w:val="single" w:sz="4" w:space="0" w:color="000000"/>
              <w:right w:val="single" w:sz="4" w:space="0" w:color="000000"/>
            </w:tcBorders>
            <w:vAlign w:val="center"/>
          </w:tcPr>
          <w:p w14:paraId="743F6262"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201,30</w:t>
            </w:r>
          </w:p>
        </w:tc>
        <w:tc>
          <w:tcPr>
            <w:tcW w:w="1352" w:type="dxa"/>
            <w:tcBorders>
              <w:top w:val="single" w:sz="4" w:space="0" w:color="000000"/>
              <w:left w:val="single" w:sz="4" w:space="0" w:color="000000"/>
              <w:bottom w:val="single" w:sz="4" w:space="0" w:color="000000"/>
              <w:right w:val="single" w:sz="4" w:space="0" w:color="000000"/>
            </w:tcBorders>
            <w:vAlign w:val="center"/>
          </w:tcPr>
          <w:p w14:paraId="3EAE4E4D"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211,69</w:t>
            </w:r>
          </w:p>
        </w:tc>
        <w:tc>
          <w:tcPr>
            <w:tcW w:w="1134" w:type="dxa"/>
            <w:tcBorders>
              <w:top w:val="single" w:sz="4" w:space="0" w:color="000000"/>
              <w:left w:val="single" w:sz="4" w:space="0" w:color="000000"/>
              <w:bottom w:val="single" w:sz="4" w:space="0" w:color="000000"/>
              <w:right w:val="single" w:sz="4" w:space="0" w:color="000000"/>
            </w:tcBorders>
            <w:vAlign w:val="center"/>
          </w:tcPr>
          <w:p w14:paraId="3FFEADD3"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72,92</w:t>
            </w:r>
          </w:p>
        </w:tc>
        <w:tc>
          <w:tcPr>
            <w:tcW w:w="1418" w:type="dxa"/>
            <w:tcBorders>
              <w:top w:val="single" w:sz="4" w:space="0" w:color="000000"/>
              <w:left w:val="single" w:sz="4" w:space="0" w:color="000000"/>
              <w:bottom w:val="single" w:sz="4" w:space="0" w:color="000000"/>
              <w:right w:val="single" w:sz="4" w:space="0" w:color="000000"/>
            </w:tcBorders>
            <w:vAlign w:val="center"/>
          </w:tcPr>
          <w:p w14:paraId="285F46EE"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73,31</w:t>
            </w:r>
          </w:p>
        </w:tc>
      </w:tr>
      <w:tr w:rsidR="008F6FB8" w14:paraId="3EB30BF4" w14:textId="77777777" w:rsidTr="008F6FB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E0F3C38" w14:textId="77777777" w:rsidR="008F6FB8" w:rsidRDefault="008F6FB8" w:rsidP="008F6FB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271</w:t>
            </w:r>
          </w:p>
        </w:tc>
        <w:tc>
          <w:tcPr>
            <w:tcW w:w="4263" w:type="dxa"/>
            <w:tcBorders>
              <w:top w:val="single" w:sz="4" w:space="0" w:color="000000"/>
              <w:left w:val="single" w:sz="4" w:space="0" w:color="000000"/>
              <w:bottom w:val="single" w:sz="4" w:space="0" w:color="000000"/>
              <w:right w:val="single" w:sz="4" w:space="0" w:color="000000"/>
            </w:tcBorders>
            <w:vAlign w:val="center"/>
          </w:tcPr>
          <w:p w14:paraId="59861678" w14:textId="77777777" w:rsidR="008F6FB8" w:rsidRDefault="008F6FB8" w:rsidP="008F6FB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Mairiporã</w:t>
            </w:r>
          </w:p>
        </w:tc>
        <w:tc>
          <w:tcPr>
            <w:tcW w:w="1417" w:type="dxa"/>
            <w:tcBorders>
              <w:top w:val="single" w:sz="4" w:space="0" w:color="000000"/>
              <w:left w:val="single" w:sz="4" w:space="0" w:color="000000"/>
              <w:bottom w:val="single" w:sz="4" w:space="0" w:color="000000"/>
              <w:right w:val="single" w:sz="4" w:space="0" w:color="000000"/>
            </w:tcBorders>
            <w:vAlign w:val="center"/>
          </w:tcPr>
          <w:p w14:paraId="0818E99E"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305,70</w:t>
            </w:r>
          </w:p>
        </w:tc>
        <w:tc>
          <w:tcPr>
            <w:tcW w:w="1276" w:type="dxa"/>
            <w:tcBorders>
              <w:top w:val="single" w:sz="4" w:space="0" w:color="000000"/>
              <w:left w:val="single" w:sz="4" w:space="0" w:color="000000"/>
              <w:bottom w:val="single" w:sz="4" w:space="0" w:color="000000"/>
              <w:right w:val="single" w:sz="4" w:space="0" w:color="000000"/>
            </w:tcBorders>
            <w:vAlign w:val="center"/>
          </w:tcPr>
          <w:p w14:paraId="3EC6F4B7"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306,30</w:t>
            </w:r>
          </w:p>
        </w:tc>
        <w:tc>
          <w:tcPr>
            <w:tcW w:w="1341" w:type="dxa"/>
            <w:tcBorders>
              <w:top w:val="single" w:sz="4" w:space="0" w:color="000000"/>
              <w:left w:val="single" w:sz="4" w:space="0" w:color="000000"/>
              <w:bottom w:val="single" w:sz="4" w:space="0" w:color="000000"/>
              <w:right w:val="single" w:sz="4" w:space="0" w:color="000000"/>
            </w:tcBorders>
            <w:vAlign w:val="center"/>
          </w:tcPr>
          <w:p w14:paraId="71A6F1A9"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236,30</w:t>
            </w:r>
          </w:p>
        </w:tc>
        <w:tc>
          <w:tcPr>
            <w:tcW w:w="1352" w:type="dxa"/>
            <w:tcBorders>
              <w:top w:val="single" w:sz="4" w:space="0" w:color="000000"/>
              <w:left w:val="single" w:sz="4" w:space="0" w:color="000000"/>
              <w:bottom w:val="single" w:sz="4" w:space="0" w:color="000000"/>
              <w:right w:val="single" w:sz="4" w:space="0" w:color="000000"/>
            </w:tcBorders>
            <w:vAlign w:val="center"/>
          </w:tcPr>
          <w:p w14:paraId="2C91D0CA"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242,80</w:t>
            </w:r>
          </w:p>
        </w:tc>
        <w:tc>
          <w:tcPr>
            <w:tcW w:w="1134" w:type="dxa"/>
            <w:tcBorders>
              <w:top w:val="single" w:sz="4" w:space="0" w:color="000000"/>
              <w:left w:val="single" w:sz="4" w:space="0" w:color="000000"/>
              <w:bottom w:val="single" w:sz="4" w:space="0" w:color="000000"/>
              <w:right w:val="single" w:sz="4" w:space="0" w:color="000000"/>
            </w:tcBorders>
            <w:vAlign w:val="center"/>
          </w:tcPr>
          <w:p w14:paraId="71039A8A"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24C9313"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78,10</w:t>
            </w:r>
          </w:p>
        </w:tc>
      </w:tr>
      <w:tr w:rsidR="008F6FB8" w14:paraId="1675BE79" w14:textId="77777777" w:rsidTr="008F6FB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5DE777D" w14:textId="77777777" w:rsidR="008F6FB8" w:rsidRDefault="008F6FB8" w:rsidP="008F6FB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273</w:t>
            </w:r>
          </w:p>
        </w:tc>
        <w:tc>
          <w:tcPr>
            <w:tcW w:w="4263" w:type="dxa"/>
            <w:tcBorders>
              <w:top w:val="single" w:sz="4" w:space="0" w:color="000000"/>
              <w:left w:val="single" w:sz="4" w:space="0" w:color="000000"/>
              <w:bottom w:val="single" w:sz="4" w:space="0" w:color="000000"/>
              <w:right w:val="single" w:sz="4" w:space="0" w:color="000000"/>
            </w:tcBorders>
            <w:vAlign w:val="center"/>
          </w:tcPr>
          <w:p w14:paraId="729AED2B" w14:textId="77777777" w:rsidR="008F6FB8" w:rsidRDefault="008F6FB8" w:rsidP="008F6FB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Sebrae</w:t>
            </w:r>
          </w:p>
        </w:tc>
        <w:tc>
          <w:tcPr>
            <w:tcW w:w="1417" w:type="dxa"/>
            <w:tcBorders>
              <w:top w:val="single" w:sz="4" w:space="0" w:color="000000"/>
              <w:left w:val="single" w:sz="4" w:space="0" w:color="000000"/>
              <w:bottom w:val="single" w:sz="4" w:space="0" w:color="000000"/>
              <w:right w:val="single" w:sz="4" w:space="0" w:color="000000"/>
            </w:tcBorders>
            <w:vAlign w:val="center"/>
          </w:tcPr>
          <w:p w14:paraId="3C898714"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301,80</w:t>
            </w:r>
          </w:p>
        </w:tc>
        <w:tc>
          <w:tcPr>
            <w:tcW w:w="1276" w:type="dxa"/>
            <w:tcBorders>
              <w:top w:val="single" w:sz="4" w:space="0" w:color="000000"/>
              <w:left w:val="single" w:sz="4" w:space="0" w:color="000000"/>
              <w:bottom w:val="single" w:sz="4" w:space="0" w:color="000000"/>
              <w:right w:val="single" w:sz="4" w:space="0" w:color="000000"/>
            </w:tcBorders>
            <w:vAlign w:val="center"/>
          </w:tcPr>
          <w:p w14:paraId="030FD8DF"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302,83</w:t>
            </w:r>
          </w:p>
        </w:tc>
        <w:tc>
          <w:tcPr>
            <w:tcW w:w="1341" w:type="dxa"/>
            <w:tcBorders>
              <w:top w:val="single" w:sz="4" w:space="0" w:color="000000"/>
              <w:left w:val="single" w:sz="4" w:space="0" w:color="000000"/>
              <w:bottom w:val="single" w:sz="4" w:space="0" w:color="000000"/>
              <w:right w:val="single" w:sz="4" w:space="0" w:color="000000"/>
            </w:tcBorders>
            <w:vAlign w:val="center"/>
          </w:tcPr>
          <w:p w14:paraId="11FF84E2"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254,40</w:t>
            </w:r>
          </w:p>
        </w:tc>
        <w:tc>
          <w:tcPr>
            <w:tcW w:w="1352" w:type="dxa"/>
            <w:tcBorders>
              <w:top w:val="single" w:sz="4" w:space="0" w:color="000000"/>
              <w:left w:val="single" w:sz="4" w:space="0" w:color="000000"/>
              <w:bottom w:val="single" w:sz="4" w:space="0" w:color="000000"/>
              <w:right w:val="single" w:sz="4" w:space="0" w:color="000000"/>
            </w:tcBorders>
            <w:vAlign w:val="center"/>
          </w:tcPr>
          <w:p w14:paraId="1299897B"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258,89</w:t>
            </w:r>
          </w:p>
        </w:tc>
        <w:tc>
          <w:tcPr>
            <w:tcW w:w="1134" w:type="dxa"/>
            <w:tcBorders>
              <w:top w:val="single" w:sz="4" w:space="0" w:color="000000"/>
              <w:left w:val="single" w:sz="4" w:space="0" w:color="000000"/>
              <w:bottom w:val="single" w:sz="4" w:space="0" w:color="000000"/>
              <w:right w:val="single" w:sz="4" w:space="0" w:color="000000"/>
            </w:tcBorders>
            <w:vAlign w:val="center"/>
          </w:tcPr>
          <w:p w14:paraId="273BE0B8"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F28ACB0"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100,00</w:t>
            </w:r>
          </w:p>
        </w:tc>
      </w:tr>
      <w:tr w:rsidR="008F6FB8" w14:paraId="2B324FE2" w14:textId="77777777" w:rsidTr="008F6FB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3E18D5F7" w14:textId="77777777" w:rsidR="008F6FB8" w:rsidRDefault="008F6FB8" w:rsidP="008F6FB8">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274</w:t>
            </w:r>
          </w:p>
        </w:tc>
        <w:tc>
          <w:tcPr>
            <w:tcW w:w="4263" w:type="dxa"/>
            <w:tcBorders>
              <w:top w:val="single" w:sz="4" w:space="0" w:color="000000"/>
              <w:left w:val="single" w:sz="4" w:space="0" w:color="000000"/>
              <w:bottom w:val="single" w:sz="4" w:space="0" w:color="000000"/>
              <w:right w:val="single" w:sz="4" w:space="0" w:color="000000"/>
            </w:tcBorders>
            <w:vAlign w:val="center"/>
          </w:tcPr>
          <w:p w14:paraId="59D52C70" w14:textId="77777777" w:rsidR="008F6FB8" w:rsidRDefault="008F6FB8" w:rsidP="008F6FB8">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Profª. Luzia Maria Machado</w:t>
            </w:r>
          </w:p>
        </w:tc>
        <w:tc>
          <w:tcPr>
            <w:tcW w:w="1417" w:type="dxa"/>
            <w:tcBorders>
              <w:top w:val="single" w:sz="4" w:space="0" w:color="000000"/>
              <w:left w:val="single" w:sz="4" w:space="0" w:color="000000"/>
              <w:bottom w:val="single" w:sz="4" w:space="0" w:color="000000"/>
              <w:right w:val="single" w:sz="4" w:space="0" w:color="000000"/>
            </w:tcBorders>
            <w:vAlign w:val="center"/>
          </w:tcPr>
          <w:p w14:paraId="62169802"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315,20</w:t>
            </w:r>
          </w:p>
        </w:tc>
        <w:tc>
          <w:tcPr>
            <w:tcW w:w="1276" w:type="dxa"/>
            <w:tcBorders>
              <w:top w:val="single" w:sz="4" w:space="0" w:color="000000"/>
              <w:left w:val="single" w:sz="4" w:space="0" w:color="000000"/>
              <w:bottom w:val="single" w:sz="4" w:space="0" w:color="000000"/>
              <w:right w:val="single" w:sz="4" w:space="0" w:color="000000"/>
            </w:tcBorders>
            <w:vAlign w:val="center"/>
          </w:tcPr>
          <w:p w14:paraId="17D25DF8"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315,66</w:t>
            </w:r>
          </w:p>
        </w:tc>
        <w:tc>
          <w:tcPr>
            <w:tcW w:w="1341" w:type="dxa"/>
            <w:tcBorders>
              <w:top w:val="single" w:sz="4" w:space="0" w:color="000000"/>
              <w:left w:val="single" w:sz="4" w:space="0" w:color="000000"/>
              <w:bottom w:val="single" w:sz="4" w:space="0" w:color="000000"/>
              <w:right w:val="single" w:sz="4" w:space="0" w:color="000000"/>
            </w:tcBorders>
            <w:vAlign w:val="center"/>
          </w:tcPr>
          <w:p w14:paraId="7C6BB361"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239,40</w:t>
            </w:r>
          </w:p>
        </w:tc>
        <w:tc>
          <w:tcPr>
            <w:tcW w:w="1352" w:type="dxa"/>
            <w:tcBorders>
              <w:top w:val="single" w:sz="4" w:space="0" w:color="000000"/>
              <w:left w:val="single" w:sz="4" w:space="0" w:color="000000"/>
              <w:bottom w:val="single" w:sz="4" w:space="0" w:color="000000"/>
              <w:right w:val="single" w:sz="4" w:space="0" w:color="000000"/>
            </w:tcBorders>
            <w:vAlign w:val="center"/>
          </w:tcPr>
          <w:p w14:paraId="4ACD8A99"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246,23</w:t>
            </w:r>
          </w:p>
        </w:tc>
        <w:tc>
          <w:tcPr>
            <w:tcW w:w="1134" w:type="dxa"/>
            <w:tcBorders>
              <w:top w:val="single" w:sz="4" w:space="0" w:color="000000"/>
              <w:left w:val="single" w:sz="4" w:space="0" w:color="000000"/>
              <w:bottom w:val="single" w:sz="4" w:space="0" w:color="000000"/>
              <w:right w:val="single" w:sz="4" w:space="0" w:color="000000"/>
            </w:tcBorders>
            <w:vAlign w:val="center"/>
          </w:tcPr>
          <w:p w14:paraId="4A4ADAE2"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34BBFEFF" w14:textId="77777777" w:rsidR="008F6FB8" w:rsidRPr="008F6FB8" w:rsidRDefault="008F6FB8" w:rsidP="008F6FB8">
            <w:pPr>
              <w:autoSpaceDE w:val="0"/>
              <w:autoSpaceDN w:val="0"/>
              <w:adjustRightInd w:val="0"/>
              <w:jc w:val="center"/>
              <w:rPr>
                <w:rFonts w:ascii="Verdana" w:hAnsi="Verdana" w:cs="Frutiger-Cn"/>
                <w:sz w:val="20"/>
                <w:szCs w:val="20"/>
              </w:rPr>
            </w:pPr>
            <w:r w:rsidRPr="008F6FB8">
              <w:rPr>
                <w:rFonts w:ascii="Verdana" w:hAnsi="Verdana" w:cs="Frutiger-Cn"/>
                <w:sz w:val="20"/>
                <w:szCs w:val="20"/>
              </w:rPr>
              <w:t>78,78</w:t>
            </w:r>
          </w:p>
        </w:tc>
      </w:tr>
      <w:tr w:rsidR="00236CE6" w14:paraId="123AB46A" w14:textId="77777777" w:rsidTr="008F6FB8">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442F635F" w14:textId="77777777" w:rsidR="00236CE6" w:rsidRDefault="00236CE6" w:rsidP="00236CE6">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277</w:t>
            </w:r>
          </w:p>
        </w:tc>
        <w:tc>
          <w:tcPr>
            <w:tcW w:w="4263" w:type="dxa"/>
            <w:tcBorders>
              <w:top w:val="single" w:sz="4" w:space="0" w:color="000000"/>
              <w:left w:val="single" w:sz="4" w:space="0" w:color="000000"/>
              <w:bottom w:val="single" w:sz="4" w:space="0" w:color="000000"/>
              <w:right w:val="single" w:sz="4" w:space="0" w:color="000000"/>
            </w:tcBorders>
            <w:vAlign w:val="center"/>
          </w:tcPr>
          <w:p w14:paraId="69041E48" w14:textId="77777777" w:rsidR="00236CE6" w:rsidRDefault="00236CE6" w:rsidP="00236CE6">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Santa Fé do Sul</w:t>
            </w:r>
          </w:p>
        </w:tc>
        <w:tc>
          <w:tcPr>
            <w:tcW w:w="1417" w:type="dxa"/>
            <w:tcBorders>
              <w:top w:val="single" w:sz="4" w:space="0" w:color="000000"/>
              <w:left w:val="single" w:sz="4" w:space="0" w:color="000000"/>
              <w:bottom w:val="single" w:sz="4" w:space="0" w:color="000000"/>
              <w:right w:val="single" w:sz="4" w:space="0" w:color="000000"/>
            </w:tcBorders>
            <w:vAlign w:val="center"/>
          </w:tcPr>
          <w:p w14:paraId="5E0AAA23" w14:textId="77777777" w:rsidR="00236CE6" w:rsidRDefault="002023A3" w:rsidP="008F6FB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A2DF5D4" w14:textId="77777777" w:rsidR="00236CE6" w:rsidRDefault="002023A3" w:rsidP="008F6FB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303C9C2F" w14:textId="77777777" w:rsidR="00236CE6" w:rsidRDefault="002023A3" w:rsidP="008F6FB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20408C92" w14:textId="77777777" w:rsidR="00236CE6" w:rsidRDefault="002023A3" w:rsidP="008F6FB8">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75D7A2E" w14:textId="77777777" w:rsidR="00236CE6" w:rsidRDefault="002023A3" w:rsidP="008F6FB8">
            <w:pPr>
              <w:autoSpaceDE w:val="0"/>
              <w:autoSpaceDN w:val="0"/>
              <w:adjustRightInd w:val="0"/>
              <w:jc w:val="center"/>
              <w:rPr>
                <w:rFonts w:ascii="Verdana" w:hAnsi="Verdana" w:cs="Frutiger-Cn"/>
                <w:sz w:val="20"/>
                <w:szCs w:val="20"/>
              </w:rPr>
            </w:pPr>
            <w:r w:rsidRPr="002023A3">
              <w:rPr>
                <w:rFonts w:ascii="Verdana" w:hAnsi="Verdana" w:cs="Frutiger-Cn"/>
                <w:sz w:val="20"/>
                <w:szCs w:val="20"/>
              </w:rPr>
              <w:t>55,83</w:t>
            </w:r>
          </w:p>
        </w:tc>
        <w:tc>
          <w:tcPr>
            <w:tcW w:w="1418" w:type="dxa"/>
            <w:tcBorders>
              <w:top w:val="single" w:sz="4" w:space="0" w:color="000000"/>
              <w:left w:val="single" w:sz="4" w:space="0" w:color="000000"/>
              <w:bottom w:val="single" w:sz="4" w:space="0" w:color="000000"/>
              <w:right w:val="single" w:sz="4" w:space="0" w:color="000000"/>
            </w:tcBorders>
            <w:vAlign w:val="center"/>
          </w:tcPr>
          <w:p w14:paraId="082518F2" w14:textId="77777777" w:rsidR="00236CE6" w:rsidRDefault="002023A3" w:rsidP="008F6FB8">
            <w:pPr>
              <w:autoSpaceDE w:val="0"/>
              <w:autoSpaceDN w:val="0"/>
              <w:adjustRightInd w:val="0"/>
              <w:jc w:val="center"/>
              <w:rPr>
                <w:rFonts w:ascii="Verdana" w:hAnsi="Verdana" w:cs="Frutiger-Cn"/>
                <w:sz w:val="20"/>
                <w:szCs w:val="20"/>
              </w:rPr>
            </w:pPr>
            <w:r w:rsidRPr="002023A3">
              <w:rPr>
                <w:rFonts w:ascii="Verdana" w:hAnsi="Verdana" w:cs="Frutiger-Cn"/>
                <w:sz w:val="20"/>
                <w:szCs w:val="20"/>
              </w:rPr>
              <w:t>58,12</w:t>
            </w:r>
          </w:p>
        </w:tc>
      </w:tr>
      <w:tr w:rsidR="007311BC" w14:paraId="27BBDC5C" w14:textId="77777777" w:rsidTr="007311BC">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127F855" w14:textId="77777777" w:rsidR="007311BC" w:rsidRDefault="007311BC" w:rsidP="007311BC">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279</w:t>
            </w:r>
          </w:p>
        </w:tc>
        <w:tc>
          <w:tcPr>
            <w:tcW w:w="4263" w:type="dxa"/>
            <w:tcBorders>
              <w:top w:val="single" w:sz="4" w:space="0" w:color="000000"/>
              <w:left w:val="single" w:sz="4" w:space="0" w:color="000000"/>
              <w:bottom w:val="single" w:sz="4" w:space="0" w:color="000000"/>
              <w:right w:val="single" w:sz="4" w:space="0" w:color="000000"/>
            </w:tcBorders>
            <w:vAlign w:val="center"/>
          </w:tcPr>
          <w:p w14:paraId="256ECD11" w14:textId="77777777" w:rsidR="007311BC" w:rsidRDefault="007311BC" w:rsidP="007311BC">
            <w:pPr>
              <w:autoSpaceDE w:val="0"/>
              <w:autoSpaceDN w:val="0"/>
              <w:adjustRightInd w:val="0"/>
              <w:spacing w:beforeLines="20" w:before="48" w:afterLines="20" w:after="48"/>
              <w:rPr>
                <w:rFonts w:ascii="Verdana" w:hAnsi="Verdana" w:cs="Frutiger-Cn"/>
                <w:sz w:val="20"/>
                <w:szCs w:val="20"/>
              </w:rPr>
            </w:pPr>
            <w:r w:rsidRPr="009A0D6F">
              <w:rPr>
                <w:rFonts w:ascii="Verdana" w:hAnsi="Verdana" w:cs="Frutiger-Cn"/>
                <w:sz w:val="20"/>
                <w:szCs w:val="20"/>
              </w:rPr>
              <w:t>Etec Paulo do Carmo Monteiro</w:t>
            </w:r>
          </w:p>
        </w:tc>
        <w:tc>
          <w:tcPr>
            <w:tcW w:w="1417" w:type="dxa"/>
            <w:tcBorders>
              <w:top w:val="single" w:sz="4" w:space="0" w:color="000000"/>
              <w:left w:val="single" w:sz="4" w:space="0" w:color="000000"/>
              <w:bottom w:val="single" w:sz="4" w:space="0" w:color="000000"/>
              <w:right w:val="single" w:sz="4" w:space="0" w:color="000000"/>
            </w:tcBorders>
            <w:vAlign w:val="center"/>
          </w:tcPr>
          <w:p w14:paraId="26BDC624"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300,00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967190F"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301,23</w:t>
            </w:r>
          </w:p>
        </w:tc>
        <w:tc>
          <w:tcPr>
            <w:tcW w:w="1341" w:type="dxa"/>
            <w:tcBorders>
              <w:top w:val="single" w:sz="4" w:space="0" w:color="000000"/>
              <w:left w:val="single" w:sz="4" w:space="0" w:color="000000"/>
              <w:bottom w:val="single" w:sz="4" w:space="0" w:color="000000"/>
              <w:right w:val="single" w:sz="4" w:space="0" w:color="000000"/>
            </w:tcBorders>
            <w:vAlign w:val="center"/>
          </w:tcPr>
          <w:p w14:paraId="63394750"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225,10</w:t>
            </w:r>
          </w:p>
        </w:tc>
        <w:tc>
          <w:tcPr>
            <w:tcW w:w="1352" w:type="dxa"/>
            <w:tcBorders>
              <w:top w:val="single" w:sz="4" w:space="0" w:color="000000"/>
              <w:left w:val="single" w:sz="4" w:space="0" w:color="000000"/>
              <w:bottom w:val="single" w:sz="4" w:space="0" w:color="000000"/>
              <w:right w:val="single" w:sz="4" w:space="0" w:color="000000"/>
            </w:tcBorders>
            <w:vAlign w:val="center"/>
          </w:tcPr>
          <w:p w14:paraId="2771B35D"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232,84</w:t>
            </w:r>
          </w:p>
        </w:tc>
        <w:tc>
          <w:tcPr>
            <w:tcW w:w="1134" w:type="dxa"/>
            <w:tcBorders>
              <w:top w:val="single" w:sz="4" w:space="0" w:color="000000"/>
              <w:left w:val="single" w:sz="4" w:space="0" w:color="000000"/>
              <w:bottom w:val="single" w:sz="4" w:space="0" w:color="000000"/>
              <w:right w:val="single" w:sz="4" w:space="0" w:color="000000"/>
            </w:tcBorders>
            <w:vAlign w:val="center"/>
          </w:tcPr>
          <w:p w14:paraId="4FFAAE75"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69,38</w:t>
            </w:r>
          </w:p>
        </w:tc>
        <w:tc>
          <w:tcPr>
            <w:tcW w:w="1418" w:type="dxa"/>
            <w:tcBorders>
              <w:top w:val="single" w:sz="4" w:space="0" w:color="000000"/>
              <w:left w:val="single" w:sz="4" w:space="0" w:color="000000"/>
              <w:bottom w:val="single" w:sz="4" w:space="0" w:color="000000"/>
              <w:right w:val="single" w:sz="4" w:space="0" w:color="000000"/>
            </w:tcBorders>
            <w:vAlign w:val="center"/>
          </w:tcPr>
          <w:p w14:paraId="5F0396C5"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70,16</w:t>
            </w:r>
          </w:p>
        </w:tc>
      </w:tr>
      <w:tr w:rsidR="007311BC" w14:paraId="1C1C0F29" w14:textId="77777777" w:rsidTr="007311BC">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D017243" w14:textId="77777777" w:rsidR="007311BC" w:rsidRDefault="007311BC" w:rsidP="007311BC">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281</w:t>
            </w:r>
          </w:p>
        </w:tc>
        <w:tc>
          <w:tcPr>
            <w:tcW w:w="4263" w:type="dxa"/>
            <w:tcBorders>
              <w:top w:val="single" w:sz="4" w:space="0" w:color="000000"/>
              <w:left w:val="single" w:sz="4" w:space="0" w:color="000000"/>
              <w:bottom w:val="single" w:sz="4" w:space="0" w:color="000000"/>
              <w:right w:val="single" w:sz="4" w:space="0" w:color="000000"/>
            </w:tcBorders>
            <w:vAlign w:val="center"/>
          </w:tcPr>
          <w:p w14:paraId="6B89610F" w14:textId="77777777" w:rsidR="007311BC" w:rsidRDefault="007311BC" w:rsidP="007311BC">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Apiaí</w:t>
            </w:r>
          </w:p>
        </w:tc>
        <w:tc>
          <w:tcPr>
            <w:tcW w:w="1417" w:type="dxa"/>
            <w:tcBorders>
              <w:top w:val="single" w:sz="4" w:space="0" w:color="000000"/>
              <w:left w:val="single" w:sz="4" w:space="0" w:color="000000"/>
              <w:bottom w:val="single" w:sz="4" w:space="0" w:color="000000"/>
              <w:right w:val="single" w:sz="4" w:space="0" w:color="000000"/>
            </w:tcBorders>
            <w:vAlign w:val="center"/>
          </w:tcPr>
          <w:p w14:paraId="105D6BDF"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288,40</w:t>
            </w:r>
          </w:p>
        </w:tc>
        <w:tc>
          <w:tcPr>
            <w:tcW w:w="1276" w:type="dxa"/>
            <w:tcBorders>
              <w:top w:val="single" w:sz="4" w:space="0" w:color="000000"/>
              <w:left w:val="single" w:sz="4" w:space="0" w:color="000000"/>
              <w:bottom w:val="single" w:sz="4" w:space="0" w:color="000000"/>
              <w:right w:val="single" w:sz="4" w:space="0" w:color="000000"/>
            </w:tcBorders>
            <w:vAlign w:val="center"/>
          </w:tcPr>
          <w:p w14:paraId="6B000162"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289,34</w:t>
            </w:r>
          </w:p>
        </w:tc>
        <w:tc>
          <w:tcPr>
            <w:tcW w:w="1341" w:type="dxa"/>
            <w:tcBorders>
              <w:top w:val="single" w:sz="4" w:space="0" w:color="000000"/>
              <w:left w:val="single" w:sz="4" w:space="0" w:color="000000"/>
              <w:bottom w:val="single" w:sz="4" w:space="0" w:color="000000"/>
              <w:right w:val="single" w:sz="4" w:space="0" w:color="000000"/>
            </w:tcBorders>
            <w:vAlign w:val="center"/>
          </w:tcPr>
          <w:p w14:paraId="7A41EF5B"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241,80</w:t>
            </w:r>
          </w:p>
        </w:tc>
        <w:tc>
          <w:tcPr>
            <w:tcW w:w="1352" w:type="dxa"/>
            <w:tcBorders>
              <w:top w:val="single" w:sz="4" w:space="0" w:color="000000"/>
              <w:left w:val="single" w:sz="4" w:space="0" w:color="000000"/>
              <w:bottom w:val="single" w:sz="4" w:space="0" w:color="000000"/>
              <w:right w:val="single" w:sz="4" w:space="0" w:color="000000"/>
            </w:tcBorders>
            <w:vAlign w:val="center"/>
          </w:tcPr>
          <w:p w14:paraId="4E885F7B"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241,82</w:t>
            </w:r>
          </w:p>
        </w:tc>
        <w:tc>
          <w:tcPr>
            <w:tcW w:w="1134" w:type="dxa"/>
            <w:tcBorders>
              <w:top w:val="single" w:sz="4" w:space="0" w:color="000000"/>
              <w:left w:val="single" w:sz="4" w:space="0" w:color="000000"/>
              <w:bottom w:val="single" w:sz="4" w:space="0" w:color="000000"/>
              <w:right w:val="single" w:sz="4" w:space="0" w:color="000000"/>
            </w:tcBorders>
            <w:vAlign w:val="center"/>
          </w:tcPr>
          <w:p w14:paraId="60C3E166"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76,43</w:t>
            </w:r>
          </w:p>
        </w:tc>
        <w:tc>
          <w:tcPr>
            <w:tcW w:w="1418" w:type="dxa"/>
            <w:tcBorders>
              <w:top w:val="single" w:sz="4" w:space="0" w:color="000000"/>
              <w:left w:val="single" w:sz="4" w:space="0" w:color="000000"/>
              <w:bottom w:val="single" w:sz="4" w:space="0" w:color="000000"/>
              <w:right w:val="single" w:sz="4" w:space="0" w:color="000000"/>
            </w:tcBorders>
            <w:vAlign w:val="center"/>
          </w:tcPr>
          <w:p w14:paraId="55AAFF96"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84,40</w:t>
            </w:r>
          </w:p>
        </w:tc>
      </w:tr>
      <w:tr w:rsidR="007311BC" w14:paraId="16245084" w14:textId="77777777" w:rsidTr="007311BC">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7B7E606C" w14:textId="77777777" w:rsidR="007311BC" w:rsidRDefault="007311BC" w:rsidP="007311BC">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282</w:t>
            </w:r>
          </w:p>
        </w:tc>
        <w:tc>
          <w:tcPr>
            <w:tcW w:w="4263" w:type="dxa"/>
            <w:tcBorders>
              <w:top w:val="single" w:sz="4" w:space="0" w:color="000000"/>
              <w:left w:val="single" w:sz="4" w:space="0" w:color="000000"/>
              <w:bottom w:val="single" w:sz="4" w:space="0" w:color="000000"/>
              <w:right w:val="single" w:sz="4" w:space="0" w:color="000000"/>
            </w:tcBorders>
            <w:vAlign w:val="center"/>
          </w:tcPr>
          <w:p w14:paraId="3A4608D8" w14:textId="77777777" w:rsidR="007311BC" w:rsidRDefault="007311BC" w:rsidP="007311BC">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Rio Grande da Serra</w:t>
            </w:r>
          </w:p>
        </w:tc>
        <w:tc>
          <w:tcPr>
            <w:tcW w:w="1417" w:type="dxa"/>
            <w:tcBorders>
              <w:top w:val="single" w:sz="4" w:space="0" w:color="000000"/>
              <w:left w:val="single" w:sz="4" w:space="0" w:color="000000"/>
              <w:bottom w:val="single" w:sz="4" w:space="0" w:color="000000"/>
              <w:right w:val="single" w:sz="4" w:space="0" w:color="000000"/>
            </w:tcBorders>
            <w:vAlign w:val="center"/>
          </w:tcPr>
          <w:p w14:paraId="2BCE18D1"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281,40</w:t>
            </w:r>
          </w:p>
        </w:tc>
        <w:tc>
          <w:tcPr>
            <w:tcW w:w="1276" w:type="dxa"/>
            <w:tcBorders>
              <w:top w:val="single" w:sz="4" w:space="0" w:color="000000"/>
              <w:left w:val="single" w:sz="4" w:space="0" w:color="000000"/>
              <w:bottom w:val="single" w:sz="4" w:space="0" w:color="000000"/>
              <w:right w:val="single" w:sz="4" w:space="0" w:color="000000"/>
            </w:tcBorders>
            <w:vAlign w:val="center"/>
          </w:tcPr>
          <w:p w14:paraId="1C9AD54E"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284,70</w:t>
            </w:r>
          </w:p>
        </w:tc>
        <w:tc>
          <w:tcPr>
            <w:tcW w:w="1341" w:type="dxa"/>
            <w:tcBorders>
              <w:top w:val="single" w:sz="4" w:space="0" w:color="000000"/>
              <w:left w:val="single" w:sz="4" w:space="0" w:color="000000"/>
              <w:bottom w:val="single" w:sz="4" w:space="0" w:color="000000"/>
              <w:right w:val="single" w:sz="4" w:space="0" w:color="000000"/>
            </w:tcBorders>
            <w:vAlign w:val="center"/>
          </w:tcPr>
          <w:p w14:paraId="7AF5E0D5"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224,20</w:t>
            </w:r>
          </w:p>
        </w:tc>
        <w:tc>
          <w:tcPr>
            <w:tcW w:w="1352" w:type="dxa"/>
            <w:tcBorders>
              <w:top w:val="single" w:sz="4" w:space="0" w:color="000000"/>
              <w:left w:val="single" w:sz="4" w:space="0" w:color="000000"/>
              <w:bottom w:val="single" w:sz="4" w:space="0" w:color="000000"/>
              <w:right w:val="single" w:sz="4" w:space="0" w:color="000000"/>
            </w:tcBorders>
            <w:vAlign w:val="center"/>
          </w:tcPr>
          <w:p w14:paraId="45BF40DE"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232,04</w:t>
            </w:r>
          </w:p>
        </w:tc>
        <w:tc>
          <w:tcPr>
            <w:tcW w:w="1134" w:type="dxa"/>
            <w:tcBorders>
              <w:top w:val="single" w:sz="4" w:space="0" w:color="000000"/>
              <w:left w:val="single" w:sz="4" w:space="0" w:color="000000"/>
              <w:bottom w:val="single" w:sz="4" w:space="0" w:color="000000"/>
              <w:right w:val="single" w:sz="4" w:space="0" w:color="000000"/>
            </w:tcBorders>
            <w:vAlign w:val="center"/>
          </w:tcPr>
          <w:p w14:paraId="5528574B"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69,00</w:t>
            </w:r>
          </w:p>
        </w:tc>
        <w:tc>
          <w:tcPr>
            <w:tcW w:w="1418" w:type="dxa"/>
            <w:tcBorders>
              <w:top w:val="single" w:sz="4" w:space="0" w:color="000000"/>
              <w:left w:val="single" w:sz="4" w:space="0" w:color="000000"/>
              <w:bottom w:val="single" w:sz="4" w:space="0" w:color="000000"/>
              <w:right w:val="single" w:sz="4" w:space="0" w:color="000000"/>
            </w:tcBorders>
            <w:vAlign w:val="center"/>
          </w:tcPr>
          <w:p w14:paraId="07A9BF80"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69,83</w:t>
            </w:r>
          </w:p>
        </w:tc>
      </w:tr>
      <w:tr w:rsidR="007311BC" w14:paraId="753F73F5" w14:textId="77777777" w:rsidTr="007311BC">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0A31A894" w14:textId="77777777" w:rsidR="007311BC" w:rsidRDefault="007311BC" w:rsidP="007311BC">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285</w:t>
            </w:r>
          </w:p>
        </w:tc>
        <w:tc>
          <w:tcPr>
            <w:tcW w:w="4263" w:type="dxa"/>
            <w:tcBorders>
              <w:top w:val="single" w:sz="4" w:space="0" w:color="000000"/>
              <w:left w:val="single" w:sz="4" w:space="0" w:color="000000"/>
              <w:bottom w:val="single" w:sz="4" w:space="0" w:color="000000"/>
              <w:right w:val="single" w:sz="4" w:space="0" w:color="000000"/>
            </w:tcBorders>
            <w:vAlign w:val="center"/>
          </w:tcPr>
          <w:p w14:paraId="2E1CFA54" w14:textId="77777777" w:rsidR="007311BC" w:rsidRDefault="007311BC" w:rsidP="007311BC">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de Itaquera II</w:t>
            </w:r>
          </w:p>
        </w:tc>
        <w:tc>
          <w:tcPr>
            <w:tcW w:w="1417" w:type="dxa"/>
            <w:tcBorders>
              <w:top w:val="single" w:sz="4" w:space="0" w:color="000000"/>
              <w:left w:val="single" w:sz="4" w:space="0" w:color="000000"/>
              <w:bottom w:val="single" w:sz="4" w:space="0" w:color="000000"/>
              <w:right w:val="single" w:sz="4" w:space="0" w:color="000000"/>
            </w:tcBorders>
            <w:vAlign w:val="center"/>
          </w:tcPr>
          <w:p w14:paraId="28BC23B6"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292,20</w:t>
            </w:r>
          </w:p>
        </w:tc>
        <w:tc>
          <w:tcPr>
            <w:tcW w:w="1276" w:type="dxa"/>
            <w:tcBorders>
              <w:top w:val="single" w:sz="4" w:space="0" w:color="000000"/>
              <w:left w:val="single" w:sz="4" w:space="0" w:color="000000"/>
              <w:bottom w:val="single" w:sz="4" w:space="0" w:color="000000"/>
              <w:right w:val="single" w:sz="4" w:space="0" w:color="000000"/>
            </w:tcBorders>
            <w:vAlign w:val="center"/>
          </w:tcPr>
          <w:p w14:paraId="54B2C3A0"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295,21</w:t>
            </w:r>
          </w:p>
        </w:tc>
        <w:tc>
          <w:tcPr>
            <w:tcW w:w="1341" w:type="dxa"/>
            <w:tcBorders>
              <w:top w:val="single" w:sz="4" w:space="0" w:color="000000"/>
              <w:left w:val="single" w:sz="4" w:space="0" w:color="000000"/>
              <w:bottom w:val="single" w:sz="4" w:space="0" w:color="000000"/>
              <w:right w:val="single" w:sz="4" w:space="0" w:color="000000"/>
            </w:tcBorders>
            <w:vAlign w:val="center"/>
          </w:tcPr>
          <w:p w14:paraId="6907A80A"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256,00</w:t>
            </w:r>
          </w:p>
        </w:tc>
        <w:tc>
          <w:tcPr>
            <w:tcW w:w="1352" w:type="dxa"/>
            <w:tcBorders>
              <w:top w:val="single" w:sz="4" w:space="0" w:color="000000"/>
              <w:left w:val="single" w:sz="4" w:space="0" w:color="000000"/>
              <w:bottom w:val="single" w:sz="4" w:space="0" w:color="000000"/>
              <w:right w:val="single" w:sz="4" w:space="0" w:color="000000"/>
            </w:tcBorders>
            <w:vAlign w:val="center"/>
          </w:tcPr>
          <w:p w14:paraId="65C67C72"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260,99</w:t>
            </w:r>
          </w:p>
        </w:tc>
        <w:tc>
          <w:tcPr>
            <w:tcW w:w="1134" w:type="dxa"/>
            <w:tcBorders>
              <w:top w:val="single" w:sz="4" w:space="0" w:color="000000"/>
              <w:left w:val="single" w:sz="4" w:space="0" w:color="000000"/>
              <w:bottom w:val="single" w:sz="4" w:space="0" w:color="000000"/>
              <w:right w:val="single" w:sz="4" w:space="0" w:color="000000"/>
            </w:tcBorders>
            <w:vAlign w:val="center"/>
          </w:tcPr>
          <w:p w14:paraId="0AA10213"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75,42</w:t>
            </w:r>
          </w:p>
        </w:tc>
        <w:tc>
          <w:tcPr>
            <w:tcW w:w="1418" w:type="dxa"/>
            <w:tcBorders>
              <w:top w:val="single" w:sz="4" w:space="0" w:color="000000"/>
              <w:left w:val="single" w:sz="4" w:space="0" w:color="000000"/>
              <w:bottom w:val="single" w:sz="4" w:space="0" w:color="000000"/>
              <w:right w:val="single" w:sz="4" w:space="0" w:color="000000"/>
            </w:tcBorders>
            <w:vAlign w:val="center"/>
          </w:tcPr>
          <w:p w14:paraId="5DD95284" w14:textId="77777777" w:rsidR="007311BC" w:rsidRPr="007311BC" w:rsidRDefault="007311BC" w:rsidP="007311BC">
            <w:pPr>
              <w:autoSpaceDE w:val="0"/>
              <w:autoSpaceDN w:val="0"/>
              <w:adjustRightInd w:val="0"/>
              <w:jc w:val="center"/>
              <w:rPr>
                <w:rFonts w:ascii="Verdana" w:hAnsi="Verdana" w:cs="Frutiger-Cn"/>
                <w:sz w:val="20"/>
                <w:szCs w:val="20"/>
              </w:rPr>
            </w:pPr>
            <w:r w:rsidRPr="007311BC">
              <w:rPr>
                <w:rFonts w:ascii="Verdana" w:hAnsi="Verdana" w:cs="Frutiger-Cn"/>
                <w:sz w:val="20"/>
                <w:szCs w:val="20"/>
              </w:rPr>
              <w:t>75,53</w:t>
            </w:r>
          </w:p>
        </w:tc>
      </w:tr>
      <w:tr w:rsidR="00236CE6" w14:paraId="595612E8" w14:textId="77777777" w:rsidTr="0067171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E506E53" w14:textId="77777777" w:rsidR="00236CE6" w:rsidRDefault="00236CE6" w:rsidP="00236CE6">
            <w:pPr>
              <w:autoSpaceDE w:val="0"/>
              <w:autoSpaceDN w:val="0"/>
              <w:adjustRightInd w:val="0"/>
              <w:spacing w:beforeLines="20" w:before="48" w:afterLines="20" w:after="48"/>
              <w:jc w:val="center"/>
              <w:rPr>
                <w:rFonts w:ascii="Verdana" w:hAnsi="Verdana" w:cs="Frutiger-Cn"/>
                <w:sz w:val="20"/>
                <w:szCs w:val="20"/>
              </w:rPr>
            </w:pPr>
            <w:r>
              <w:rPr>
                <w:rFonts w:ascii="Verdana" w:hAnsi="Verdana" w:cs="Frutiger-Cn"/>
                <w:sz w:val="20"/>
                <w:szCs w:val="20"/>
              </w:rPr>
              <w:t>287</w:t>
            </w:r>
          </w:p>
        </w:tc>
        <w:tc>
          <w:tcPr>
            <w:tcW w:w="4263" w:type="dxa"/>
            <w:tcBorders>
              <w:top w:val="single" w:sz="4" w:space="0" w:color="000000"/>
              <w:left w:val="single" w:sz="4" w:space="0" w:color="000000"/>
              <w:bottom w:val="single" w:sz="4" w:space="0" w:color="000000"/>
              <w:right w:val="single" w:sz="4" w:space="0" w:color="000000"/>
            </w:tcBorders>
            <w:vAlign w:val="center"/>
          </w:tcPr>
          <w:p w14:paraId="0EA5246C" w14:textId="77777777" w:rsidR="00236CE6" w:rsidRDefault="00236CE6" w:rsidP="00236CE6">
            <w:pPr>
              <w:autoSpaceDE w:val="0"/>
              <w:autoSpaceDN w:val="0"/>
              <w:adjustRightInd w:val="0"/>
              <w:spacing w:beforeLines="20" w:before="48" w:afterLines="20" w:after="48"/>
              <w:rPr>
                <w:rFonts w:ascii="Verdana" w:hAnsi="Verdana" w:cs="Frutiger-Cn"/>
                <w:sz w:val="20"/>
                <w:szCs w:val="20"/>
              </w:rPr>
            </w:pPr>
            <w:r>
              <w:rPr>
                <w:rFonts w:ascii="Verdana" w:hAnsi="Verdana" w:cs="Frutiger-Cn"/>
                <w:sz w:val="20"/>
                <w:szCs w:val="20"/>
              </w:rPr>
              <w:t>Etec João Elias Margutti</w:t>
            </w:r>
          </w:p>
        </w:tc>
        <w:tc>
          <w:tcPr>
            <w:tcW w:w="1417" w:type="dxa"/>
            <w:tcBorders>
              <w:top w:val="single" w:sz="4" w:space="0" w:color="000000"/>
              <w:left w:val="single" w:sz="4" w:space="0" w:color="000000"/>
              <w:bottom w:val="single" w:sz="4" w:space="0" w:color="000000"/>
              <w:right w:val="single" w:sz="4" w:space="0" w:color="000000"/>
            </w:tcBorders>
            <w:vAlign w:val="center"/>
          </w:tcPr>
          <w:p w14:paraId="7072F489" w14:textId="77777777" w:rsidR="00236CE6" w:rsidRDefault="00DF0B3F" w:rsidP="00236CE6">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51C198B" w14:textId="77777777" w:rsidR="00236CE6" w:rsidRDefault="00DF0B3F" w:rsidP="00236CE6">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220CA105" w14:textId="77777777" w:rsidR="00236CE6" w:rsidRDefault="00DF0B3F" w:rsidP="00236CE6">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598A0725" w14:textId="77777777" w:rsidR="00236CE6" w:rsidRDefault="00DF0B3F" w:rsidP="00236CE6">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F40F77A" w14:textId="77777777" w:rsidR="00236CE6" w:rsidRDefault="00DF0B3F" w:rsidP="00236CE6">
            <w:pPr>
              <w:autoSpaceDE w:val="0"/>
              <w:autoSpaceDN w:val="0"/>
              <w:adjustRightInd w:val="0"/>
              <w:jc w:val="center"/>
              <w:rPr>
                <w:rFonts w:ascii="Verdana" w:hAnsi="Verdana" w:cs="Frutiger-Cn"/>
                <w:sz w:val="20"/>
                <w:szCs w:val="20"/>
              </w:rPr>
            </w:pPr>
            <w:r w:rsidRPr="00DF0B3F">
              <w:rPr>
                <w:rFonts w:ascii="Verdana" w:hAnsi="Verdana" w:cs="Frutiger-Cn"/>
                <w:sz w:val="20"/>
                <w:szCs w:val="20"/>
              </w:rPr>
              <w:t>61,18</w:t>
            </w:r>
          </w:p>
        </w:tc>
        <w:tc>
          <w:tcPr>
            <w:tcW w:w="1418" w:type="dxa"/>
            <w:tcBorders>
              <w:top w:val="single" w:sz="4" w:space="0" w:color="000000"/>
              <w:left w:val="single" w:sz="4" w:space="0" w:color="000000"/>
              <w:bottom w:val="single" w:sz="4" w:space="0" w:color="000000"/>
              <w:right w:val="single" w:sz="4" w:space="0" w:color="000000"/>
            </w:tcBorders>
            <w:vAlign w:val="center"/>
          </w:tcPr>
          <w:p w14:paraId="1A62BF6A" w14:textId="77777777" w:rsidR="00236CE6" w:rsidRDefault="00DF0B3F" w:rsidP="00236CE6">
            <w:pPr>
              <w:autoSpaceDE w:val="0"/>
              <w:autoSpaceDN w:val="0"/>
              <w:adjustRightInd w:val="0"/>
              <w:jc w:val="center"/>
              <w:rPr>
                <w:rFonts w:ascii="Verdana" w:hAnsi="Verdana" w:cs="Frutiger-Cn"/>
                <w:sz w:val="20"/>
                <w:szCs w:val="20"/>
              </w:rPr>
            </w:pPr>
            <w:r w:rsidRPr="00DF0B3F">
              <w:rPr>
                <w:rFonts w:ascii="Verdana" w:hAnsi="Verdana" w:cs="Frutiger-Cn"/>
                <w:sz w:val="20"/>
                <w:szCs w:val="20"/>
              </w:rPr>
              <w:t>62,88</w:t>
            </w:r>
          </w:p>
        </w:tc>
      </w:tr>
      <w:tr w:rsidR="00DF0B3F" w14:paraId="5BD4E437" w14:textId="77777777" w:rsidTr="0067171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56204079" w14:textId="77777777" w:rsidR="00DF0B3F" w:rsidRDefault="00DF0B3F" w:rsidP="00DF0B3F">
            <w:pPr>
              <w:spacing w:beforeLines="20" w:before="48" w:afterLines="20" w:after="48"/>
              <w:jc w:val="center"/>
              <w:rPr>
                <w:rFonts w:ascii="Verdana" w:hAnsi="Verdana"/>
                <w:sz w:val="20"/>
                <w:szCs w:val="20"/>
              </w:rPr>
            </w:pPr>
            <w:r>
              <w:rPr>
                <w:rFonts w:ascii="Verdana" w:hAnsi="Verdana" w:cs="Frutiger-Cn"/>
                <w:sz w:val="20"/>
                <w:szCs w:val="20"/>
              </w:rPr>
              <w:lastRenderedPageBreak/>
              <w:t>289</w:t>
            </w:r>
          </w:p>
        </w:tc>
        <w:tc>
          <w:tcPr>
            <w:tcW w:w="4263" w:type="dxa"/>
            <w:tcBorders>
              <w:top w:val="single" w:sz="4" w:space="0" w:color="000000"/>
              <w:left w:val="single" w:sz="4" w:space="0" w:color="000000"/>
              <w:bottom w:val="single" w:sz="4" w:space="0" w:color="000000"/>
              <w:right w:val="single" w:sz="4" w:space="0" w:color="000000"/>
            </w:tcBorders>
            <w:vAlign w:val="center"/>
          </w:tcPr>
          <w:p w14:paraId="2E5634E7" w14:textId="77777777" w:rsidR="00DF0B3F" w:rsidRDefault="00DF0B3F" w:rsidP="00DF0B3F">
            <w:pPr>
              <w:spacing w:beforeLines="20" w:before="48" w:afterLines="20" w:after="48"/>
              <w:rPr>
                <w:rFonts w:ascii="Verdana" w:hAnsi="Verdana"/>
                <w:sz w:val="20"/>
                <w:szCs w:val="20"/>
              </w:rPr>
            </w:pPr>
            <w:r>
              <w:rPr>
                <w:rFonts w:ascii="Verdana" w:hAnsi="Verdana" w:cs="Frutiger-Cn"/>
                <w:sz w:val="20"/>
                <w:szCs w:val="20"/>
              </w:rPr>
              <w:t>Etec de Porto Feliz</w:t>
            </w:r>
          </w:p>
        </w:tc>
        <w:tc>
          <w:tcPr>
            <w:tcW w:w="1417" w:type="dxa"/>
            <w:tcBorders>
              <w:top w:val="single" w:sz="4" w:space="0" w:color="000000"/>
              <w:left w:val="single" w:sz="4" w:space="0" w:color="000000"/>
              <w:bottom w:val="single" w:sz="4" w:space="0" w:color="000000"/>
              <w:right w:val="single" w:sz="4" w:space="0" w:color="000000"/>
            </w:tcBorders>
            <w:vAlign w:val="center"/>
          </w:tcPr>
          <w:p w14:paraId="3C385EAE"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9950E1A"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464AF3EE"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447CCE4C"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303157A" w14:textId="77777777" w:rsidR="00DF0B3F" w:rsidRDefault="00DF0B3F" w:rsidP="00DF0B3F">
            <w:pPr>
              <w:jc w:val="center"/>
              <w:rPr>
                <w:rFonts w:ascii="Verdana" w:hAnsi="Verdana"/>
                <w:sz w:val="20"/>
                <w:szCs w:val="20"/>
              </w:rPr>
            </w:pPr>
            <w:r w:rsidRPr="00DF0B3F">
              <w:rPr>
                <w:rFonts w:ascii="Verdana" w:hAnsi="Verdana"/>
                <w:sz w:val="20"/>
                <w:szCs w:val="20"/>
              </w:rPr>
              <w:t>73,75</w:t>
            </w:r>
          </w:p>
        </w:tc>
        <w:tc>
          <w:tcPr>
            <w:tcW w:w="1418" w:type="dxa"/>
            <w:tcBorders>
              <w:top w:val="single" w:sz="4" w:space="0" w:color="000000"/>
              <w:left w:val="single" w:sz="4" w:space="0" w:color="000000"/>
              <w:bottom w:val="single" w:sz="4" w:space="0" w:color="000000"/>
              <w:right w:val="single" w:sz="4" w:space="0" w:color="000000"/>
            </w:tcBorders>
            <w:vAlign w:val="center"/>
          </w:tcPr>
          <w:p w14:paraId="285B90F6" w14:textId="77777777" w:rsidR="00DF0B3F" w:rsidRDefault="00DF0B3F" w:rsidP="00DF0B3F">
            <w:pPr>
              <w:jc w:val="center"/>
              <w:rPr>
                <w:rFonts w:ascii="Verdana" w:hAnsi="Verdana"/>
                <w:sz w:val="20"/>
                <w:szCs w:val="20"/>
              </w:rPr>
            </w:pPr>
            <w:r w:rsidRPr="00DF0B3F">
              <w:rPr>
                <w:rFonts w:ascii="Verdana" w:hAnsi="Verdana"/>
                <w:sz w:val="20"/>
                <w:szCs w:val="20"/>
              </w:rPr>
              <w:t>74,05</w:t>
            </w:r>
          </w:p>
        </w:tc>
      </w:tr>
      <w:tr w:rsidR="00DF0B3F" w14:paraId="52E2E378" w14:textId="77777777" w:rsidTr="0067171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11440154" w14:textId="77777777" w:rsidR="00DF0B3F" w:rsidRDefault="00DF0B3F" w:rsidP="00DF0B3F">
            <w:pPr>
              <w:spacing w:beforeLines="20" w:before="48" w:afterLines="20" w:after="48"/>
              <w:jc w:val="center"/>
              <w:rPr>
                <w:rFonts w:ascii="Verdana" w:hAnsi="Verdana" w:cs="Frutiger-Cn"/>
                <w:sz w:val="20"/>
                <w:szCs w:val="20"/>
              </w:rPr>
            </w:pPr>
            <w:r>
              <w:rPr>
                <w:rFonts w:ascii="Verdana" w:hAnsi="Verdana" w:cs="Frutiger-Cn"/>
                <w:sz w:val="20"/>
                <w:szCs w:val="20"/>
              </w:rPr>
              <w:t>293</w:t>
            </w:r>
          </w:p>
        </w:tc>
        <w:tc>
          <w:tcPr>
            <w:tcW w:w="4263" w:type="dxa"/>
            <w:tcBorders>
              <w:top w:val="single" w:sz="4" w:space="0" w:color="000000"/>
              <w:left w:val="single" w:sz="4" w:space="0" w:color="000000"/>
              <w:bottom w:val="single" w:sz="4" w:space="0" w:color="000000"/>
              <w:right w:val="single" w:sz="4" w:space="0" w:color="000000"/>
            </w:tcBorders>
            <w:vAlign w:val="center"/>
          </w:tcPr>
          <w:p w14:paraId="78F3A3D7" w14:textId="77777777" w:rsidR="00DF0B3F" w:rsidRDefault="00DF0B3F" w:rsidP="00DF0B3F">
            <w:pPr>
              <w:spacing w:beforeLines="20" w:before="48" w:afterLines="20" w:after="48"/>
              <w:rPr>
                <w:rFonts w:ascii="Verdana" w:hAnsi="Verdana"/>
                <w:sz w:val="20"/>
                <w:szCs w:val="20"/>
              </w:rPr>
            </w:pPr>
            <w:r w:rsidRPr="007A73C8">
              <w:rPr>
                <w:rFonts w:ascii="Verdana" w:hAnsi="Verdana"/>
                <w:sz w:val="20"/>
                <w:szCs w:val="20"/>
              </w:rPr>
              <w:t>Etec de Taboão da Serra</w:t>
            </w:r>
          </w:p>
        </w:tc>
        <w:tc>
          <w:tcPr>
            <w:tcW w:w="1417" w:type="dxa"/>
            <w:tcBorders>
              <w:top w:val="single" w:sz="4" w:space="0" w:color="000000"/>
              <w:left w:val="single" w:sz="4" w:space="0" w:color="000000"/>
              <w:bottom w:val="single" w:sz="4" w:space="0" w:color="000000"/>
              <w:right w:val="single" w:sz="4" w:space="0" w:color="000000"/>
            </w:tcBorders>
            <w:vAlign w:val="center"/>
          </w:tcPr>
          <w:p w14:paraId="35E17561"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560D0E6"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0E3AC60C"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7FCC8090"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36D1C15" w14:textId="77777777" w:rsidR="00DF0B3F" w:rsidRDefault="00DF0B3F" w:rsidP="00DF0B3F">
            <w:pPr>
              <w:jc w:val="center"/>
              <w:rPr>
                <w:rFonts w:ascii="Verdana" w:hAnsi="Verdana"/>
                <w:sz w:val="20"/>
                <w:szCs w:val="20"/>
              </w:rPr>
            </w:pPr>
            <w:r>
              <w:rPr>
                <w:rFonts w:ascii="Verdana" w:hAnsi="Verdana"/>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6BDB3090" w14:textId="77777777" w:rsidR="00DF0B3F" w:rsidRDefault="00DF0B3F" w:rsidP="00DF0B3F">
            <w:pPr>
              <w:jc w:val="center"/>
              <w:rPr>
                <w:rFonts w:ascii="Verdana" w:hAnsi="Verdana"/>
                <w:sz w:val="20"/>
                <w:szCs w:val="20"/>
              </w:rPr>
            </w:pPr>
            <w:r>
              <w:rPr>
                <w:rFonts w:ascii="Verdana" w:hAnsi="Verdana"/>
                <w:sz w:val="20"/>
                <w:szCs w:val="20"/>
              </w:rPr>
              <w:t>**</w:t>
            </w:r>
          </w:p>
        </w:tc>
      </w:tr>
      <w:tr w:rsidR="00DF0B3F" w14:paraId="1DCEB9FA" w14:textId="77777777" w:rsidTr="0067171E">
        <w:trPr>
          <w:trHeight w:val="535"/>
        </w:trPr>
        <w:tc>
          <w:tcPr>
            <w:tcW w:w="709" w:type="dxa"/>
            <w:tcBorders>
              <w:top w:val="single" w:sz="4" w:space="0" w:color="000000"/>
              <w:left w:val="single" w:sz="4" w:space="0" w:color="000000"/>
              <w:bottom w:val="single" w:sz="4" w:space="0" w:color="000000"/>
              <w:right w:val="single" w:sz="4" w:space="0" w:color="000000"/>
            </w:tcBorders>
            <w:vAlign w:val="center"/>
          </w:tcPr>
          <w:p w14:paraId="653D66CE" w14:textId="77777777" w:rsidR="00DF0B3F" w:rsidRDefault="00DF0B3F" w:rsidP="00DF0B3F">
            <w:pPr>
              <w:spacing w:beforeLines="20" w:before="48" w:afterLines="20" w:after="48"/>
              <w:jc w:val="center"/>
              <w:rPr>
                <w:rFonts w:ascii="Verdana" w:hAnsi="Verdana" w:cs="Frutiger-Cn"/>
                <w:sz w:val="20"/>
                <w:szCs w:val="20"/>
              </w:rPr>
            </w:pPr>
            <w:r>
              <w:rPr>
                <w:rFonts w:ascii="Verdana" w:hAnsi="Verdana" w:cs="Frutiger-Cn"/>
                <w:sz w:val="20"/>
                <w:szCs w:val="20"/>
              </w:rPr>
              <w:t>295</w:t>
            </w:r>
          </w:p>
        </w:tc>
        <w:tc>
          <w:tcPr>
            <w:tcW w:w="4263" w:type="dxa"/>
            <w:tcBorders>
              <w:top w:val="single" w:sz="4" w:space="0" w:color="000000"/>
              <w:left w:val="single" w:sz="4" w:space="0" w:color="000000"/>
              <w:bottom w:val="single" w:sz="4" w:space="0" w:color="000000"/>
              <w:right w:val="single" w:sz="4" w:space="0" w:color="000000"/>
            </w:tcBorders>
            <w:vAlign w:val="center"/>
          </w:tcPr>
          <w:p w14:paraId="7F9DE278" w14:textId="77777777" w:rsidR="00DF0B3F" w:rsidRDefault="00DF0B3F" w:rsidP="00DF0B3F">
            <w:pPr>
              <w:spacing w:beforeLines="20" w:before="48" w:afterLines="20" w:after="48"/>
              <w:rPr>
                <w:rFonts w:ascii="Verdana" w:hAnsi="Verdana"/>
                <w:sz w:val="20"/>
                <w:szCs w:val="20"/>
              </w:rPr>
            </w:pPr>
            <w:r w:rsidRPr="007A73C8">
              <w:rPr>
                <w:rFonts w:ascii="Verdana" w:hAnsi="Verdana"/>
                <w:sz w:val="20"/>
                <w:szCs w:val="20"/>
              </w:rPr>
              <w:t>Etec de Guarulhos</w:t>
            </w:r>
          </w:p>
        </w:tc>
        <w:tc>
          <w:tcPr>
            <w:tcW w:w="1417" w:type="dxa"/>
            <w:tcBorders>
              <w:top w:val="single" w:sz="4" w:space="0" w:color="000000"/>
              <w:left w:val="single" w:sz="4" w:space="0" w:color="000000"/>
              <w:bottom w:val="single" w:sz="4" w:space="0" w:color="000000"/>
              <w:right w:val="single" w:sz="4" w:space="0" w:color="000000"/>
            </w:tcBorders>
            <w:vAlign w:val="center"/>
          </w:tcPr>
          <w:p w14:paraId="67061C8A"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7081B937"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41" w:type="dxa"/>
            <w:tcBorders>
              <w:top w:val="single" w:sz="4" w:space="0" w:color="000000"/>
              <w:left w:val="single" w:sz="4" w:space="0" w:color="000000"/>
              <w:bottom w:val="single" w:sz="4" w:space="0" w:color="000000"/>
              <w:right w:val="single" w:sz="4" w:space="0" w:color="000000"/>
            </w:tcBorders>
            <w:vAlign w:val="center"/>
          </w:tcPr>
          <w:p w14:paraId="3BAB6014"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352" w:type="dxa"/>
            <w:tcBorders>
              <w:top w:val="single" w:sz="4" w:space="0" w:color="000000"/>
              <w:left w:val="single" w:sz="4" w:space="0" w:color="000000"/>
              <w:bottom w:val="single" w:sz="4" w:space="0" w:color="000000"/>
              <w:right w:val="single" w:sz="4" w:space="0" w:color="000000"/>
            </w:tcBorders>
            <w:vAlign w:val="center"/>
          </w:tcPr>
          <w:p w14:paraId="3891A4BA" w14:textId="77777777" w:rsidR="00DF0B3F" w:rsidRDefault="00DF0B3F" w:rsidP="00DF0B3F">
            <w:pPr>
              <w:autoSpaceDE w:val="0"/>
              <w:autoSpaceDN w:val="0"/>
              <w:adjustRightInd w:val="0"/>
              <w:jc w:val="center"/>
              <w:rPr>
                <w:rFonts w:ascii="Verdana" w:hAnsi="Verdana" w:cs="Frutiger-Cn"/>
                <w:sz w:val="20"/>
                <w:szCs w:val="20"/>
              </w:rPr>
            </w:pPr>
            <w:r>
              <w:rPr>
                <w:rFonts w:ascii="Verdana" w:hAnsi="Verdana" w:cs="Frutiger-C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466935A8" w14:textId="77777777" w:rsidR="00DF0B3F" w:rsidRDefault="00DF0B3F" w:rsidP="00DF0B3F">
            <w:pPr>
              <w:jc w:val="center"/>
              <w:rPr>
                <w:rFonts w:ascii="Verdana" w:hAnsi="Verdana"/>
                <w:sz w:val="20"/>
                <w:szCs w:val="20"/>
              </w:rPr>
            </w:pPr>
            <w:r>
              <w:rPr>
                <w:rFonts w:ascii="Verdana" w:hAnsi="Verdana"/>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4D3C4FD0" w14:textId="77777777" w:rsidR="00DF0B3F" w:rsidRDefault="00DF0B3F" w:rsidP="00DF0B3F">
            <w:pPr>
              <w:jc w:val="center"/>
              <w:rPr>
                <w:rFonts w:ascii="Verdana" w:hAnsi="Verdana"/>
                <w:sz w:val="20"/>
                <w:szCs w:val="20"/>
              </w:rPr>
            </w:pPr>
            <w:r>
              <w:rPr>
                <w:rFonts w:ascii="Verdana" w:hAnsi="Verdana"/>
                <w:sz w:val="20"/>
                <w:szCs w:val="20"/>
              </w:rPr>
              <w:t>**</w:t>
            </w:r>
          </w:p>
        </w:tc>
      </w:tr>
    </w:tbl>
    <w:p w14:paraId="1EC17660" w14:textId="77777777" w:rsidR="006D39B0" w:rsidRDefault="006D39B0" w:rsidP="00DF0B3F">
      <w:pPr>
        <w:pStyle w:val="AtoAdm-Corpo"/>
      </w:pPr>
    </w:p>
    <w:p w14:paraId="7EE71072" w14:textId="77777777" w:rsidR="006405A4" w:rsidRDefault="006405A4" w:rsidP="006405A4">
      <w:pPr>
        <w:pStyle w:val="AtoAdm-Corpo"/>
      </w:pPr>
      <w:r>
        <w:t>* Inexistência de dados ou impossibilidade de cálculo, aplicando-se as condições §2º do Artigo 1º da Resolução Conjunta CC/SG/SFP-16, de 16-12-2019.</w:t>
      </w:r>
    </w:p>
    <w:p w14:paraId="016EE1E0" w14:textId="77777777" w:rsidR="006405A4" w:rsidRDefault="006405A4" w:rsidP="006405A4">
      <w:pPr>
        <w:pStyle w:val="AtoAdm-Corpo"/>
      </w:pPr>
      <w:r>
        <w:t>**Unidades novas em processo de implantação ou primeiro ano de aplicação e avaliação do indicador, Linha de Base = Menor valor possível (0%) e Meta = Maior valor possível (100%).</w:t>
      </w:r>
    </w:p>
    <w:p w14:paraId="15DBF69D" w14:textId="77777777" w:rsidR="006405A4" w:rsidRDefault="006405A4" w:rsidP="00DF0B3F">
      <w:pPr>
        <w:pStyle w:val="AtoAdm-Corpo"/>
      </w:pPr>
    </w:p>
    <w:p w14:paraId="3290AD45" w14:textId="77777777" w:rsidR="00BB2B3D" w:rsidRDefault="00BB2B3D" w:rsidP="00DF0B3F">
      <w:pPr>
        <w:pStyle w:val="AtoAdm-Corp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6574"/>
        <w:gridCol w:w="1684"/>
        <w:gridCol w:w="1544"/>
        <w:gridCol w:w="1684"/>
        <w:gridCol w:w="1409"/>
      </w:tblGrid>
      <w:tr w:rsidR="00544589" w:rsidRPr="00D87C41" w14:paraId="5080F752" w14:textId="77777777" w:rsidTr="00D87C41">
        <w:tc>
          <w:tcPr>
            <w:tcW w:w="1101" w:type="dxa"/>
            <w:shd w:val="clear" w:color="auto" w:fill="auto"/>
          </w:tcPr>
          <w:p w14:paraId="7353F2F0" w14:textId="77777777" w:rsidR="00544589" w:rsidRPr="00D87C41" w:rsidRDefault="00544589" w:rsidP="00DF0B3F">
            <w:pPr>
              <w:pStyle w:val="AtoAdm-Corpo"/>
              <w:rPr>
                <w:b/>
              </w:rPr>
            </w:pPr>
            <w:r w:rsidRPr="00D87C41">
              <w:rPr>
                <w:b/>
              </w:rPr>
              <w:lastRenderedPageBreak/>
              <w:t>FATECS</w:t>
            </w:r>
          </w:p>
        </w:tc>
        <w:tc>
          <w:tcPr>
            <w:tcW w:w="6662" w:type="dxa"/>
            <w:shd w:val="clear" w:color="auto" w:fill="auto"/>
          </w:tcPr>
          <w:p w14:paraId="769BD297" w14:textId="77777777" w:rsidR="00544589" w:rsidRPr="00D87C41" w:rsidRDefault="00544589" w:rsidP="00DF0B3F">
            <w:pPr>
              <w:pStyle w:val="AtoAdm-Corpo"/>
              <w:rPr>
                <w:b/>
              </w:rPr>
            </w:pPr>
          </w:p>
        </w:tc>
        <w:tc>
          <w:tcPr>
            <w:tcW w:w="3260" w:type="dxa"/>
            <w:gridSpan w:val="2"/>
            <w:shd w:val="clear" w:color="auto" w:fill="auto"/>
          </w:tcPr>
          <w:p w14:paraId="52EAD494" w14:textId="77777777" w:rsidR="00544589" w:rsidRPr="00D87C41" w:rsidRDefault="00544589" w:rsidP="00D87C41">
            <w:pPr>
              <w:pStyle w:val="AtoAdm-Corpo"/>
              <w:jc w:val="center"/>
              <w:rPr>
                <w:b/>
              </w:rPr>
            </w:pPr>
            <w:r w:rsidRPr="00D87C41">
              <w:rPr>
                <w:b/>
              </w:rPr>
              <w:t>Taxa Concluinte Curso</w:t>
            </w:r>
          </w:p>
        </w:tc>
        <w:tc>
          <w:tcPr>
            <w:tcW w:w="3122" w:type="dxa"/>
            <w:gridSpan w:val="2"/>
            <w:shd w:val="clear" w:color="auto" w:fill="auto"/>
          </w:tcPr>
          <w:p w14:paraId="15EA16FF" w14:textId="77777777" w:rsidR="00544589" w:rsidRPr="00D87C41" w:rsidRDefault="00544589" w:rsidP="00D87C41">
            <w:pPr>
              <w:pStyle w:val="AtoAdm-Corpo"/>
              <w:jc w:val="center"/>
              <w:rPr>
                <w:b/>
              </w:rPr>
            </w:pPr>
            <w:r w:rsidRPr="00D87C41">
              <w:rPr>
                <w:b/>
              </w:rPr>
              <w:t>Taxa de Sucesso Escolar</w:t>
            </w:r>
          </w:p>
        </w:tc>
      </w:tr>
      <w:tr w:rsidR="00DA083A" w14:paraId="75124A2C" w14:textId="77777777" w:rsidTr="00D87C41">
        <w:tc>
          <w:tcPr>
            <w:tcW w:w="1101" w:type="dxa"/>
            <w:shd w:val="clear" w:color="auto" w:fill="auto"/>
          </w:tcPr>
          <w:p w14:paraId="7E9CF7F3" w14:textId="77777777" w:rsidR="00DA083A" w:rsidRDefault="00DA083A" w:rsidP="00DA083A">
            <w:pPr>
              <w:pStyle w:val="AtoAdm-Corpo"/>
            </w:pPr>
            <w:r w:rsidRPr="00DA083A">
              <w:t>Cod.</w:t>
            </w:r>
          </w:p>
        </w:tc>
        <w:tc>
          <w:tcPr>
            <w:tcW w:w="6662" w:type="dxa"/>
            <w:shd w:val="clear" w:color="auto" w:fill="auto"/>
          </w:tcPr>
          <w:p w14:paraId="66E12C72" w14:textId="77777777" w:rsidR="00DA083A" w:rsidRDefault="00DA083A" w:rsidP="00DA083A">
            <w:pPr>
              <w:pStyle w:val="AtoAdm-Corpo"/>
            </w:pPr>
            <w:r>
              <w:t>Unidade</w:t>
            </w:r>
          </w:p>
        </w:tc>
        <w:tc>
          <w:tcPr>
            <w:tcW w:w="1701" w:type="dxa"/>
            <w:shd w:val="clear" w:color="auto" w:fill="auto"/>
            <w:vAlign w:val="center"/>
          </w:tcPr>
          <w:p w14:paraId="67730553" w14:textId="77777777" w:rsidR="00DA083A" w:rsidRDefault="00DA083A" w:rsidP="00D87C41">
            <w:pPr>
              <w:pStyle w:val="AtoAdm-Corpo"/>
              <w:jc w:val="center"/>
            </w:pPr>
            <w:r w:rsidRPr="00DA083A">
              <w:t>Linha de Base</w:t>
            </w:r>
          </w:p>
        </w:tc>
        <w:tc>
          <w:tcPr>
            <w:tcW w:w="1559" w:type="dxa"/>
            <w:shd w:val="clear" w:color="auto" w:fill="auto"/>
            <w:vAlign w:val="center"/>
          </w:tcPr>
          <w:p w14:paraId="42A04148" w14:textId="77777777" w:rsidR="00DA083A" w:rsidRDefault="00DA083A" w:rsidP="00D87C41">
            <w:pPr>
              <w:pStyle w:val="AtoAdm-Corpo"/>
              <w:jc w:val="center"/>
            </w:pPr>
            <w:r w:rsidRPr="00DA083A">
              <w:t>Meta 2019</w:t>
            </w:r>
          </w:p>
        </w:tc>
        <w:tc>
          <w:tcPr>
            <w:tcW w:w="1701" w:type="dxa"/>
            <w:shd w:val="clear" w:color="auto" w:fill="auto"/>
            <w:vAlign w:val="center"/>
          </w:tcPr>
          <w:p w14:paraId="18F531DD" w14:textId="77777777" w:rsidR="00DA083A" w:rsidRDefault="00DA083A" w:rsidP="00D87C41">
            <w:pPr>
              <w:pStyle w:val="AtoAdm-Corpo"/>
              <w:jc w:val="center"/>
            </w:pPr>
            <w:r w:rsidRPr="00DA083A">
              <w:t>Linha de Base</w:t>
            </w:r>
          </w:p>
        </w:tc>
        <w:tc>
          <w:tcPr>
            <w:tcW w:w="1421" w:type="dxa"/>
            <w:shd w:val="clear" w:color="auto" w:fill="auto"/>
            <w:vAlign w:val="center"/>
          </w:tcPr>
          <w:p w14:paraId="1186A26F" w14:textId="77777777" w:rsidR="00DA083A" w:rsidRDefault="00DA083A" w:rsidP="00D87C41">
            <w:pPr>
              <w:pStyle w:val="AtoAdm-Corpo"/>
              <w:jc w:val="center"/>
            </w:pPr>
            <w:r w:rsidRPr="00DA083A">
              <w:t>Meta 2019</w:t>
            </w:r>
          </w:p>
        </w:tc>
      </w:tr>
      <w:tr w:rsidR="00E91772" w14:paraId="19A14760" w14:textId="77777777" w:rsidTr="00D87C41">
        <w:tc>
          <w:tcPr>
            <w:tcW w:w="1101" w:type="dxa"/>
            <w:shd w:val="clear" w:color="auto" w:fill="auto"/>
          </w:tcPr>
          <w:p w14:paraId="59B46F9F" w14:textId="77777777" w:rsidR="00E91772" w:rsidRPr="00D726FB" w:rsidRDefault="00E91772" w:rsidP="00D87C41">
            <w:pPr>
              <w:pStyle w:val="AtoAdm-Corpo"/>
            </w:pPr>
            <w:r w:rsidRPr="00CB26A3">
              <w:t>2</w:t>
            </w:r>
          </w:p>
        </w:tc>
        <w:tc>
          <w:tcPr>
            <w:tcW w:w="6662" w:type="dxa"/>
            <w:shd w:val="clear" w:color="auto" w:fill="auto"/>
          </w:tcPr>
          <w:p w14:paraId="7A2B077E" w14:textId="77777777" w:rsidR="00E91772" w:rsidRDefault="00E91772" w:rsidP="00E91772">
            <w:pPr>
              <w:pStyle w:val="AtoAdm-Corpo"/>
            </w:pPr>
            <w:r w:rsidRPr="00EC1BA0">
              <w:t>Fatec São Paulo</w:t>
            </w:r>
          </w:p>
        </w:tc>
        <w:tc>
          <w:tcPr>
            <w:tcW w:w="1701" w:type="dxa"/>
            <w:shd w:val="clear" w:color="auto" w:fill="auto"/>
            <w:vAlign w:val="center"/>
          </w:tcPr>
          <w:p w14:paraId="5FCB59B8" w14:textId="77777777" w:rsidR="00E91772" w:rsidRPr="00E91772" w:rsidRDefault="00E91772" w:rsidP="00D87C41">
            <w:pPr>
              <w:pStyle w:val="AtoAdm-Corpo"/>
              <w:jc w:val="center"/>
            </w:pPr>
            <w:r w:rsidRPr="00E91772">
              <w:t>29,51</w:t>
            </w:r>
          </w:p>
        </w:tc>
        <w:tc>
          <w:tcPr>
            <w:tcW w:w="1559" w:type="dxa"/>
            <w:shd w:val="clear" w:color="auto" w:fill="auto"/>
            <w:vAlign w:val="center"/>
          </w:tcPr>
          <w:p w14:paraId="173DC5E2" w14:textId="77777777" w:rsidR="00E91772" w:rsidRPr="00E91772" w:rsidRDefault="00E91772" w:rsidP="00D87C41">
            <w:pPr>
              <w:pStyle w:val="AtoAdm-Corpo"/>
              <w:jc w:val="center"/>
            </w:pPr>
            <w:r w:rsidRPr="00E91772">
              <w:t>31,50</w:t>
            </w:r>
          </w:p>
        </w:tc>
        <w:tc>
          <w:tcPr>
            <w:tcW w:w="1701" w:type="dxa"/>
            <w:shd w:val="clear" w:color="auto" w:fill="auto"/>
            <w:vAlign w:val="center"/>
          </w:tcPr>
          <w:p w14:paraId="37DD2101" w14:textId="77777777" w:rsidR="00E91772" w:rsidRPr="00E91772" w:rsidRDefault="00E91772" w:rsidP="00D87C41">
            <w:pPr>
              <w:pStyle w:val="AtoAdm-Corpo"/>
              <w:jc w:val="center"/>
            </w:pPr>
            <w:r w:rsidRPr="00E91772">
              <w:t>11,26</w:t>
            </w:r>
          </w:p>
        </w:tc>
        <w:tc>
          <w:tcPr>
            <w:tcW w:w="1421" w:type="dxa"/>
            <w:shd w:val="clear" w:color="auto" w:fill="auto"/>
            <w:vAlign w:val="center"/>
          </w:tcPr>
          <w:p w14:paraId="3947FC27" w14:textId="77777777" w:rsidR="00E91772" w:rsidRPr="00E91772" w:rsidRDefault="00E91772" w:rsidP="00D87C41">
            <w:pPr>
              <w:pStyle w:val="AtoAdm-Corpo"/>
              <w:jc w:val="center"/>
            </w:pPr>
            <w:r w:rsidRPr="00E91772">
              <w:t>15,66</w:t>
            </w:r>
          </w:p>
        </w:tc>
      </w:tr>
      <w:tr w:rsidR="00E91772" w14:paraId="2FF450F6" w14:textId="77777777" w:rsidTr="00D87C41">
        <w:tc>
          <w:tcPr>
            <w:tcW w:w="1101" w:type="dxa"/>
            <w:shd w:val="clear" w:color="auto" w:fill="auto"/>
          </w:tcPr>
          <w:p w14:paraId="5B3BF43B" w14:textId="77777777" w:rsidR="00E91772" w:rsidRPr="00D726FB" w:rsidRDefault="00E91772" w:rsidP="00D87C41">
            <w:pPr>
              <w:pStyle w:val="AtoAdm-Corpo"/>
            </w:pPr>
            <w:r w:rsidRPr="00CB26A3">
              <w:t>3</w:t>
            </w:r>
          </w:p>
        </w:tc>
        <w:tc>
          <w:tcPr>
            <w:tcW w:w="6662" w:type="dxa"/>
            <w:shd w:val="clear" w:color="auto" w:fill="auto"/>
          </w:tcPr>
          <w:p w14:paraId="26156AC7" w14:textId="77777777" w:rsidR="00E91772" w:rsidRDefault="00E91772" w:rsidP="00E91772">
            <w:pPr>
              <w:pStyle w:val="AtoAdm-Corpo"/>
            </w:pPr>
            <w:r w:rsidRPr="00EC1BA0">
              <w:t>Fatec Sorocaba - Jose Crespo Gonzales</w:t>
            </w:r>
          </w:p>
        </w:tc>
        <w:tc>
          <w:tcPr>
            <w:tcW w:w="1701" w:type="dxa"/>
            <w:shd w:val="clear" w:color="auto" w:fill="auto"/>
            <w:vAlign w:val="center"/>
          </w:tcPr>
          <w:p w14:paraId="1EAE2AFD" w14:textId="77777777" w:rsidR="00E91772" w:rsidRPr="00E91772" w:rsidRDefault="00E91772" w:rsidP="00D87C41">
            <w:pPr>
              <w:pStyle w:val="AtoAdm-Corpo"/>
              <w:jc w:val="center"/>
            </w:pPr>
            <w:r w:rsidRPr="00E91772">
              <w:t>41,58</w:t>
            </w:r>
          </w:p>
        </w:tc>
        <w:tc>
          <w:tcPr>
            <w:tcW w:w="1559" w:type="dxa"/>
            <w:shd w:val="clear" w:color="auto" w:fill="auto"/>
            <w:vAlign w:val="center"/>
          </w:tcPr>
          <w:p w14:paraId="1AB3E575" w14:textId="77777777" w:rsidR="00E91772" w:rsidRPr="00E91772" w:rsidRDefault="00E91772" w:rsidP="00D87C41">
            <w:pPr>
              <w:pStyle w:val="AtoAdm-Corpo"/>
              <w:jc w:val="center"/>
            </w:pPr>
            <w:r w:rsidRPr="00E91772">
              <w:t>42,56</w:t>
            </w:r>
          </w:p>
        </w:tc>
        <w:tc>
          <w:tcPr>
            <w:tcW w:w="1701" w:type="dxa"/>
            <w:shd w:val="clear" w:color="auto" w:fill="auto"/>
            <w:vAlign w:val="center"/>
          </w:tcPr>
          <w:p w14:paraId="0276802A" w14:textId="77777777" w:rsidR="00E91772" w:rsidRPr="00E91772" w:rsidRDefault="00E91772" w:rsidP="00D87C41">
            <w:pPr>
              <w:pStyle w:val="AtoAdm-Corpo"/>
              <w:jc w:val="center"/>
            </w:pPr>
            <w:r w:rsidRPr="00E91772">
              <w:t>22,69</w:t>
            </w:r>
          </w:p>
        </w:tc>
        <w:tc>
          <w:tcPr>
            <w:tcW w:w="1421" w:type="dxa"/>
            <w:shd w:val="clear" w:color="auto" w:fill="auto"/>
            <w:vAlign w:val="center"/>
          </w:tcPr>
          <w:p w14:paraId="171F89C0" w14:textId="77777777" w:rsidR="00E91772" w:rsidRPr="00E91772" w:rsidRDefault="00E91772" w:rsidP="00D87C41">
            <w:pPr>
              <w:pStyle w:val="AtoAdm-Corpo"/>
              <w:jc w:val="center"/>
            </w:pPr>
            <w:r w:rsidRPr="00E91772">
              <w:t>24,80</w:t>
            </w:r>
          </w:p>
        </w:tc>
      </w:tr>
      <w:tr w:rsidR="00E91772" w14:paraId="765E7C5B" w14:textId="77777777" w:rsidTr="00D87C41">
        <w:tc>
          <w:tcPr>
            <w:tcW w:w="1101" w:type="dxa"/>
            <w:shd w:val="clear" w:color="auto" w:fill="auto"/>
          </w:tcPr>
          <w:p w14:paraId="4AD2BF6A" w14:textId="77777777" w:rsidR="00E91772" w:rsidRPr="00D726FB" w:rsidRDefault="00E91772" w:rsidP="00D87C41">
            <w:pPr>
              <w:pStyle w:val="AtoAdm-Corpo"/>
            </w:pPr>
            <w:r w:rsidRPr="00CB26A3">
              <w:t>4</w:t>
            </w:r>
          </w:p>
        </w:tc>
        <w:tc>
          <w:tcPr>
            <w:tcW w:w="6662" w:type="dxa"/>
            <w:shd w:val="clear" w:color="auto" w:fill="auto"/>
          </w:tcPr>
          <w:p w14:paraId="12061B61" w14:textId="77777777" w:rsidR="00E91772" w:rsidRDefault="00E91772" w:rsidP="00E91772">
            <w:pPr>
              <w:pStyle w:val="AtoAdm-Corpo"/>
            </w:pPr>
            <w:r w:rsidRPr="00EC1BA0">
              <w:t>Fatec Americana - Ministro Ralph Biasi</w:t>
            </w:r>
          </w:p>
        </w:tc>
        <w:tc>
          <w:tcPr>
            <w:tcW w:w="1701" w:type="dxa"/>
            <w:shd w:val="clear" w:color="auto" w:fill="auto"/>
            <w:vAlign w:val="center"/>
          </w:tcPr>
          <w:p w14:paraId="0F5511DD" w14:textId="77777777" w:rsidR="00E91772" w:rsidRPr="00E91772" w:rsidRDefault="00E91772" w:rsidP="00D87C41">
            <w:pPr>
              <w:pStyle w:val="AtoAdm-Corpo"/>
              <w:jc w:val="center"/>
            </w:pPr>
            <w:r w:rsidRPr="00E91772">
              <w:t>30,35</w:t>
            </w:r>
          </w:p>
        </w:tc>
        <w:tc>
          <w:tcPr>
            <w:tcW w:w="1559" w:type="dxa"/>
            <w:shd w:val="clear" w:color="auto" w:fill="auto"/>
            <w:vAlign w:val="center"/>
          </w:tcPr>
          <w:p w14:paraId="4D9AF28C" w14:textId="77777777" w:rsidR="00E91772" w:rsidRPr="00E91772" w:rsidRDefault="00E91772" w:rsidP="00D87C41">
            <w:pPr>
              <w:pStyle w:val="AtoAdm-Corpo"/>
              <w:jc w:val="center"/>
            </w:pPr>
            <w:r w:rsidRPr="00E91772">
              <w:t>32,28</w:t>
            </w:r>
          </w:p>
        </w:tc>
        <w:tc>
          <w:tcPr>
            <w:tcW w:w="1701" w:type="dxa"/>
            <w:shd w:val="clear" w:color="auto" w:fill="auto"/>
            <w:vAlign w:val="center"/>
          </w:tcPr>
          <w:p w14:paraId="4C57C597" w14:textId="77777777" w:rsidR="00E91772" w:rsidRPr="00E91772" w:rsidRDefault="00E91772" w:rsidP="00D87C41">
            <w:pPr>
              <w:pStyle w:val="AtoAdm-Corpo"/>
              <w:jc w:val="center"/>
            </w:pPr>
            <w:r w:rsidRPr="00E91772">
              <w:t>10,58</w:t>
            </w:r>
          </w:p>
        </w:tc>
        <w:tc>
          <w:tcPr>
            <w:tcW w:w="1421" w:type="dxa"/>
            <w:shd w:val="clear" w:color="auto" w:fill="auto"/>
            <w:vAlign w:val="center"/>
          </w:tcPr>
          <w:p w14:paraId="5E441ECD" w14:textId="77777777" w:rsidR="00E91772" w:rsidRPr="00E91772" w:rsidRDefault="00E91772" w:rsidP="00D87C41">
            <w:pPr>
              <w:pStyle w:val="AtoAdm-Corpo"/>
              <w:jc w:val="center"/>
            </w:pPr>
            <w:r w:rsidRPr="00E91772">
              <w:t>15,12</w:t>
            </w:r>
          </w:p>
        </w:tc>
      </w:tr>
      <w:tr w:rsidR="00E91772" w14:paraId="041F35D2" w14:textId="77777777" w:rsidTr="00D87C41">
        <w:tc>
          <w:tcPr>
            <w:tcW w:w="1101" w:type="dxa"/>
            <w:shd w:val="clear" w:color="auto" w:fill="auto"/>
          </w:tcPr>
          <w:p w14:paraId="21D59FC1" w14:textId="77777777" w:rsidR="00E91772" w:rsidRPr="00D726FB" w:rsidRDefault="00E91772" w:rsidP="00D87C41">
            <w:pPr>
              <w:pStyle w:val="AtoAdm-Corpo"/>
            </w:pPr>
            <w:r w:rsidRPr="00CB26A3">
              <w:t>5</w:t>
            </w:r>
          </w:p>
        </w:tc>
        <w:tc>
          <w:tcPr>
            <w:tcW w:w="6662" w:type="dxa"/>
            <w:shd w:val="clear" w:color="auto" w:fill="auto"/>
          </w:tcPr>
          <w:p w14:paraId="1B5E69C9" w14:textId="77777777" w:rsidR="00E91772" w:rsidRDefault="00E91772" w:rsidP="00E91772">
            <w:pPr>
              <w:pStyle w:val="AtoAdm-Corpo"/>
            </w:pPr>
            <w:r w:rsidRPr="00EC1BA0">
              <w:t>Fatec Baixada Santista - Rubens Lara</w:t>
            </w:r>
          </w:p>
        </w:tc>
        <w:tc>
          <w:tcPr>
            <w:tcW w:w="1701" w:type="dxa"/>
            <w:shd w:val="clear" w:color="auto" w:fill="auto"/>
            <w:vAlign w:val="center"/>
          </w:tcPr>
          <w:p w14:paraId="100D001E" w14:textId="77777777" w:rsidR="00E91772" w:rsidRPr="00E91772" w:rsidRDefault="00E91772" w:rsidP="00D87C41">
            <w:pPr>
              <w:pStyle w:val="AtoAdm-Corpo"/>
              <w:jc w:val="center"/>
            </w:pPr>
            <w:r w:rsidRPr="00E91772">
              <w:t>53,40</w:t>
            </w:r>
          </w:p>
        </w:tc>
        <w:tc>
          <w:tcPr>
            <w:tcW w:w="1559" w:type="dxa"/>
            <w:shd w:val="clear" w:color="auto" w:fill="auto"/>
            <w:vAlign w:val="center"/>
          </w:tcPr>
          <w:p w14:paraId="5DCA25EF" w14:textId="77777777" w:rsidR="00E91772" w:rsidRPr="00E91772" w:rsidRDefault="00E91772" w:rsidP="00D87C41">
            <w:pPr>
              <w:pStyle w:val="AtoAdm-Corpo"/>
              <w:jc w:val="center"/>
            </w:pPr>
            <w:r w:rsidRPr="00E91772">
              <w:t>54,59</w:t>
            </w:r>
          </w:p>
        </w:tc>
        <w:tc>
          <w:tcPr>
            <w:tcW w:w="1701" w:type="dxa"/>
            <w:shd w:val="clear" w:color="auto" w:fill="auto"/>
            <w:vAlign w:val="center"/>
          </w:tcPr>
          <w:p w14:paraId="2F1E3404" w14:textId="77777777" w:rsidR="00E91772" w:rsidRPr="00E91772" w:rsidRDefault="00E91772" w:rsidP="00D87C41">
            <w:pPr>
              <w:pStyle w:val="AtoAdm-Corpo"/>
              <w:jc w:val="center"/>
            </w:pPr>
            <w:r w:rsidRPr="00E91772">
              <w:t>29,43</w:t>
            </w:r>
          </w:p>
        </w:tc>
        <w:tc>
          <w:tcPr>
            <w:tcW w:w="1421" w:type="dxa"/>
            <w:shd w:val="clear" w:color="auto" w:fill="auto"/>
            <w:vAlign w:val="center"/>
          </w:tcPr>
          <w:p w14:paraId="34BE5066" w14:textId="77777777" w:rsidR="00E91772" w:rsidRPr="00E91772" w:rsidRDefault="00E91772" w:rsidP="00D87C41">
            <w:pPr>
              <w:pStyle w:val="AtoAdm-Corpo"/>
              <w:jc w:val="center"/>
            </w:pPr>
            <w:r w:rsidRPr="00E91772">
              <w:t>32,15</w:t>
            </w:r>
          </w:p>
        </w:tc>
      </w:tr>
      <w:tr w:rsidR="00E91772" w14:paraId="3CA430F9" w14:textId="77777777" w:rsidTr="00D87C41">
        <w:tc>
          <w:tcPr>
            <w:tcW w:w="1101" w:type="dxa"/>
            <w:shd w:val="clear" w:color="auto" w:fill="auto"/>
          </w:tcPr>
          <w:p w14:paraId="3C6067D2" w14:textId="77777777" w:rsidR="00E91772" w:rsidRPr="00D726FB" w:rsidRDefault="00E91772" w:rsidP="00D87C41">
            <w:pPr>
              <w:pStyle w:val="AtoAdm-Corpo"/>
            </w:pPr>
            <w:r w:rsidRPr="00CB26A3">
              <w:t>20</w:t>
            </w:r>
          </w:p>
        </w:tc>
        <w:tc>
          <w:tcPr>
            <w:tcW w:w="6662" w:type="dxa"/>
            <w:shd w:val="clear" w:color="auto" w:fill="auto"/>
          </w:tcPr>
          <w:p w14:paraId="597BB569" w14:textId="77777777" w:rsidR="00E91772" w:rsidRDefault="00E91772" w:rsidP="00E91772">
            <w:pPr>
              <w:pStyle w:val="AtoAdm-Corpo"/>
            </w:pPr>
            <w:r w:rsidRPr="00EC1BA0">
              <w:t>Fatec Jahu - Pref. Octavio C. P. de Almeida Prado</w:t>
            </w:r>
          </w:p>
        </w:tc>
        <w:tc>
          <w:tcPr>
            <w:tcW w:w="1701" w:type="dxa"/>
            <w:shd w:val="clear" w:color="auto" w:fill="auto"/>
            <w:vAlign w:val="center"/>
          </w:tcPr>
          <w:p w14:paraId="79EB59FA" w14:textId="77777777" w:rsidR="00E91772" w:rsidRPr="00E91772" w:rsidRDefault="00E91772" w:rsidP="00D87C41">
            <w:pPr>
              <w:pStyle w:val="AtoAdm-Corpo"/>
              <w:jc w:val="center"/>
            </w:pPr>
            <w:r w:rsidRPr="00E91772">
              <w:t>51,53</w:t>
            </w:r>
          </w:p>
        </w:tc>
        <w:tc>
          <w:tcPr>
            <w:tcW w:w="1559" w:type="dxa"/>
            <w:shd w:val="clear" w:color="auto" w:fill="auto"/>
            <w:vAlign w:val="center"/>
          </w:tcPr>
          <w:p w14:paraId="54E7CE0B" w14:textId="77777777" w:rsidR="00E91772" w:rsidRPr="00E91772" w:rsidRDefault="00E91772" w:rsidP="00D87C41">
            <w:pPr>
              <w:pStyle w:val="AtoAdm-Corpo"/>
              <w:jc w:val="center"/>
            </w:pPr>
            <w:r w:rsidRPr="00E91772">
              <w:t>52,00</w:t>
            </w:r>
          </w:p>
        </w:tc>
        <w:tc>
          <w:tcPr>
            <w:tcW w:w="1701" w:type="dxa"/>
            <w:shd w:val="clear" w:color="auto" w:fill="auto"/>
            <w:vAlign w:val="center"/>
          </w:tcPr>
          <w:p w14:paraId="5BD87082" w14:textId="77777777" w:rsidR="00E91772" w:rsidRPr="00E91772" w:rsidRDefault="00E91772" w:rsidP="00D87C41">
            <w:pPr>
              <w:pStyle w:val="AtoAdm-Corpo"/>
              <w:jc w:val="center"/>
            </w:pPr>
            <w:r w:rsidRPr="00E91772">
              <w:t>20,46</w:t>
            </w:r>
          </w:p>
        </w:tc>
        <w:tc>
          <w:tcPr>
            <w:tcW w:w="1421" w:type="dxa"/>
            <w:shd w:val="clear" w:color="auto" w:fill="auto"/>
            <w:vAlign w:val="center"/>
          </w:tcPr>
          <w:p w14:paraId="19611660" w14:textId="77777777" w:rsidR="00E91772" w:rsidRPr="00E91772" w:rsidRDefault="00E91772" w:rsidP="00D87C41">
            <w:pPr>
              <w:pStyle w:val="AtoAdm-Corpo"/>
              <w:jc w:val="center"/>
            </w:pPr>
            <w:r w:rsidRPr="00E91772">
              <w:t>23,02</w:t>
            </w:r>
          </w:p>
        </w:tc>
      </w:tr>
      <w:tr w:rsidR="00E91772" w14:paraId="0295D5AB" w14:textId="77777777" w:rsidTr="00D87C41">
        <w:tc>
          <w:tcPr>
            <w:tcW w:w="1101" w:type="dxa"/>
            <w:shd w:val="clear" w:color="auto" w:fill="auto"/>
          </w:tcPr>
          <w:p w14:paraId="01F7A0F8" w14:textId="77777777" w:rsidR="00E91772" w:rsidRPr="00D726FB" w:rsidRDefault="00E91772" w:rsidP="00D87C41">
            <w:pPr>
              <w:pStyle w:val="AtoAdm-Corpo"/>
            </w:pPr>
            <w:r w:rsidRPr="00CB26A3">
              <w:t>21</w:t>
            </w:r>
          </w:p>
        </w:tc>
        <w:tc>
          <w:tcPr>
            <w:tcW w:w="6662" w:type="dxa"/>
            <w:shd w:val="clear" w:color="auto" w:fill="auto"/>
          </w:tcPr>
          <w:p w14:paraId="13E6FBC6" w14:textId="77777777" w:rsidR="00E91772" w:rsidRDefault="00E91772" w:rsidP="00E91772">
            <w:pPr>
              <w:pStyle w:val="AtoAdm-Corpo"/>
            </w:pPr>
            <w:r w:rsidRPr="00EC1BA0">
              <w:t>Fatec Ourinhos</w:t>
            </w:r>
          </w:p>
        </w:tc>
        <w:tc>
          <w:tcPr>
            <w:tcW w:w="1701" w:type="dxa"/>
            <w:shd w:val="clear" w:color="auto" w:fill="auto"/>
            <w:vAlign w:val="center"/>
          </w:tcPr>
          <w:p w14:paraId="1F559ED2" w14:textId="77777777" w:rsidR="00E91772" w:rsidRPr="00E91772" w:rsidRDefault="00E91772" w:rsidP="00D87C41">
            <w:pPr>
              <w:pStyle w:val="AtoAdm-Corpo"/>
              <w:jc w:val="center"/>
            </w:pPr>
            <w:r w:rsidRPr="00E91772">
              <w:t>33,27</w:t>
            </w:r>
          </w:p>
        </w:tc>
        <w:tc>
          <w:tcPr>
            <w:tcW w:w="1559" w:type="dxa"/>
            <w:shd w:val="clear" w:color="auto" w:fill="auto"/>
            <w:vAlign w:val="center"/>
          </w:tcPr>
          <w:p w14:paraId="32BA9823" w14:textId="77777777" w:rsidR="00E91772" w:rsidRPr="00E91772" w:rsidRDefault="00E91772" w:rsidP="00D87C41">
            <w:pPr>
              <w:pStyle w:val="AtoAdm-Corpo"/>
              <w:jc w:val="center"/>
            </w:pPr>
            <w:r w:rsidRPr="00E91772">
              <w:t>34,94</w:t>
            </w:r>
          </w:p>
        </w:tc>
        <w:tc>
          <w:tcPr>
            <w:tcW w:w="1701" w:type="dxa"/>
            <w:shd w:val="clear" w:color="auto" w:fill="auto"/>
            <w:vAlign w:val="center"/>
          </w:tcPr>
          <w:p w14:paraId="3B6B32E2" w14:textId="77777777" w:rsidR="00E91772" w:rsidRPr="00E91772" w:rsidRDefault="00E91772" w:rsidP="00D87C41">
            <w:pPr>
              <w:pStyle w:val="AtoAdm-Corpo"/>
              <w:jc w:val="center"/>
            </w:pPr>
            <w:r w:rsidRPr="00E91772">
              <w:t>11,62</w:t>
            </w:r>
          </w:p>
        </w:tc>
        <w:tc>
          <w:tcPr>
            <w:tcW w:w="1421" w:type="dxa"/>
            <w:shd w:val="clear" w:color="auto" w:fill="auto"/>
            <w:vAlign w:val="center"/>
          </w:tcPr>
          <w:p w14:paraId="1A8BDC79" w14:textId="77777777" w:rsidR="00E91772" w:rsidRPr="00E91772" w:rsidRDefault="00E91772" w:rsidP="00D87C41">
            <w:pPr>
              <w:pStyle w:val="AtoAdm-Corpo"/>
              <w:jc w:val="center"/>
            </w:pPr>
            <w:r w:rsidRPr="00E91772">
              <w:t>15,95</w:t>
            </w:r>
          </w:p>
        </w:tc>
      </w:tr>
      <w:tr w:rsidR="00E91772" w14:paraId="62D4F42E" w14:textId="77777777" w:rsidTr="00D87C41">
        <w:tc>
          <w:tcPr>
            <w:tcW w:w="1101" w:type="dxa"/>
            <w:shd w:val="clear" w:color="auto" w:fill="auto"/>
          </w:tcPr>
          <w:p w14:paraId="4932AE14" w14:textId="77777777" w:rsidR="00E91772" w:rsidRPr="00D726FB" w:rsidRDefault="00E91772" w:rsidP="00D87C41">
            <w:pPr>
              <w:pStyle w:val="AtoAdm-Corpo"/>
            </w:pPr>
            <w:r w:rsidRPr="00CB26A3">
              <w:t>22</w:t>
            </w:r>
          </w:p>
        </w:tc>
        <w:tc>
          <w:tcPr>
            <w:tcW w:w="6662" w:type="dxa"/>
            <w:shd w:val="clear" w:color="auto" w:fill="auto"/>
          </w:tcPr>
          <w:p w14:paraId="384D0E82" w14:textId="77777777" w:rsidR="00E91772" w:rsidRDefault="00E91772" w:rsidP="00E91772">
            <w:pPr>
              <w:pStyle w:val="AtoAdm-Corpo"/>
            </w:pPr>
            <w:r w:rsidRPr="00EC1BA0">
              <w:t>Fatec Taquaritinga - Profª Marlene M M Servidoni</w:t>
            </w:r>
          </w:p>
        </w:tc>
        <w:tc>
          <w:tcPr>
            <w:tcW w:w="1701" w:type="dxa"/>
            <w:shd w:val="clear" w:color="auto" w:fill="auto"/>
            <w:vAlign w:val="center"/>
          </w:tcPr>
          <w:p w14:paraId="7F326884" w14:textId="77777777" w:rsidR="00E91772" w:rsidRPr="00E91772" w:rsidRDefault="00E91772" w:rsidP="00D87C41">
            <w:pPr>
              <w:pStyle w:val="AtoAdm-Corpo"/>
              <w:jc w:val="center"/>
            </w:pPr>
            <w:r w:rsidRPr="00E91772">
              <w:t>34,01</w:t>
            </w:r>
          </w:p>
        </w:tc>
        <w:tc>
          <w:tcPr>
            <w:tcW w:w="1559" w:type="dxa"/>
            <w:shd w:val="clear" w:color="auto" w:fill="auto"/>
            <w:vAlign w:val="center"/>
          </w:tcPr>
          <w:p w14:paraId="4BE0813F" w14:textId="77777777" w:rsidR="00E91772" w:rsidRPr="00E91772" w:rsidRDefault="00E91772" w:rsidP="00D87C41">
            <w:pPr>
              <w:pStyle w:val="AtoAdm-Corpo"/>
              <w:jc w:val="center"/>
            </w:pPr>
            <w:r w:rsidRPr="00E91772">
              <w:t>35,63</w:t>
            </w:r>
          </w:p>
        </w:tc>
        <w:tc>
          <w:tcPr>
            <w:tcW w:w="1701" w:type="dxa"/>
            <w:shd w:val="clear" w:color="auto" w:fill="auto"/>
            <w:vAlign w:val="center"/>
          </w:tcPr>
          <w:p w14:paraId="7ECB19EF" w14:textId="77777777" w:rsidR="00E91772" w:rsidRPr="00E91772" w:rsidRDefault="00E91772" w:rsidP="00D87C41">
            <w:pPr>
              <w:pStyle w:val="AtoAdm-Corpo"/>
              <w:jc w:val="center"/>
            </w:pPr>
            <w:r w:rsidRPr="00E91772">
              <w:t>12,22</w:t>
            </w:r>
          </w:p>
        </w:tc>
        <w:tc>
          <w:tcPr>
            <w:tcW w:w="1421" w:type="dxa"/>
            <w:shd w:val="clear" w:color="auto" w:fill="auto"/>
            <w:vAlign w:val="center"/>
          </w:tcPr>
          <w:p w14:paraId="50AEF40A" w14:textId="77777777" w:rsidR="00E91772" w:rsidRPr="00E91772" w:rsidRDefault="00E91772" w:rsidP="00D87C41">
            <w:pPr>
              <w:pStyle w:val="AtoAdm-Corpo"/>
              <w:jc w:val="center"/>
            </w:pPr>
            <w:r w:rsidRPr="00E91772">
              <w:t>16,43</w:t>
            </w:r>
          </w:p>
        </w:tc>
      </w:tr>
      <w:tr w:rsidR="00E91772" w14:paraId="71898CDD" w14:textId="77777777" w:rsidTr="00D87C41">
        <w:tc>
          <w:tcPr>
            <w:tcW w:w="1101" w:type="dxa"/>
            <w:shd w:val="clear" w:color="auto" w:fill="auto"/>
          </w:tcPr>
          <w:p w14:paraId="1EA86CAB" w14:textId="77777777" w:rsidR="00E91772" w:rsidRPr="00D726FB" w:rsidRDefault="00E91772" w:rsidP="00D87C41">
            <w:pPr>
              <w:pStyle w:val="AtoAdm-Corpo"/>
            </w:pPr>
            <w:r w:rsidRPr="00CB26A3">
              <w:t>105</w:t>
            </w:r>
          </w:p>
        </w:tc>
        <w:tc>
          <w:tcPr>
            <w:tcW w:w="6662" w:type="dxa"/>
            <w:shd w:val="clear" w:color="auto" w:fill="auto"/>
          </w:tcPr>
          <w:p w14:paraId="3E5D9B70" w14:textId="77777777" w:rsidR="00E91772" w:rsidRDefault="00E91772" w:rsidP="00E91772">
            <w:pPr>
              <w:pStyle w:val="AtoAdm-Corpo"/>
            </w:pPr>
            <w:r w:rsidRPr="00EC1BA0">
              <w:t>Fatec Indaiatuba - Dr. Archimedes Lammoglia</w:t>
            </w:r>
          </w:p>
        </w:tc>
        <w:tc>
          <w:tcPr>
            <w:tcW w:w="1701" w:type="dxa"/>
            <w:shd w:val="clear" w:color="auto" w:fill="auto"/>
            <w:vAlign w:val="center"/>
          </w:tcPr>
          <w:p w14:paraId="2820DDD2" w14:textId="77777777" w:rsidR="00E91772" w:rsidRPr="00E91772" w:rsidRDefault="00E91772" w:rsidP="00D87C41">
            <w:pPr>
              <w:pStyle w:val="AtoAdm-Corpo"/>
              <w:jc w:val="center"/>
            </w:pPr>
            <w:r w:rsidRPr="00E91772">
              <w:t>39,19</w:t>
            </w:r>
          </w:p>
        </w:tc>
        <w:tc>
          <w:tcPr>
            <w:tcW w:w="1559" w:type="dxa"/>
            <w:shd w:val="clear" w:color="auto" w:fill="auto"/>
            <w:vAlign w:val="center"/>
          </w:tcPr>
          <w:p w14:paraId="0FEA9BBB" w14:textId="77777777" w:rsidR="00E91772" w:rsidRPr="00E91772" w:rsidRDefault="00E91772" w:rsidP="00D87C41">
            <w:pPr>
              <w:pStyle w:val="AtoAdm-Corpo"/>
              <w:jc w:val="center"/>
            </w:pPr>
            <w:r w:rsidRPr="00E91772">
              <w:t>40,37</w:t>
            </w:r>
          </w:p>
        </w:tc>
        <w:tc>
          <w:tcPr>
            <w:tcW w:w="1701" w:type="dxa"/>
            <w:shd w:val="clear" w:color="auto" w:fill="auto"/>
            <w:vAlign w:val="center"/>
          </w:tcPr>
          <w:p w14:paraId="366511A0" w14:textId="77777777" w:rsidR="00E91772" w:rsidRPr="00E91772" w:rsidRDefault="00E91772" w:rsidP="00D87C41">
            <w:pPr>
              <w:pStyle w:val="AtoAdm-Corpo"/>
              <w:jc w:val="center"/>
            </w:pPr>
            <w:r w:rsidRPr="00E91772">
              <w:t>14,81</w:t>
            </w:r>
          </w:p>
        </w:tc>
        <w:tc>
          <w:tcPr>
            <w:tcW w:w="1421" w:type="dxa"/>
            <w:shd w:val="clear" w:color="auto" w:fill="auto"/>
            <w:vAlign w:val="center"/>
          </w:tcPr>
          <w:p w14:paraId="5E6205E8" w14:textId="77777777" w:rsidR="00E91772" w:rsidRPr="00E91772" w:rsidRDefault="00E91772" w:rsidP="00D87C41">
            <w:pPr>
              <w:pStyle w:val="AtoAdm-Corpo"/>
              <w:jc w:val="center"/>
            </w:pPr>
            <w:r w:rsidRPr="00E91772">
              <w:t>18,50</w:t>
            </w:r>
          </w:p>
        </w:tc>
      </w:tr>
      <w:tr w:rsidR="00E91772" w14:paraId="504EE9BB" w14:textId="77777777" w:rsidTr="00D87C41">
        <w:tc>
          <w:tcPr>
            <w:tcW w:w="1101" w:type="dxa"/>
            <w:shd w:val="clear" w:color="auto" w:fill="auto"/>
          </w:tcPr>
          <w:p w14:paraId="44EDF697" w14:textId="77777777" w:rsidR="00E91772" w:rsidRPr="00D726FB" w:rsidRDefault="00E91772" w:rsidP="00D87C41">
            <w:pPr>
              <w:pStyle w:val="AtoAdm-Corpo"/>
            </w:pPr>
            <w:r w:rsidRPr="00CB26A3">
              <w:t>106</w:t>
            </w:r>
          </w:p>
        </w:tc>
        <w:tc>
          <w:tcPr>
            <w:tcW w:w="6662" w:type="dxa"/>
            <w:shd w:val="clear" w:color="auto" w:fill="auto"/>
          </w:tcPr>
          <w:p w14:paraId="7819E5E1" w14:textId="77777777" w:rsidR="00E91772" w:rsidRDefault="00E91772" w:rsidP="00E91772">
            <w:pPr>
              <w:pStyle w:val="AtoAdm-Corpo"/>
            </w:pPr>
            <w:r w:rsidRPr="00696BCE">
              <w:t>Fatec Guaratinguetá - Prof. Jo</w:t>
            </w:r>
            <w:r>
              <w:t>ã</w:t>
            </w:r>
            <w:r w:rsidRPr="00696BCE">
              <w:t>o Mod</w:t>
            </w:r>
          </w:p>
        </w:tc>
        <w:tc>
          <w:tcPr>
            <w:tcW w:w="1701" w:type="dxa"/>
            <w:shd w:val="clear" w:color="auto" w:fill="auto"/>
            <w:vAlign w:val="center"/>
          </w:tcPr>
          <w:p w14:paraId="1494DF94" w14:textId="77777777" w:rsidR="00E91772" w:rsidRPr="00E91772" w:rsidRDefault="00E91772" w:rsidP="00D87C41">
            <w:pPr>
              <w:pStyle w:val="AtoAdm-Corpo"/>
              <w:jc w:val="center"/>
            </w:pPr>
            <w:r w:rsidRPr="00E91772">
              <w:t>51,26</w:t>
            </w:r>
          </w:p>
        </w:tc>
        <w:tc>
          <w:tcPr>
            <w:tcW w:w="1559" w:type="dxa"/>
            <w:shd w:val="clear" w:color="auto" w:fill="auto"/>
            <w:vAlign w:val="center"/>
          </w:tcPr>
          <w:p w14:paraId="2E51E78A" w14:textId="77777777" w:rsidR="00E91772" w:rsidRPr="00E91772" w:rsidRDefault="00E91772" w:rsidP="00D87C41">
            <w:pPr>
              <w:pStyle w:val="AtoAdm-Corpo"/>
              <w:jc w:val="center"/>
            </w:pPr>
            <w:r w:rsidRPr="00E91772">
              <w:t>51,75</w:t>
            </w:r>
          </w:p>
        </w:tc>
        <w:tc>
          <w:tcPr>
            <w:tcW w:w="1701" w:type="dxa"/>
            <w:shd w:val="clear" w:color="auto" w:fill="auto"/>
            <w:vAlign w:val="center"/>
          </w:tcPr>
          <w:p w14:paraId="172C6A82" w14:textId="77777777" w:rsidR="00E91772" w:rsidRPr="00E91772" w:rsidRDefault="00E91772" w:rsidP="00D87C41">
            <w:pPr>
              <w:pStyle w:val="AtoAdm-Corpo"/>
              <w:jc w:val="center"/>
            </w:pPr>
            <w:r w:rsidRPr="00E91772">
              <w:t>29,20</w:t>
            </w:r>
          </w:p>
        </w:tc>
        <w:tc>
          <w:tcPr>
            <w:tcW w:w="1421" w:type="dxa"/>
            <w:shd w:val="clear" w:color="auto" w:fill="auto"/>
            <w:vAlign w:val="center"/>
          </w:tcPr>
          <w:p w14:paraId="1DFEBABF" w14:textId="77777777" w:rsidR="00E91772" w:rsidRPr="00E91772" w:rsidRDefault="00E91772" w:rsidP="00D87C41">
            <w:pPr>
              <w:pStyle w:val="AtoAdm-Corpo"/>
              <w:jc w:val="center"/>
            </w:pPr>
            <w:r w:rsidRPr="00E91772">
              <w:t>31,97</w:t>
            </w:r>
          </w:p>
        </w:tc>
      </w:tr>
      <w:tr w:rsidR="00E91772" w14:paraId="38C5BD46" w14:textId="77777777" w:rsidTr="00D87C41">
        <w:tc>
          <w:tcPr>
            <w:tcW w:w="1101" w:type="dxa"/>
            <w:shd w:val="clear" w:color="auto" w:fill="auto"/>
          </w:tcPr>
          <w:p w14:paraId="7E699B8C" w14:textId="77777777" w:rsidR="00E91772" w:rsidRPr="00D726FB" w:rsidRDefault="00E91772" w:rsidP="00D87C41">
            <w:pPr>
              <w:pStyle w:val="AtoAdm-Corpo"/>
            </w:pPr>
            <w:r w:rsidRPr="00CB26A3">
              <w:t>109</w:t>
            </w:r>
          </w:p>
        </w:tc>
        <w:tc>
          <w:tcPr>
            <w:tcW w:w="6662" w:type="dxa"/>
            <w:shd w:val="clear" w:color="auto" w:fill="auto"/>
          </w:tcPr>
          <w:p w14:paraId="34814A4A" w14:textId="77777777" w:rsidR="00E91772" w:rsidRDefault="00E91772" w:rsidP="00E91772">
            <w:pPr>
              <w:pStyle w:val="AtoAdm-Corpo"/>
            </w:pPr>
            <w:r w:rsidRPr="00C2316D">
              <w:t>Fatec Franca - Dr. Thomaz Novelino</w:t>
            </w:r>
          </w:p>
        </w:tc>
        <w:tc>
          <w:tcPr>
            <w:tcW w:w="1701" w:type="dxa"/>
            <w:shd w:val="clear" w:color="auto" w:fill="auto"/>
            <w:vAlign w:val="center"/>
          </w:tcPr>
          <w:p w14:paraId="5F0BB93F" w14:textId="77777777" w:rsidR="00E91772" w:rsidRPr="00E91772" w:rsidRDefault="00E91772" w:rsidP="00D87C41">
            <w:pPr>
              <w:pStyle w:val="AtoAdm-Corpo"/>
              <w:jc w:val="center"/>
            </w:pPr>
            <w:r w:rsidRPr="00E91772">
              <w:t>39,92</w:t>
            </w:r>
          </w:p>
        </w:tc>
        <w:tc>
          <w:tcPr>
            <w:tcW w:w="1559" w:type="dxa"/>
            <w:shd w:val="clear" w:color="auto" w:fill="auto"/>
            <w:vAlign w:val="center"/>
          </w:tcPr>
          <w:p w14:paraId="5FCE80D9" w14:textId="77777777" w:rsidR="00E91772" w:rsidRPr="00E91772" w:rsidRDefault="00E91772" w:rsidP="00D87C41">
            <w:pPr>
              <w:pStyle w:val="AtoAdm-Corpo"/>
              <w:jc w:val="center"/>
            </w:pPr>
            <w:r w:rsidRPr="00E91772">
              <w:t>41,05</w:t>
            </w:r>
          </w:p>
        </w:tc>
        <w:tc>
          <w:tcPr>
            <w:tcW w:w="1701" w:type="dxa"/>
            <w:shd w:val="clear" w:color="auto" w:fill="auto"/>
            <w:vAlign w:val="center"/>
          </w:tcPr>
          <w:p w14:paraId="1031F24E" w14:textId="77777777" w:rsidR="00E91772" w:rsidRPr="00E91772" w:rsidRDefault="00E91772" w:rsidP="00D87C41">
            <w:pPr>
              <w:pStyle w:val="AtoAdm-Corpo"/>
              <w:jc w:val="center"/>
            </w:pPr>
            <w:r w:rsidRPr="00E91772">
              <w:t>24,41</w:t>
            </w:r>
          </w:p>
        </w:tc>
        <w:tc>
          <w:tcPr>
            <w:tcW w:w="1421" w:type="dxa"/>
            <w:shd w:val="clear" w:color="auto" w:fill="auto"/>
            <w:vAlign w:val="center"/>
          </w:tcPr>
          <w:p w14:paraId="67295C45" w14:textId="77777777" w:rsidR="00E91772" w:rsidRPr="00E91772" w:rsidRDefault="00E91772" w:rsidP="00D87C41">
            <w:pPr>
              <w:pStyle w:val="AtoAdm-Corpo"/>
              <w:jc w:val="center"/>
            </w:pPr>
            <w:r w:rsidRPr="00E91772">
              <w:t>26,18</w:t>
            </w:r>
          </w:p>
        </w:tc>
      </w:tr>
      <w:tr w:rsidR="00E91772" w14:paraId="440B32F6" w14:textId="77777777" w:rsidTr="00D87C41">
        <w:tc>
          <w:tcPr>
            <w:tcW w:w="1101" w:type="dxa"/>
            <w:shd w:val="clear" w:color="auto" w:fill="auto"/>
          </w:tcPr>
          <w:p w14:paraId="14FB0A16" w14:textId="77777777" w:rsidR="00E91772" w:rsidRPr="00D726FB" w:rsidRDefault="00E91772" w:rsidP="00D87C41">
            <w:pPr>
              <w:pStyle w:val="AtoAdm-Corpo"/>
            </w:pPr>
            <w:r w:rsidRPr="00CB26A3">
              <w:t>111</w:t>
            </w:r>
          </w:p>
        </w:tc>
        <w:tc>
          <w:tcPr>
            <w:tcW w:w="6662" w:type="dxa"/>
            <w:shd w:val="clear" w:color="auto" w:fill="auto"/>
          </w:tcPr>
          <w:p w14:paraId="7DBEB7CB" w14:textId="77777777" w:rsidR="00E91772" w:rsidRDefault="00E91772" w:rsidP="00E91772">
            <w:pPr>
              <w:pStyle w:val="AtoAdm-Corpo"/>
            </w:pPr>
            <w:r w:rsidRPr="004222CF">
              <w:t>Fatec Zona Leste</w:t>
            </w:r>
          </w:p>
        </w:tc>
        <w:tc>
          <w:tcPr>
            <w:tcW w:w="1701" w:type="dxa"/>
            <w:shd w:val="clear" w:color="auto" w:fill="auto"/>
            <w:vAlign w:val="center"/>
          </w:tcPr>
          <w:p w14:paraId="189DE3BB" w14:textId="77777777" w:rsidR="00E91772" w:rsidRPr="00E91772" w:rsidRDefault="00E91772" w:rsidP="00D87C41">
            <w:pPr>
              <w:pStyle w:val="AtoAdm-Corpo"/>
              <w:jc w:val="center"/>
            </w:pPr>
            <w:r w:rsidRPr="00E91772">
              <w:t>46,62</w:t>
            </w:r>
          </w:p>
        </w:tc>
        <w:tc>
          <w:tcPr>
            <w:tcW w:w="1559" w:type="dxa"/>
            <w:shd w:val="clear" w:color="auto" w:fill="auto"/>
            <w:vAlign w:val="center"/>
          </w:tcPr>
          <w:p w14:paraId="7C362F82" w14:textId="77777777" w:rsidR="00E91772" w:rsidRPr="00E91772" w:rsidRDefault="00E91772" w:rsidP="00D87C41">
            <w:pPr>
              <w:pStyle w:val="AtoAdm-Corpo"/>
              <w:jc w:val="center"/>
            </w:pPr>
            <w:r w:rsidRPr="00E91772">
              <w:t>47,18</w:t>
            </w:r>
          </w:p>
        </w:tc>
        <w:tc>
          <w:tcPr>
            <w:tcW w:w="1701" w:type="dxa"/>
            <w:shd w:val="clear" w:color="auto" w:fill="auto"/>
            <w:vAlign w:val="center"/>
          </w:tcPr>
          <w:p w14:paraId="45C97F5E" w14:textId="77777777" w:rsidR="00E91772" w:rsidRPr="00E91772" w:rsidRDefault="00E91772" w:rsidP="00D87C41">
            <w:pPr>
              <w:pStyle w:val="AtoAdm-Corpo"/>
              <w:jc w:val="center"/>
            </w:pPr>
            <w:r w:rsidRPr="00E91772">
              <w:t>20,95</w:t>
            </w:r>
          </w:p>
        </w:tc>
        <w:tc>
          <w:tcPr>
            <w:tcW w:w="1421" w:type="dxa"/>
            <w:shd w:val="clear" w:color="auto" w:fill="auto"/>
            <w:vAlign w:val="center"/>
          </w:tcPr>
          <w:p w14:paraId="5E281DC7" w14:textId="77777777" w:rsidR="00E91772" w:rsidRPr="00E91772" w:rsidRDefault="00E91772" w:rsidP="00D87C41">
            <w:pPr>
              <w:pStyle w:val="AtoAdm-Corpo"/>
              <w:jc w:val="center"/>
            </w:pPr>
            <w:r w:rsidRPr="00E91772">
              <w:t>23,41</w:t>
            </w:r>
          </w:p>
        </w:tc>
      </w:tr>
      <w:tr w:rsidR="00E91772" w14:paraId="43074435" w14:textId="77777777" w:rsidTr="00D87C41">
        <w:tc>
          <w:tcPr>
            <w:tcW w:w="1101" w:type="dxa"/>
            <w:shd w:val="clear" w:color="auto" w:fill="auto"/>
          </w:tcPr>
          <w:p w14:paraId="7CAECEC5" w14:textId="77777777" w:rsidR="00E91772" w:rsidRPr="00D726FB" w:rsidRDefault="00E91772" w:rsidP="00D87C41">
            <w:pPr>
              <w:pStyle w:val="AtoAdm-Corpo"/>
            </w:pPr>
            <w:r w:rsidRPr="00CB26A3">
              <w:t>112</w:t>
            </w:r>
          </w:p>
        </w:tc>
        <w:tc>
          <w:tcPr>
            <w:tcW w:w="6662" w:type="dxa"/>
            <w:shd w:val="clear" w:color="auto" w:fill="auto"/>
          </w:tcPr>
          <w:p w14:paraId="593F5FBD" w14:textId="77777777" w:rsidR="00E91772" w:rsidRDefault="00E91772" w:rsidP="00E91772">
            <w:pPr>
              <w:pStyle w:val="AtoAdm-Corpo"/>
            </w:pPr>
            <w:r w:rsidRPr="004222CF">
              <w:t>Fatec Botucatu</w:t>
            </w:r>
          </w:p>
        </w:tc>
        <w:tc>
          <w:tcPr>
            <w:tcW w:w="1701" w:type="dxa"/>
            <w:shd w:val="clear" w:color="auto" w:fill="auto"/>
            <w:vAlign w:val="center"/>
          </w:tcPr>
          <w:p w14:paraId="6F48BF62" w14:textId="77777777" w:rsidR="00E91772" w:rsidRPr="00E91772" w:rsidRDefault="00E91772" w:rsidP="00D87C41">
            <w:pPr>
              <w:pStyle w:val="AtoAdm-Corpo"/>
              <w:jc w:val="center"/>
            </w:pPr>
            <w:r w:rsidRPr="00E91772">
              <w:t>34,93</w:t>
            </w:r>
          </w:p>
        </w:tc>
        <w:tc>
          <w:tcPr>
            <w:tcW w:w="1559" w:type="dxa"/>
            <w:shd w:val="clear" w:color="auto" w:fill="auto"/>
            <w:vAlign w:val="center"/>
          </w:tcPr>
          <w:p w14:paraId="54E2F7C1" w14:textId="77777777" w:rsidR="00E91772" w:rsidRPr="00E91772" w:rsidRDefault="00E91772" w:rsidP="00D87C41">
            <w:pPr>
              <w:pStyle w:val="AtoAdm-Corpo"/>
              <w:jc w:val="center"/>
            </w:pPr>
            <w:r w:rsidRPr="00E91772">
              <w:t>36,47</w:t>
            </w:r>
          </w:p>
        </w:tc>
        <w:tc>
          <w:tcPr>
            <w:tcW w:w="1701" w:type="dxa"/>
            <w:shd w:val="clear" w:color="auto" w:fill="auto"/>
            <w:vAlign w:val="center"/>
          </w:tcPr>
          <w:p w14:paraId="22478959" w14:textId="77777777" w:rsidR="00E91772" w:rsidRPr="00E91772" w:rsidRDefault="00E91772" w:rsidP="00D87C41">
            <w:pPr>
              <w:pStyle w:val="AtoAdm-Corpo"/>
              <w:jc w:val="center"/>
            </w:pPr>
            <w:r w:rsidRPr="00E91772">
              <w:t>18,01</w:t>
            </w:r>
          </w:p>
        </w:tc>
        <w:tc>
          <w:tcPr>
            <w:tcW w:w="1421" w:type="dxa"/>
            <w:shd w:val="clear" w:color="auto" w:fill="auto"/>
            <w:vAlign w:val="center"/>
          </w:tcPr>
          <w:p w14:paraId="2D6CD3D4" w14:textId="77777777" w:rsidR="00E91772" w:rsidRPr="00E91772" w:rsidRDefault="00E91772" w:rsidP="00D87C41">
            <w:pPr>
              <w:pStyle w:val="AtoAdm-Corpo"/>
              <w:jc w:val="center"/>
            </w:pPr>
            <w:r w:rsidRPr="00E91772">
              <w:t>21,06</w:t>
            </w:r>
          </w:p>
        </w:tc>
      </w:tr>
      <w:tr w:rsidR="00E91772" w14:paraId="253EA110" w14:textId="77777777" w:rsidTr="00D87C41">
        <w:tc>
          <w:tcPr>
            <w:tcW w:w="1101" w:type="dxa"/>
            <w:shd w:val="clear" w:color="auto" w:fill="auto"/>
          </w:tcPr>
          <w:p w14:paraId="08D07714" w14:textId="77777777" w:rsidR="00E91772" w:rsidRPr="00D726FB" w:rsidRDefault="00E91772" w:rsidP="00D87C41">
            <w:pPr>
              <w:pStyle w:val="AtoAdm-Corpo"/>
            </w:pPr>
            <w:r w:rsidRPr="00CB26A3">
              <w:t>113</w:t>
            </w:r>
          </w:p>
        </w:tc>
        <w:tc>
          <w:tcPr>
            <w:tcW w:w="6662" w:type="dxa"/>
            <w:shd w:val="clear" w:color="auto" w:fill="auto"/>
          </w:tcPr>
          <w:p w14:paraId="4074FB3B" w14:textId="77777777" w:rsidR="00E91772" w:rsidRDefault="00E91772" w:rsidP="00E91772">
            <w:pPr>
              <w:pStyle w:val="AtoAdm-Corpo"/>
            </w:pPr>
            <w:r w:rsidRPr="004222CF">
              <w:t>Fatec Mauá</w:t>
            </w:r>
          </w:p>
        </w:tc>
        <w:tc>
          <w:tcPr>
            <w:tcW w:w="1701" w:type="dxa"/>
            <w:shd w:val="clear" w:color="auto" w:fill="auto"/>
            <w:vAlign w:val="center"/>
          </w:tcPr>
          <w:p w14:paraId="62D6CC6A" w14:textId="77777777" w:rsidR="00E91772" w:rsidRPr="00E91772" w:rsidRDefault="00E91772" w:rsidP="00D87C41">
            <w:pPr>
              <w:pStyle w:val="AtoAdm-Corpo"/>
              <w:jc w:val="center"/>
            </w:pPr>
            <w:r w:rsidRPr="00E91772">
              <w:t>35,81</w:t>
            </w:r>
          </w:p>
        </w:tc>
        <w:tc>
          <w:tcPr>
            <w:tcW w:w="1559" w:type="dxa"/>
            <w:shd w:val="clear" w:color="auto" w:fill="auto"/>
            <w:vAlign w:val="center"/>
          </w:tcPr>
          <w:p w14:paraId="656CF15F" w14:textId="77777777" w:rsidR="00E91772" w:rsidRPr="00E91772" w:rsidRDefault="00E91772" w:rsidP="00D87C41">
            <w:pPr>
              <w:pStyle w:val="AtoAdm-Corpo"/>
              <w:jc w:val="center"/>
            </w:pPr>
            <w:r w:rsidRPr="00E91772">
              <w:t>37,27</w:t>
            </w:r>
          </w:p>
        </w:tc>
        <w:tc>
          <w:tcPr>
            <w:tcW w:w="1701" w:type="dxa"/>
            <w:shd w:val="clear" w:color="auto" w:fill="auto"/>
            <w:vAlign w:val="center"/>
          </w:tcPr>
          <w:p w14:paraId="1F74B4D0" w14:textId="77777777" w:rsidR="00E91772" w:rsidRPr="00E91772" w:rsidRDefault="00E91772" w:rsidP="00D87C41">
            <w:pPr>
              <w:pStyle w:val="AtoAdm-Corpo"/>
              <w:jc w:val="center"/>
            </w:pPr>
            <w:r w:rsidRPr="00E91772">
              <w:t>14,93</w:t>
            </w:r>
          </w:p>
        </w:tc>
        <w:tc>
          <w:tcPr>
            <w:tcW w:w="1421" w:type="dxa"/>
            <w:shd w:val="clear" w:color="auto" w:fill="auto"/>
            <w:vAlign w:val="center"/>
          </w:tcPr>
          <w:p w14:paraId="5B49473C" w14:textId="77777777" w:rsidR="00E91772" w:rsidRPr="00E91772" w:rsidRDefault="00E91772" w:rsidP="00D87C41">
            <w:pPr>
              <w:pStyle w:val="AtoAdm-Corpo"/>
              <w:jc w:val="center"/>
            </w:pPr>
            <w:r w:rsidRPr="00E91772">
              <w:t>18,59</w:t>
            </w:r>
          </w:p>
        </w:tc>
      </w:tr>
      <w:tr w:rsidR="00E91772" w14:paraId="007AA265" w14:textId="77777777" w:rsidTr="00D87C41">
        <w:tc>
          <w:tcPr>
            <w:tcW w:w="1101" w:type="dxa"/>
            <w:shd w:val="clear" w:color="auto" w:fill="auto"/>
          </w:tcPr>
          <w:p w14:paraId="6EB5BB9A" w14:textId="77777777" w:rsidR="00E91772" w:rsidRPr="00D726FB" w:rsidRDefault="00E91772" w:rsidP="00D87C41">
            <w:pPr>
              <w:pStyle w:val="AtoAdm-Corpo"/>
            </w:pPr>
            <w:r w:rsidRPr="00CB26A3">
              <w:t>114</w:t>
            </w:r>
          </w:p>
        </w:tc>
        <w:tc>
          <w:tcPr>
            <w:tcW w:w="6662" w:type="dxa"/>
            <w:shd w:val="clear" w:color="auto" w:fill="auto"/>
          </w:tcPr>
          <w:p w14:paraId="4CEAE626" w14:textId="77777777" w:rsidR="00E91772" w:rsidRDefault="00E91772" w:rsidP="00E91772">
            <w:pPr>
              <w:pStyle w:val="AtoAdm-Corpo"/>
            </w:pPr>
            <w:r w:rsidRPr="004222CF">
              <w:t>Fatec Jundiaí - Dep. Ary Fossen</w:t>
            </w:r>
          </w:p>
        </w:tc>
        <w:tc>
          <w:tcPr>
            <w:tcW w:w="1701" w:type="dxa"/>
            <w:shd w:val="clear" w:color="auto" w:fill="auto"/>
            <w:vAlign w:val="center"/>
          </w:tcPr>
          <w:p w14:paraId="6A8C2C86" w14:textId="77777777" w:rsidR="00E91772" w:rsidRPr="00E91772" w:rsidRDefault="00E91772" w:rsidP="00D87C41">
            <w:pPr>
              <w:pStyle w:val="AtoAdm-Corpo"/>
              <w:jc w:val="center"/>
            </w:pPr>
            <w:r w:rsidRPr="00E91772">
              <w:t>41,26</w:t>
            </w:r>
          </w:p>
        </w:tc>
        <w:tc>
          <w:tcPr>
            <w:tcW w:w="1559" w:type="dxa"/>
            <w:shd w:val="clear" w:color="auto" w:fill="auto"/>
            <w:vAlign w:val="center"/>
          </w:tcPr>
          <w:p w14:paraId="1E950007" w14:textId="77777777" w:rsidR="00E91772" w:rsidRPr="00E91772" w:rsidRDefault="00E91772" w:rsidP="00D87C41">
            <w:pPr>
              <w:pStyle w:val="AtoAdm-Corpo"/>
              <w:jc w:val="center"/>
            </w:pPr>
            <w:r w:rsidRPr="00E91772">
              <w:t>42,27</w:t>
            </w:r>
          </w:p>
        </w:tc>
        <w:tc>
          <w:tcPr>
            <w:tcW w:w="1701" w:type="dxa"/>
            <w:shd w:val="clear" w:color="auto" w:fill="auto"/>
            <w:vAlign w:val="center"/>
          </w:tcPr>
          <w:p w14:paraId="552EBCDF" w14:textId="77777777" w:rsidR="00E91772" w:rsidRPr="00E91772" w:rsidRDefault="00E91772" w:rsidP="00D87C41">
            <w:pPr>
              <w:pStyle w:val="AtoAdm-Corpo"/>
              <w:jc w:val="center"/>
            </w:pPr>
            <w:r w:rsidRPr="00E91772">
              <w:t>17,72</w:t>
            </w:r>
          </w:p>
        </w:tc>
        <w:tc>
          <w:tcPr>
            <w:tcW w:w="1421" w:type="dxa"/>
            <w:shd w:val="clear" w:color="auto" w:fill="auto"/>
            <w:vAlign w:val="center"/>
          </w:tcPr>
          <w:p w14:paraId="7D1096EB" w14:textId="77777777" w:rsidR="00E91772" w:rsidRPr="00E91772" w:rsidRDefault="00E91772" w:rsidP="00D87C41">
            <w:pPr>
              <w:pStyle w:val="AtoAdm-Corpo"/>
              <w:jc w:val="center"/>
            </w:pPr>
            <w:r w:rsidRPr="00E91772">
              <w:t>20,83</w:t>
            </w:r>
          </w:p>
        </w:tc>
      </w:tr>
      <w:tr w:rsidR="00E91772" w14:paraId="7EB2D220" w14:textId="77777777" w:rsidTr="00D87C41">
        <w:tc>
          <w:tcPr>
            <w:tcW w:w="1101" w:type="dxa"/>
            <w:shd w:val="clear" w:color="auto" w:fill="auto"/>
          </w:tcPr>
          <w:p w14:paraId="7BB4BB41" w14:textId="77777777" w:rsidR="00E91772" w:rsidRPr="00D726FB" w:rsidRDefault="00E91772" w:rsidP="00D87C41">
            <w:pPr>
              <w:pStyle w:val="AtoAdm-Corpo"/>
            </w:pPr>
            <w:r w:rsidRPr="00CB26A3">
              <w:t>119</w:t>
            </w:r>
          </w:p>
        </w:tc>
        <w:tc>
          <w:tcPr>
            <w:tcW w:w="6662" w:type="dxa"/>
            <w:shd w:val="clear" w:color="auto" w:fill="auto"/>
          </w:tcPr>
          <w:p w14:paraId="5F80A027" w14:textId="77777777" w:rsidR="00E91772" w:rsidRDefault="00E91772" w:rsidP="00E91772">
            <w:pPr>
              <w:pStyle w:val="AtoAdm-Corpo"/>
            </w:pPr>
            <w:r w:rsidRPr="004222CF">
              <w:t>Fatec Garça - Dep. Julio J. M. de Moura</w:t>
            </w:r>
          </w:p>
        </w:tc>
        <w:tc>
          <w:tcPr>
            <w:tcW w:w="1701" w:type="dxa"/>
            <w:shd w:val="clear" w:color="auto" w:fill="auto"/>
            <w:vAlign w:val="center"/>
          </w:tcPr>
          <w:p w14:paraId="648CE0FE" w14:textId="77777777" w:rsidR="00E91772" w:rsidRPr="00E91772" w:rsidRDefault="00E91772" w:rsidP="00D87C41">
            <w:pPr>
              <w:pStyle w:val="AtoAdm-Corpo"/>
              <w:jc w:val="center"/>
            </w:pPr>
            <w:r w:rsidRPr="00E91772">
              <w:t>30,20</w:t>
            </w:r>
          </w:p>
        </w:tc>
        <w:tc>
          <w:tcPr>
            <w:tcW w:w="1559" w:type="dxa"/>
            <w:shd w:val="clear" w:color="auto" w:fill="auto"/>
            <w:vAlign w:val="center"/>
          </w:tcPr>
          <w:p w14:paraId="0BA04E89" w14:textId="77777777" w:rsidR="00E91772" w:rsidRPr="00E91772" w:rsidRDefault="00E91772" w:rsidP="00D87C41">
            <w:pPr>
              <w:pStyle w:val="AtoAdm-Corpo"/>
              <w:jc w:val="center"/>
            </w:pPr>
            <w:r w:rsidRPr="00E91772">
              <w:t>32,13</w:t>
            </w:r>
          </w:p>
        </w:tc>
        <w:tc>
          <w:tcPr>
            <w:tcW w:w="1701" w:type="dxa"/>
            <w:shd w:val="clear" w:color="auto" w:fill="auto"/>
            <w:vAlign w:val="center"/>
          </w:tcPr>
          <w:p w14:paraId="1FF1A494" w14:textId="77777777" w:rsidR="00E91772" w:rsidRPr="00E91772" w:rsidRDefault="00E91772" w:rsidP="00D87C41">
            <w:pPr>
              <w:pStyle w:val="AtoAdm-Corpo"/>
              <w:jc w:val="center"/>
            </w:pPr>
            <w:r w:rsidRPr="00E91772">
              <w:t>21,17</w:t>
            </w:r>
          </w:p>
        </w:tc>
        <w:tc>
          <w:tcPr>
            <w:tcW w:w="1421" w:type="dxa"/>
            <w:shd w:val="clear" w:color="auto" w:fill="auto"/>
            <w:vAlign w:val="center"/>
          </w:tcPr>
          <w:p w14:paraId="14438E32" w14:textId="77777777" w:rsidR="00E91772" w:rsidRPr="00E91772" w:rsidRDefault="00E91772" w:rsidP="00D87C41">
            <w:pPr>
              <w:pStyle w:val="AtoAdm-Corpo"/>
              <w:jc w:val="center"/>
            </w:pPr>
            <w:r w:rsidRPr="00E91772">
              <w:t>23,59</w:t>
            </w:r>
          </w:p>
        </w:tc>
      </w:tr>
      <w:tr w:rsidR="00E91772" w14:paraId="1D9540E9" w14:textId="77777777" w:rsidTr="00D87C41">
        <w:tc>
          <w:tcPr>
            <w:tcW w:w="1101" w:type="dxa"/>
            <w:shd w:val="clear" w:color="auto" w:fill="auto"/>
          </w:tcPr>
          <w:p w14:paraId="2D341E25" w14:textId="77777777" w:rsidR="00E91772" w:rsidRPr="00D726FB" w:rsidRDefault="00E91772" w:rsidP="00D87C41">
            <w:pPr>
              <w:pStyle w:val="AtoAdm-Corpo"/>
            </w:pPr>
            <w:r w:rsidRPr="00CB26A3">
              <w:t>120</w:t>
            </w:r>
          </w:p>
        </w:tc>
        <w:tc>
          <w:tcPr>
            <w:tcW w:w="6662" w:type="dxa"/>
            <w:shd w:val="clear" w:color="auto" w:fill="auto"/>
          </w:tcPr>
          <w:p w14:paraId="4375497B" w14:textId="77777777" w:rsidR="00E91772" w:rsidRDefault="00E91772" w:rsidP="00E91772">
            <w:pPr>
              <w:pStyle w:val="AtoAdm-Corpo"/>
            </w:pPr>
            <w:r w:rsidRPr="004222CF">
              <w:t>Fatec Mococa</w:t>
            </w:r>
          </w:p>
        </w:tc>
        <w:tc>
          <w:tcPr>
            <w:tcW w:w="1701" w:type="dxa"/>
            <w:shd w:val="clear" w:color="auto" w:fill="auto"/>
            <w:vAlign w:val="center"/>
          </w:tcPr>
          <w:p w14:paraId="0590DDF0" w14:textId="77777777" w:rsidR="00E91772" w:rsidRPr="00E91772" w:rsidRDefault="00E91772" w:rsidP="00D87C41">
            <w:pPr>
              <w:pStyle w:val="AtoAdm-Corpo"/>
              <w:jc w:val="center"/>
            </w:pPr>
            <w:r w:rsidRPr="00E91772">
              <w:t>48,73</w:t>
            </w:r>
          </w:p>
        </w:tc>
        <w:tc>
          <w:tcPr>
            <w:tcW w:w="1559" w:type="dxa"/>
            <w:shd w:val="clear" w:color="auto" w:fill="auto"/>
            <w:vAlign w:val="center"/>
          </w:tcPr>
          <w:p w14:paraId="219EE308" w14:textId="77777777" w:rsidR="00E91772" w:rsidRPr="00E91772" w:rsidRDefault="00E91772" w:rsidP="00D87C41">
            <w:pPr>
              <w:pStyle w:val="AtoAdm-Corpo"/>
              <w:jc w:val="center"/>
            </w:pPr>
            <w:r w:rsidRPr="00E91772">
              <w:t>49,12</w:t>
            </w:r>
          </w:p>
        </w:tc>
        <w:tc>
          <w:tcPr>
            <w:tcW w:w="1701" w:type="dxa"/>
            <w:shd w:val="clear" w:color="auto" w:fill="auto"/>
            <w:vAlign w:val="center"/>
          </w:tcPr>
          <w:p w14:paraId="67786F23" w14:textId="77777777" w:rsidR="00E91772" w:rsidRPr="00E91772" w:rsidRDefault="00E91772" w:rsidP="00D87C41">
            <w:pPr>
              <w:pStyle w:val="AtoAdm-Corpo"/>
              <w:jc w:val="center"/>
            </w:pPr>
            <w:r w:rsidRPr="00E91772">
              <w:t>6,62</w:t>
            </w:r>
          </w:p>
        </w:tc>
        <w:tc>
          <w:tcPr>
            <w:tcW w:w="1421" w:type="dxa"/>
            <w:shd w:val="clear" w:color="auto" w:fill="auto"/>
            <w:vAlign w:val="center"/>
          </w:tcPr>
          <w:p w14:paraId="124C8BA0" w14:textId="77777777" w:rsidR="00E91772" w:rsidRPr="00E91772" w:rsidRDefault="00E91772" w:rsidP="00D87C41">
            <w:pPr>
              <w:pStyle w:val="AtoAdm-Corpo"/>
              <w:jc w:val="center"/>
            </w:pPr>
            <w:r w:rsidRPr="00E91772">
              <w:t>11,95</w:t>
            </w:r>
          </w:p>
        </w:tc>
      </w:tr>
      <w:tr w:rsidR="00E91772" w14:paraId="1F530258" w14:textId="77777777" w:rsidTr="00D87C41">
        <w:tc>
          <w:tcPr>
            <w:tcW w:w="1101" w:type="dxa"/>
            <w:shd w:val="clear" w:color="auto" w:fill="auto"/>
          </w:tcPr>
          <w:p w14:paraId="01E7DE93" w14:textId="77777777" w:rsidR="00E91772" w:rsidRPr="00D726FB" w:rsidRDefault="00E91772" w:rsidP="00D87C41">
            <w:pPr>
              <w:pStyle w:val="AtoAdm-Corpo"/>
            </w:pPr>
            <w:r w:rsidRPr="00CB26A3">
              <w:t>121</w:t>
            </w:r>
          </w:p>
        </w:tc>
        <w:tc>
          <w:tcPr>
            <w:tcW w:w="6662" w:type="dxa"/>
            <w:shd w:val="clear" w:color="auto" w:fill="auto"/>
          </w:tcPr>
          <w:p w14:paraId="37525C29" w14:textId="77777777" w:rsidR="00E91772" w:rsidRDefault="00E91772" w:rsidP="00E91772">
            <w:pPr>
              <w:pStyle w:val="AtoAdm-Corpo"/>
            </w:pPr>
            <w:r w:rsidRPr="004222CF">
              <w:t>Fatec Rio Preto</w:t>
            </w:r>
          </w:p>
        </w:tc>
        <w:tc>
          <w:tcPr>
            <w:tcW w:w="1701" w:type="dxa"/>
            <w:shd w:val="clear" w:color="auto" w:fill="auto"/>
            <w:vAlign w:val="center"/>
          </w:tcPr>
          <w:p w14:paraId="6DA6518F" w14:textId="77777777" w:rsidR="00E91772" w:rsidRPr="00E91772" w:rsidRDefault="00E91772" w:rsidP="00D87C41">
            <w:pPr>
              <w:pStyle w:val="AtoAdm-Corpo"/>
              <w:jc w:val="center"/>
            </w:pPr>
            <w:r w:rsidRPr="00E91772">
              <w:t>47,51</w:t>
            </w:r>
          </w:p>
        </w:tc>
        <w:tc>
          <w:tcPr>
            <w:tcW w:w="1559" w:type="dxa"/>
            <w:shd w:val="clear" w:color="auto" w:fill="auto"/>
            <w:vAlign w:val="center"/>
          </w:tcPr>
          <w:p w14:paraId="2093C26D" w14:textId="77777777" w:rsidR="00E91772" w:rsidRPr="00E91772" w:rsidRDefault="00E91772" w:rsidP="00D87C41">
            <w:pPr>
              <w:pStyle w:val="AtoAdm-Corpo"/>
              <w:jc w:val="center"/>
            </w:pPr>
            <w:r w:rsidRPr="00E91772">
              <w:t>48,00</w:t>
            </w:r>
          </w:p>
        </w:tc>
        <w:tc>
          <w:tcPr>
            <w:tcW w:w="1701" w:type="dxa"/>
            <w:shd w:val="clear" w:color="auto" w:fill="auto"/>
            <w:vAlign w:val="center"/>
          </w:tcPr>
          <w:p w14:paraId="5F96A397" w14:textId="77777777" w:rsidR="00E91772" w:rsidRPr="00E91772" w:rsidRDefault="00E91772" w:rsidP="00D87C41">
            <w:pPr>
              <w:pStyle w:val="AtoAdm-Corpo"/>
              <w:jc w:val="center"/>
            </w:pPr>
            <w:r w:rsidRPr="00E91772">
              <w:t>22,49</w:t>
            </w:r>
          </w:p>
        </w:tc>
        <w:tc>
          <w:tcPr>
            <w:tcW w:w="1421" w:type="dxa"/>
            <w:shd w:val="clear" w:color="auto" w:fill="auto"/>
            <w:vAlign w:val="center"/>
          </w:tcPr>
          <w:p w14:paraId="310EC973" w14:textId="77777777" w:rsidR="00E91772" w:rsidRPr="00E91772" w:rsidRDefault="00E91772" w:rsidP="00D87C41">
            <w:pPr>
              <w:pStyle w:val="AtoAdm-Corpo"/>
              <w:jc w:val="center"/>
            </w:pPr>
            <w:r w:rsidRPr="00E91772">
              <w:t>24,64</w:t>
            </w:r>
          </w:p>
        </w:tc>
      </w:tr>
      <w:tr w:rsidR="00E91772" w14:paraId="2E21435C" w14:textId="77777777" w:rsidTr="00D87C41">
        <w:tc>
          <w:tcPr>
            <w:tcW w:w="1101" w:type="dxa"/>
            <w:shd w:val="clear" w:color="auto" w:fill="auto"/>
          </w:tcPr>
          <w:p w14:paraId="4E8D9AF9" w14:textId="77777777" w:rsidR="00E91772" w:rsidRPr="00D726FB" w:rsidRDefault="00E91772" w:rsidP="00D87C41">
            <w:pPr>
              <w:pStyle w:val="AtoAdm-Corpo"/>
            </w:pPr>
            <w:r w:rsidRPr="00CB26A3">
              <w:t>126</w:t>
            </w:r>
          </w:p>
        </w:tc>
        <w:tc>
          <w:tcPr>
            <w:tcW w:w="6662" w:type="dxa"/>
            <w:shd w:val="clear" w:color="auto" w:fill="auto"/>
          </w:tcPr>
          <w:p w14:paraId="297F145B" w14:textId="77777777" w:rsidR="00E91772" w:rsidRDefault="00E91772" w:rsidP="00E91772">
            <w:pPr>
              <w:pStyle w:val="AtoAdm-Corpo"/>
            </w:pPr>
            <w:r w:rsidRPr="004222CF">
              <w:t>Fatec São Bernardo do Campo - Adib M. Dib</w:t>
            </w:r>
          </w:p>
        </w:tc>
        <w:tc>
          <w:tcPr>
            <w:tcW w:w="1701" w:type="dxa"/>
            <w:shd w:val="clear" w:color="auto" w:fill="auto"/>
            <w:vAlign w:val="center"/>
          </w:tcPr>
          <w:p w14:paraId="0B3CAEFE" w14:textId="77777777" w:rsidR="00E91772" w:rsidRPr="00E91772" w:rsidRDefault="00E91772" w:rsidP="00D87C41">
            <w:pPr>
              <w:pStyle w:val="AtoAdm-Corpo"/>
              <w:jc w:val="center"/>
            </w:pPr>
            <w:r w:rsidRPr="00E91772">
              <w:t>51,32</w:t>
            </w:r>
          </w:p>
        </w:tc>
        <w:tc>
          <w:tcPr>
            <w:tcW w:w="1559" w:type="dxa"/>
            <w:shd w:val="clear" w:color="auto" w:fill="auto"/>
            <w:vAlign w:val="center"/>
          </w:tcPr>
          <w:p w14:paraId="32120823" w14:textId="77777777" w:rsidR="00E91772" w:rsidRPr="00E91772" w:rsidRDefault="00E91772" w:rsidP="00D87C41">
            <w:pPr>
              <w:pStyle w:val="AtoAdm-Corpo"/>
              <w:jc w:val="center"/>
            </w:pPr>
            <w:r w:rsidRPr="00E91772">
              <w:t>51,80</w:t>
            </w:r>
          </w:p>
        </w:tc>
        <w:tc>
          <w:tcPr>
            <w:tcW w:w="1701" w:type="dxa"/>
            <w:shd w:val="clear" w:color="auto" w:fill="auto"/>
            <w:vAlign w:val="center"/>
          </w:tcPr>
          <w:p w14:paraId="78CEF397" w14:textId="77777777" w:rsidR="00E91772" w:rsidRPr="00E91772" w:rsidRDefault="00E91772" w:rsidP="00D87C41">
            <w:pPr>
              <w:pStyle w:val="AtoAdm-Corpo"/>
              <w:jc w:val="center"/>
            </w:pPr>
            <w:r w:rsidRPr="00E91772">
              <w:t>16,61</w:t>
            </w:r>
          </w:p>
        </w:tc>
        <w:tc>
          <w:tcPr>
            <w:tcW w:w="1421" w:type="dxa"/>
            <w:shd w:val="clear" w:color="auto" w:fill="auto"/>
            <w:vAlign w:val="center"/>
          </w:tcPr>
          <w:p w14:paraId="3663CFA2" w14:textId="77777777" w:rsidR="00E91772" w:rsidRPr="00E91772" w:rsidRDefault="00E91772" w:rsidP="00D87C41">
            <w:pPr>
              <w:pStyle w:val="AtoAdm-Corpo"/>
              <w:jc w:val="center"/>
            </w:pPr>
            <w:r w:rsidRPr="00E91772">
              <w:t>19,94</w:t>
            </w:r>
          </w:p>
        </w:tc>
      </w:tr>
      <w:tr w:rsidR="00E91772" w14:paraId="31A668B1" w14:textId="77777777" w:rsidTr="00D87C41">
        <w:tc>
          <w:tcPr>
            <w:tcW w:w="1101" w:type="dxa"/>
            <w:shd w:val="clear" w:color="auto" w:fill="auto"/>
          </w:tcPr>
          <w:p w14:paraId="4D21DB2A" w14:textId="77777777" w:rsidR="00E91772" w:rsidRPr="00D726FB" w:rsidRDefault="00E91772" w:rsidP="00D87C41">
            <w:pPr>
              <w:pStyle w:val="AtoAdm-Corpo"/>
            </w:pPr>
            <w:r w:rsidRPr="00CB26A3">
              <w:t>127</w:t>
            </w:r>
          </w:p>
        </w:tc>
        <w:tc>
          <w:tcPr>
            <w:tcW w:w="6662" w:type="dxa"/>
            <w:shd w:val="clear" w:color="auto" w:fill="auto"/>
          </w:tcPr>
          <w:p w14:paraId="26E1C3AF" w14:textId="77777777" w:rsidR="00E91772" w:rsidRDefault="00E91772" w:rsidP="00E91772">
            <w:pPr>
              <w:pStyle w:val="AtoAdm-Corpo"/>
            </w:pPr>
            <w:r w:rsidRPr="007C001B">
              <w:t>Fatec Cruzeiro - Prof. Waldomiro May</w:t>
            </w:r>
          </w:p>
        </w:tc>
        <w:tc>
          <w:tcPr>
            <w:tcW w:w="1701" w:type="dxa"/>
            <w:shd w:val="clear" w:color="auto" w:fill="auto"/>
            <w:vAlign w:val="center"/>
          </w:tcPr>
          <w:p w14:paraId="3E1CD9DB" w14:textId="77777777" w:rsidR="00E91772" w:rsidRPr="00E91772" w:rsidRDefault="00E91772" w:rsidP="00D87C41">
            <w:pPr>
              <w:pStyle w:val="AtoAdm-Corpo"/>
              <w:jc w:val="center"/>
            </w:pPr>
            <w:r w:rsidRPr="00E91772">
              <w:t>52,09</w:t>
            </w:r>
          </w:p>
        </w:tc>
        <w:tc>
          <w:tcPr>
            <w:tcW w:w="1559" w:type="dxa"/>
            <w:shd w:val="clear" w:color="auto" w:fill="auto"/>
            <w:vAlign w:val="center"/>
          </w:tcPr>
          <w:p w14:paraId="73DE72C2" w14:textId="77777777" w:rsidR="00E91772" w:rsidRPr="00E91772" w:rsidRDefault="00E91772" w:rsidP="00D87C41">
            <w:pPr>
              <w:pStyle w:val="AtoAdm-Corpo"/>
              <w:jc w:val="center"/>
            </w:pPr>
            <w:r w:rsidRPr="00E91772">
              <w:t>52,51</w:t>
            </w:r>
          </w:p>
        </w:tc>
        <w:tc>
          <w:tcPr>
            <w:tcW w:w="1701" w:type="dxa"/>
            <w:shd w:val="clear" w:color="auto" w:fill="auto"/>
            <w:vAlign w:val="center"/>
          </w:tcPr>
          <w:p w14:paraId="37E57244" w14:textId="77777777" w:rsidR="00E91772" w:rsidRPr="00E91772" w:rsidRDefault="00E91772" w:rsidP="00D87C41">
            <w:pPr>
              <w:pStyle w:val="AtoAdm-Corpo"/>
              <w:jc w:val="center"/>
            </w:pPr>
            <w:r w:rsidRPr="00E91772">
              <w:t>28,63</w:t>
            </w:r>
          </w:p>
        </w:tc>
        <w:tc>
          <w:tcPr>
            <w:tcW w:w="1421" w:type="dxa"/>
            <w:shd w:val="clear" w:color="auto" w:fill="auto"/>
            <w:vAlign w:val="center"/>
          </w:tcPr>
          <w:p w14:paraId="785D62DB" w14:textId="77777777" w:rsidR="00E91772" w:rsidRPr="00E91772" w:rsidRDefault="00E91772" w:rsidP="00D87C41">
            <w:pPr>
              <w:pStyle w:val="AtoAdm-Corpo"/>
              <w:jc w:val="center"/>
            </w:pPr>
            <w:r w:rsidRPr="00E91772">
              <w:t>31,52</w:t>
            </w:r>
          </w:p>
        </w:tc>
      </w:tr>
      <w:tr w:rsidR="00E91772" w14:paraId="54FEFFDD" w14:textId="77777777" w:rsidTr="00D87C41">
        <w:tc>
          <w:tcPr>
            <w:tcW w:w="1101" w:type="dxa"/>
            <w:shd w:val="clear" w:color="auto" w:fill="auto"/>
          </w:tcPr>
          <w:p w14:paraId="580B0EF6" w14:textId="77777777" w:rsidR="00E91772" w:rsidRPr="00D726FB" w:rsidRDefault="00E91772" w:rsidP="00D87C41">
            <w:pPr>
              <w:pStyle w:val="AtoAdm-Corpo"/>
            </w:pPr>
            <w:r w:rsidRPr="00CB26A3">
              <w:t>129</w:t>
            </w:r>
          </w:p>
        </w:tc>
        <w:tc>
          <w:tcPr>
            <w:tcW w:w="6662" w:type="dxa"/>
            <w:shd w:val="clear" w:color="auto" w:fill="auto"/>
          </w:tcPr>
          <w:p w14:paraId="3B49EA34" w14:textId="77777777" w:rsidR="00E91772" w:rsidRDefault="00E91772" w:rsidP="00E91772">
            <w:pPr>
              <w:pStyle w:val="AtoAdm-Corpo"/>
            </w:pPr>
            <w:r w:rsidRPr="007C001B">
              <w:t>Fatec Praia Grande</w:t>
            </w:r>
          </w:p>
        </w:tc>
        <w:tc>
          <w:tcPr>
            <w:tcW w:w="1701" w:type="dxa"/>
            <w:shd w:val="clear" w:color="auto" w:fill="auto"/>
            <w:vAlign w:val="center"/>
          </w:tcPr>
          <w:p w14:paraId="1DAAA9E1" w14:textId="77777777" w:rsidR="00E91772" w:rsidRPr="00E91772" w:rsidRDefault="00E91772" w:rsidP="00D87C41">
            <w:pPr>
              <w:pStyle w:val="AtoAdm-Corpo"/>
              <w:jc w:val="center"/>
            </w:pPr>
            <w:r w:rsidRPr="00E91772">
              <w:t>39,10</w:t>
            </w:r>
          </w:p>
        </w:tc>
        <w:tc>
          <w:tcPr>
            <w:tcW w:w="1559" w:type="dxa"/>
            <w:shd w:val="clear" w:color="auto" w:fill="auto"/>
            <w:vAlign w:val="center"/>
          </w:tcPr>
          <w:p w14:paraId="3743E02D" w14:textId="77777777" w:rsidR="00E91772" w:rsidRPr="00E91772" w:rsidRDefault="00E91772" w:rsidP="00D87C41">
            <w:pPr>
              <w:pStyle w:val="AtoAdm-Corpo"/>
              <w:jc w:val="center"/>
            </w:pPr>
            <w:r w:rsidRPr="00E91772">
              <w:t>40,29</w:t>
            </w:r>
          </w:p>
        </w:tc>
        <w:tc>
          <w:tcPr>
            <w:tcW w:w="1701" w:type="dxa"/>
            <w:shd w:val="clear" w:color="auto" w:fill="auto"/>
            <w:vAlign w:val="center"/>
          </w:tcPr>
          <w:p w14:paraId="41FBE41B" w14:textId="77777777" w:rsidR="00E91772" w:rsidRPr="00E91772" w:rsidRDefault="00E91772" w:rsidP="00D87C41">
            <w:pPr>
              <w:pStyle w:val="AtoAdm-Corpo"/>
              <w:jc w:val="center"/>
            </w:pPr>
            <w:r w:rsidRPr="00E91772">
              <w:t>23,18</w:t>
            </w:r>
          </w:p>
        </w:tc>
        <w:tc>
          <w:tcPr>
            <w:tcW w:w="1421" w:type="dxa"/>
            <w:shd w:val="clear" w:color="auto" w:fill="auto"/>
            <w:vAlign w:val="center"/>
          </w:tcPr>
          <w:p w14:paraId="776ABDC4" w14:textId="77777777" w:rsidR="00E91772" w:rsidRPr="00E91772" w:rsidRDefault="00E91772" w:rsidP="00D87C41">
            <w:pPr>
              <w:pStyle w:val="AtoAdm-Corpo"/>
              <w:jc w:val="center"/>
            </w:pPr>
            <w:r w:rsidRPr="00E91772">
              <w:t>25,20</w:t>
            </w:r>
          </w:p>
        </w:tc>
      </w:tr>
      <w:tr w:rsidR="00E91772" w14:paraId="74002D27" w14:textId="77777777" w:rsidTr="00D87C41">
        <w:tc>
          <w:tcPr>
            <w:tcW w:w="1101" w:type="dxa"/>
            <w:shd w:val="clear" w:color="auto" w:fill="auto"/>
          </w:tcPr>
          <w:p w14:paraId="55AA9E45" w14:textId="77777777" w:rsidR="00E91772" w:rsidRPr="00D726FB" w:rsidRDefault="00E91772" w:rsidP="00D87C41">
            <w:pPr>
              <w:pStyle w:val="AtoAdm-Corpo"/>
            </w:pPr>
            <w:r w:rsidRPr="00CB26A3">
              <w:t>130</w:t>
            </w:r>
          </w:p>
        </w:tc>
        <w:tc>
          <w:tcPr>
            <w:tcW w:w="6662" w:type="dxa"/>
            <w:shd w:val="clear" w:color="auto" w:fill="auto"/>
          </w:tcPr>
          <w:p w14:paraId="0D86A6DE" w14:textId="77777777" w:rsidR="00E91772" w:rsidRDefault="00E91772" w:rsidP="00E91772">
            <w:pPr>
              <w:pStyle w:val="AtoAdm-Corpo"/>
            </w:pPr>
            <w:r w:rsidRPr="007C001B">
              <w:t>Fatec Marília - Estudante Rafael A. Camarinha</w:t>
            </w:r>
          </w:p>
        </w:tc>
        <w:tc>
          <w:tcPr>
            <w:tcW w:w="1701" w:type="dxa"/>
            <w:shd w:val="clear" w:color="auto" w:fill="auto"/>
            <w:vAlign w:val="center"/>
          </w:tcPr>
          <w:p w14:paraId="01BC5869" w14:textId="77777777" w:rsidR="00E91772" w:rsidRPr="00E91772" w:rsidRDefault="00E91772" w:rsidP="00D87C41">
            <w:pPr>
              <w:pStyle w:val="AtoAdm-Corpo"/>
              <w:jc w:val="center"/>
            </w:pPr>
            <w:r w:rsidRPr="00E91772">
              <w:t>53,40</w:t>
            </w:r>
          </w:p>
        </w:tc>
        <w:tc>
          <w:tcPr>
            <w:tcW w:w="1559" w:type="dxa"/>
            <w:shd w:val="clear" w:color="auto" w:fill="auto"/>
            <w:vAlign w:val="center"/>
          </w:tcPr>
          <w:p w14:paraId="31986BBE" w14:textId="77777777" w:rsidR="00E91772" w:rsidRPr="00E91772" w:rsidRDefault="00E91772" w:rsidP="00D87C41">
            <w:pPr>
              <w:pStyle w:val="AtoAdm-Corpo"/>
              <w:jc w:val="center"/>
            </w:pPr>
            <w:r w:rsidRPr="00E91772">
              <w:t>54,03</w:t>
            </w:r>
          </w:p>
        </w:tc>
        <w:tc>
          <w:tcPr>
            <w:tcW w:w="1701" w:type="dxa"/>
            <w:shd w:val="clear" w:color="auto" w:fill="auto"/>
            <w:vAlign w:val="center"/>
          </w:tcPr>
          <w:p w14:paraId="3F6A2953" w14:textId="77777777" w:rsidR="00E91772" w:rsidRPr="00E91772" w:rsidRDefault="00E91772" w:rsidP="00D87C41">
            <w:pPr>
              <w:pStyle w:val="AtoAdm-Corpo"/>
              <w:jc w:val="center"/>
            </w:pPr>
            <w:r w:rsidRPr="00E91772">
              <w:t>33,26</w:t>
            </w:r>
          </w:p>
        </w:tc>
        <w:tc>
          <w:tcPr>
            <w:tcW w:w="1421" w:type="dxa"/>
            <w:shd w:val="clear" w:color="auto" w:fill="auto"/>
            <w:vAlign w:val="center"/>
          </w:tcPr>
          <w:p w14:paraId="66C022B3" w14:textId="77777777" w:rsidR="00E91772" w:rsidRPr="00E91772" w:rsidRDefault="00E91772" w:rsidP="00D87C41">
            <w:pPr>
              <w:pStyle w:val="AtoAdm-Corpo"/>
              <w:jc w:val="center"/>
            </w:pPr>
            <w:r w:rsidRPr="00E91772">
              <w:t>39,59</w:t>
            </w:r>
          </w:p>
        </w:tc>
      </w:tr>
      <w:tr w:rsidR="00E91772" w14:paraId="3830AAAA" w14:textId="77777777" w:rsidTr="00D87C41">
        <w:tc>
          <w:tcPr>
            <w:tcW w:w="1101" w:type="dxa"/>
            <w:shd w:val="clear" w:color="auto" w:fill="auto"/>
          </w:tcPr>
          <w:p w14:paraId="45D1223C" w14:textId="77777777" w:rsidR="00E91772" w:rsidRPr="00D726FB" w:rsidRDefault="00E91772" w:rsidP="00D87C41">
            <w:pPr>
              <w:pStyle w:val="AtoAdm-Corpo"/>
            </w:pPr>
            <w:r w:rsidRPr="00CB26A3">
              <w:t>131</w:t>
            </w:r>
          </w:p>
        </w:tc>
        <w:tc>
          <w:tcPr>
            <w:tcW w:w="6662" w:type="dxa"/>
            <w:shd w:val="clear" w:color="auto" w:fill="auto"/>
          </w:tcPr>
          <w:p w14:paraId="031B3563" w14:textId="77777777" w:rsidR="00E91772" w:rsidRDefault="00E91772" w:rsidP="00E91772">
            <w:pPr>
              <w:pStyle w:val="AtoAdm-Corpo"/>
            </w:pPr>
            <w:r w:rsidRPr="007C001B">
              <w:t>Fatec Itapetininga - Prof. Antonio B B Resende</w:t>
            </w:r>
          </w:p>
        </w:tc>
        <w:tc>
          <w:tcPr>
            <w:tcW w:w="1701" w:type="dxa"/>
            <w:shd w:val="clear" w:color="auto" w:fill="auto"/>
            <w:vAlign w:val="center"/>
          </w:tcPr>
          <w:p w14:paraId="45DBC56C" w14:textId="77777777" w:rsidR="00E91772" w:rsidRPr="00E91772" w:rsidRDefault="00E91772" w:rsidP="00D87C41">
            <w:pPr>
              <w:pStyle w:val="AtoAdm-Corpo"/>
              <w:jc w:val="center"/>
            </w:pPr>
            <w:r w:rsidRPr="00E91772">
              <w:t>42,32</w:t>
            </w:r>
          </w:p>
        </w:tc>
        <w:tc>
          <w:tcPr>
            <w:tcW w:w="1559" w:type="dxa"/>
            <w:shd w:val="clear" w:color="auto" w:fill="auto"/>
            <w:vAlign w:val="center"/>
          </w:tcPr>
          <w:p w14:paraId="1B318B64" w14:textId="77777777" w:rsidR="00E91772" w:rsidRPr="00E91772" w:rsidRDefault="00E91772" w:rsidP="00D87C41">
            <w:pPr>
              <w:pStyle w:val="AtoAdm-Corpo"/>
              <w:jc w:val="center"/>
            </w:pPr>
            <w:r w:rsidRPr="00E91772">
              <w:t>43,24</w:t>
            </w:r>
          </w:p>
        </w:tc>
        <w:tc>
          <w:tcPr>
            <w:tcW w:w="1701" w:type="dxa"/>
            <w:shd w:val="clear" w:color="auto" w:fill="auto"/>
            <w:vAlign w:val="center"/>
          </w:tcPr>
          <w:p w14:paraId="56BD4CED" w14:textId="77777777" w:rsidR="00E91772" w:rsidRPr="00E91772" w:rsidRDefault="00E91772" w:rsidP="00D87C41">
            <w:pPr>
              <w:pStyle w:val="AtoAdm-Corpo"/>
              <w:jc w:val="center"/>
            </w:pPr>
            <w:r w:rsidRPr="00E91772">
              <w:t>31,08</w:t>
            </w:r>
          </w:p>
        </w:tc>
        <w:tc>
          <w:tcPr>
            <w:tcW w:w="1421" w:type="dxa"/>
            <w:shd w:val="clear" w:color="auto" w:fill="auto"/>
            <w:vAlign w:val="center"/>
          </w:tcPr>
          <w:p w14:paraId="373CF285" w14:textId="77777777" w:rsidR="00E91772" w:rsidRPr="00E91772" w:rsidRDefault="00E91772" w:rsidP="00D87C41">
            <w:pPr>
              <w:pStyle w:val="AtoAdm-Corpo"/>
              <w:jc w:val="center"/>
            </w:pPr>
            <w:r w:rsidRPr="00E91772">
              <w:t>33,47</w:t>
            </w:r>
          </w:p>
        </w:tc>
      </w:tr>
      <w:tr w:rsidR="00E91772" w14:paraId="26C99661" w14:textId="77777777" w:rsidTr="00D87C41">
        <w:tc>
          <w:tcPr>
            <w:tcW w:w="1101" w:type="dxa"/>
            <w:shd w:val="clear" w:color="auto" w:fill="auto"/>
          </w:tcPr>
          <w:p w14:paraId="3E100723" w14:textId="77777777" w:rsidR="00E91772" w:rsidRPr="00D726FB" w:rsidRDefault="00E91772" w:rsidP="00D87C41">
            <w:pPr>
              <w:pStyle w:val="AtoAdm-Corpo"/>
            </w:pPr>
            <w:r w:rsidRPr="00CB26A3">
              <w:t>132</w:t>
            </w:r>
          </w:p>
        </w:tc>
        <w:tc>
          <w:tcPr>
            <w:tcW w:w="6662" w:type="dxa"/>
            <w:shd w:val="clear" w:color="auto" w:fill="auto"/>
          </w:tcPr>
          <w:p w14:paraId="07EE9938" w14:textId="77777777" w:rsidR="00E91772" w:rsidRDefault="00E91772" w:rsidP="00E91772">
            <w:pPr>
              <w:pStyle w:val="AtoAdm-Corpo"/>
            </w:pPr>
            <w:r w:rsidRPr="007C001B">
              <w:t>Fatec Tatuí - Prof. Wilson R. Ribeiro de Camargo</w:t>
            </w:r>
          </w:p>
        </w:tc>
        <w:tc>
          <w:tcPr>
            <w:tcW w:w="1701" w:type="dxa"/>
            <w:shd w:val="clear" w:color="auto" w:fill="auto"/>
            <w:vAlign w:val="center"/>
          </w:tcPr>
          <w:p w14:paraId="6778A21A" w14:textId="77777777" w:rsidR="00E91772" w:rsidRPr="00E91772" w:rsidRDefault="00E91772" w:rsidP="00D87C41">
            <w:pPr>
              <w:pStyle w:val="AtoAdm-Corpo"/>
              <w:jc w:val="center"/>
            </w:pPr>
            <w:r w:rsidRPr="00E91772">
              <w:t>42,35</w:t>
            </w:r>
          </w:p>
        </w:tc>
        <w:tc>
          <w:tcPr>
            <w:tcW w:w="1559" w:type="dxa"/>
            <w:shd w:val="clear" w:color="auto" w:fill="auto"/>
            <w:vAlign w:val="center"/>
          </w:tcPr>
          <w:p w14:paraId="19EFB875" w14:textId="77777777" w:rsidR="00E91772" w:rsidRPr="00E91772" w:rsidRDefault="00E91772" w:rsidP="00D87C41">
            <w:pPr>
              <w:pStyle w:val="AtoAdm-Corpo"/>
              <w:jc w:val="center"/>
            </w:pPr>
            <w:r w:rsidRPr="00E91772">
              <w:t>43,27</w:t>
            </w:r>
          </w:p>
        </w:tc>
        <w:tc>
          <w:tcPr>
            <w:tcW w:w="1701" w:type="dxa"/>
            <w:shd w:val="clear" w:color="auto" w:fill="auto"/>
            <w:vAlign w:val="center"/>
          </w:tcPr>
          <w:p w14:paraId="1C842165" w14:textId="77777777" w:rsidR="00E91772" w:rsidRPr="00E91772" w:rsidRDefault="00E91772" w:rsidP="00D87C41">
            <w:pPr>
              <w:pStyle w:val="AtoAdm-Corpo"/>
              <w:jc w:val="center"/>
            </w:pPr>
            <w:r w:rsidRPr="00E91772">
              <w:t>26,75</w:t>
            </w:r>
          </w:p>
        </w:tc>
        <w:tc>
          <w:tcPr>
            <w:tcW w:w="1421" w:type="dxa"/>
            <w:shd w:val="clear" w:color="auto" w:fill="auto"/>
            <w:vAlign w:val="center"/>
          </w:tcPr>
          <w:p w14:paraId="1401DEB6" w14:textId="77777777" w:rsidR="00E91772" w:rsidRPr="00E91772" w:rsidRDefault="00E91772" w:rsidP="00D87C41">
            <w:pPr>
              <w:pStyle w:val="AtoAdm-Corpo"/>
              <w:jc w:val="center"/>
            </w:pPr>
            <w:r w:rsidRPr="00E91772">
              <w:t>30,01</w:t>
            </w:r>
          </w:p>
        </w:tc>
      </w:tr>
      <w:tr w:rsidR="00E91772" w14:paraId="54321755" w14:textId="77777777" w:rsidTr="00D87C41">
        <w:tc>
          <w:tcPr>
            <w:tcW w:w="1101" w:type="dxa"/>
            <w:shd w:val="clear" w:color="auto" w:fill="auto"/>
          </w:tcPr>
          <w:p w14:paraId="1E9ACBCD" w14:textId="77777777" w:rsidR="00E91772" w:rsidRPr="00D726FB" w:rsidRDefault="00E91772" w:rsidP="00D87C41">
            <w:pPr>
              <w:pStyle w:val="AtoAdm-Corpo"/>
            </w:pPr>
            <w:r w:rsidRPr="00CB26A3">
              <w:t>133</w:t>
            </w:r>
          </w:p>
        </w:tc>
        <w:tc>
          <w:tcPr>
            <w:tcW w:w="6662" w:type="dxa"/>
            <w:shd w:val="clear" w:color="auto" w:fill="auto"/>
          </w:tcPr>
          <w:p w14:paraId="338932AB" w14:textId="77777777" w:rsidR="00E91772" w:rsidRDefault="00E91772" w:rsidP="00E91772">
            <w:pPr>
              <w:pStyle w:val="AtoAdm-Corpo"/>
            </w:pPr>
            <w:r w:rsidRPr="007C001B">
              <w:t>Fatec Pindamonhangaba</w:t>
            </w:r>
          </w:p>
        </w:tc>
        <w:tc>
          <w:tcPr>
            <w:tcW w:w="1701" w:type="dxa"/>
            <w:shd w:val="clear" w:color="auto" w:fill="auto"/>
            <w:vAlign w:val="center"/>
          </w:tcPr>
          <w:p w14:paraId="316990A1" w14:textId="77777777" w:rsidR="00E91772" w:rsidRPr="00E91772" w:rsidRDefault="00E91772" w:rsidP="00D87C41">
            <w:pPr>
              <w:pStyle w:val="AtoAdm-Corpo"/>
              <w:jc w:val="center"/>
            </w:pPr>
            <w:r w:rsidRPr="00E91772">
              <w:t>24,46</w:t>
            </w:r>
          </w:p>
        </w:tc>
        <w:tc>
          <w:tcPr>
            <w:tcW w:w="1559" w:type="dxa"/>
            <w:shd w:val="clear" w:color="auto" w:fill="auto"/>
            <w:vAlign w:val="center"/>
          </w:tcPr>
          <w:p w14:paraId="39DE4768" w14:textId="77777777" w:rsidR="00E91772" w:rsidRPr="00E91772" w:rsidRDefault="00E91772" w:rsidP="00D87C41">
            <w:pPr>
              <w:pStyle w:val="AtoAdm-Corpo"/>
              <w:jc w:val="center"/>
            </w:pPr>
            <w:r w:rsidRPr="00E91772">
              <w:t>26,87</w:t>
            </w:r>
          </w:p>
        </w:tc>
        <w:tc>
          <w:tcPr>
            <w:tcW w:w="1701" w:type="dxa"/>
            <w:shd w:val="clear" w:color="auto" w:fill="auto"/>
            <w:vAlign w:val="center"/>
          </w:tcPr>
          <w:p w14:paraId="1F662F3C" w14:textId="77777777" w:rsidR="00E91772" w:rsidRPr="00E91772" w:rsidRDefault="00E91772" w:rsidP="00D87C41">
            <w:pPr>
              <w:pStyle w:val="AtoAdm-Corpo"/>
              <w:jc w:val="center"/>
            </w:pPr>
            <w:r w:rsidRPr="00E91772">
              <w:t>6,82</w:t>
            </w:r>
          </w:p>
        </w:tc>
        <w:tc>
          <w:tcPr>
            <w:tcW w:w="1421" w:type="dxa"/>
            <w:shd w:val="clear" w:color="auto" w:fill="auto"/>
            <w:vAlign w:val="center"/>
          </w:tcPr>
          <w:p w14:paraId="2E2ECB18" w14:textId="77777777" w:rsidR="00E91772" w:rsidRPr="00E91772" w:rsidRDefault="00E91772" w:rsidP="00D87C41">
            <w:pPr>
              <w:pStyle w:val="AtoAdm-Corpo"/>
              <w:jc w:val="center"/>
            </w:pPr>
            <w:r w:rsidRPr="00E91772">
              <w:t>12,11</w:t>
            </w:r>
          </w:p>
        </w:tc>
      </w:tr>
      <w:tr w:rsidR="00E91772" w14:paraId="033A5F10" w14:textId="77777777" w:rsidTr="00D87C41">
        <w:tc>
          <w:tcPr>
            <w:tcW w:w="1101" w:type="dxa"/>
            <w:shd w:val="clear" w:color="auto" w:fill="auto"/>
          </w:tcPr>
          <w:p w14:paraId="20B5F9E3" w14:textId="77777777" w:rsidR="00E91772" w:rsidRPr="00D726FB" w:rsidRDefault="00E91772" w:rsidP="00D87C41">
            <w:pPr>
              <w:pStyle w:val="AtoAdm-Corpo"/>
            </w:pPr>
            <w:r w:rsidRPr="00CB26A3">
              <w:t>137</w:t>
            </w:r>
          </w:p>
        </w:tc>
        <w:tc>
          <w:tcPr>
            <w:tcW w:w="6662" w:type="dxa"/>
            <w:shd w:val="clear" w:color="auto" w:fill="auto"/>
          </w:tcPr>
          <w:p w14:paraId="0040436C" w14:textId="77777777" w:rsidR="00E91772" w:rsidRDefault="00E91772" w:rsidP="00E91772">
            <w:pPr>
              <w:pStyle w:val="AtoAdm-Corpo"/>
            </w:pPr>
            <w:r w:rsidRPr="007C001B">
              <w:t>Fatec Zona Sul - Dom Paulo Evaristo Arns</w:t>
            </w:r>
          </w:p>
        </w:tc>
        <w:tc>
          <w:tcPr>
            <w:tcW w:w="1701" w:type="dxa"/>
            <w:shd w:val="clear" w:color="auto" w:fill="auto"/>
            <w:vAlign w:val="center"/>
          </w:tcPr>
          <w:p w14:paraId="3C67446D" w14:textId="77777777" w:rsidR="00E91772" w:rsidRPr="00E91772" w:rsidRDefault="00E91772" w:rsidP="00D87C41">
            <w:pPr>
              <w:pStyle w:val="AtoAdm-Corpo"/>
              <w:jc w:val="center"/>
            </w:pPr>
            <w:r w:rsidRPr="00E91772">
              <w:t>53,40</w:t>
            </w:r>
          </w:p>
        </w:tc>
        <w:tc>
          <w:tcPr>
            <w:tcW w:w="1559" w:type="dxa"/>
            <w:shd w:val="clear" w:color="auto" w:fill="auto"/>
            <w:vAlign w:val="center"/>
          </w:tcPr>
          <w:p w14:paraId="60B8DA4C" w14:textId="77777777" w:rsidR="00E91772" w:rsidRPr="00E91772" w:rsidRDefault="00E91772" w:rsidP="00D87C41">
            <w:pPr>
              <w:pStyle w:val="AtoAdm-Corpo"/>
              <w:jc w:val="center"/>
            </w:pPr>
            <w:r w:rsidRPr="00E91772">
              <w:t>56,71</w:t>
            </w:r>
          </w:p>
        </w:tc>
        <w:tc>
          <w:tcPr>
            <w:tcW w:w="1701" w:type="dxa"/>
            <w:shd w:val="clear" w:color="auto" w:fill="auto"/>
            <w:vAlign w:val="center"/>
          </w:tcPr>
          <w:p w14:paraId="2E9B6F86" w14:textId="77777777" w:rsidR="00E91772" w:rsidRPr="00E91772" w:rsidRDefault="00E91772" w:rsidP="00D87C41">
            <w:pPr>
              <w:pStyle w:val="AtoAdm-Corpo"/>
              <w:jc w:val="center"/>
            </w:pPr>
            <w:r w:rsidRPr="00E91772">
              <w:t>33,26</w:t>
            </w:r>
          </w:p>
        </w:tc>
        <w:tc>
          <w:tcPr>
            <w:tcW w:w="1421" w:type="dxa"/>
            <w:shd w:val="clear" w:color="auto" w:fill="auto"/>
            <w:vAlign w:val="center"/>
          </w:tcPr>
          <w:p w14:paraId="1C124053" w14:textId="77777777" w:rsidR="00E91772" w:rsidRPr="00E91772" w:rsidRDefault="00E91772" w:rsidP="00D87C41">
            <w:pPr>
              <w:pStyle w:val="AtoAdm-Corpo"/>
              <w:jc w:val="center"/>
            </w:pPr>
            <w:r w:rsidRPr="00E91772">
              <w:t>42,20</w:t>
            </w:r>
          </w:p>
        </w:tc>
      </w:tr>
      <w:tr w:rsidR="00E91772" w14:paraId="52BFF1F4" w14:textId="77777777" w:rsidTr="00D87C41">
        <w:tc>
          <w:tcPr>
            <w:tcW w:w="1101" w:type="dxa"/>
            <w:shd w:val="clear" w:color="auto" w:fill="auto"/>
          </w:tcPr>
          <w:p w14:paraId="715D910C" w14:textId="77777777" w:rsidR="00E91772" w:rsidRPr="00D726FB" w:rsidRDefault="00E91772" w:rsidP="00D87C41">
            <w:pPr>
              <w:pStyle w:val="AtoAdm-Corpo"/>
            </w:pPr>
            <w:r w:rsidRPr="00CB26A3">
              <w:t>143</w:t>
            </w:r>
          </w:p>
        </w:tc>
        <w:tc>
          <w:tcPr>
            <w:tcW w:w="6662" w:type="dxa"/>
            <w:shd w:val="clear" w:color="auto" w:fill="auto"/>
          </w:tcPr>
          <w:p w14:paraId="2D9267F5" w14:textId="77777777" w:rsidR="00E91772" w:rsidRDefault="00E91772" w:rsidP="00E91772">
            <w:pPr>
              <w:pStyle w:val="AtoAdm-Corpo"/>
            </w:pPr>
            <w:r w:rsidRPr="007C001B">
              <w:t>Fatec Carapicuíba</w:t>
            </w:r>
          </w:p>
        </w:tc>
        <w:tc>
          <w:tcPr>
            <w:tcW w:w="1701" w:type="dxa"/>
            <w:shd w:val="clear" w:color="auto" w:fill="auto"/>
            <w:vAlign w:val="center"/>
          </w:tcPr>
          <w:p w14:paraId="64AAF074" w14:textId="77777777" w:rsidR="00E91772" w:rsidRPr="00E91772" w:rsidRDefault="00E91772" w:rsidP="00D87C41">
            <w:pPr>
              <w:pStyle w:val="AtoAdm-Corpo"/>
              <w:jc w:val="center"/>
            </w:pPr>
            <w:r w:rsidRPr="00E91772">
              <w:t>30,73</w:t>
            </w:r>
          </w:p>
        </w:tc>
        <w:tc>
          <w:tcPr>
            <w:tcW w:w="1559" w:type="dxa"/>
            <w:shd w:val="clear" w:color="auto" w:fill="auto"/>
            <w:vAlign w:val="center"/>
          </w:tcPr>
          <w:p w14:paraId="0CD772CD" w14:textId="77777777" w:rsidR="00E91772" w:rsidRPr="00E91772" w:rsidRDefault="00E91772" w:rsidP="00D87C41">
            <w:pPr>
              <w:pStyle w:val="AtoAdm-Corpo"/>
              <w:jc w:val="center"/>
            </w:pPr>
            <w:r w:rsidRPr="00E91772">
              <w:t>32,62</w:t>
            </w:r>
          </w:p>
        </w:tc>
        <w:tc>
          <w:tcPr>
            <w:tcW w:w="1701" w:type="dxa"/>
            <w:shd w:val="clear" w:color="auto" w:fill="auto"/>
            <w:vAlign w:val="center"/>
          </w:tcPr>
          <w:p w14:paraId="405BE216" w14:textId="77777777" w:rsidR="00E91772" w:rsidRPr="00E91772" w:rsidRDefault="00E91772" w:rsidP="00D87C41">
            <w:pPr>
              <w:pStyle w:val="AtoAdm-Corpo"/>
              <w:jc w:val="center"/>
            </w:pPr>
            <w:r w:rsidRPr="00E91772">
              <w:t>12,21</w:t>
            </w:r>
          </w:p>
        </w:tc>
        <w:tc>
          <w:tcPr>
            <w:tcW w:w="1421" w:type="dxa"/>
            <w:shd w:val="clear" w:color="auto" w:fill="auto"/>
            <w:vAlign w:val="center"/>
          </w:tcPr>
          <w:p w14:paraId="1FFD4800" w14:textId="77777777" w:rsidR="00E91772" w:rsidRPr="00E91772" w:rsidRDefault="00E91772" w:rsidP="00D87C41">
            <w:pPr>
              <w:pStyle w:val="AtoAdm-Corpo"/>
              <w:jc w:val="center"/>
            </w:pPr>
            <w:r w:rsidRPr="00E91772">
              <w:t>16,42</w:t>
            </w:r>
          </w:p>
        </w:tc>
      </w:tr>
      <w:tr w:rsidR="00E91772" w14:paraId="15C67959" w14:textId="77777777" w:rsidTr="00D87C41">
        <w:tc>
          <w:tcPr>
            <w:tcW w:w="1101" w:type="dxa"/>
            <w:shd w:val="clear" w:color="auto" w:fill="auto"/>
          </w:tcPr>
          <w:p w14:paraId="28B20232" w14:textId="77777777" w:rsidR="00E91772" w:rsidRPr="00D726FB" w:rsidRDefault="00E91772" w:rsidP="00D87C41">
            <w:pPr>
              <w:pStyle w:val="AtoAdm-Corpo"/>
            </w:pPr>
            <w:r w:rsidRPr="00CB26A3">
              <w:t>146</w:t>
            </w:r>
          </w:p>
        </w:tc>
        <w:tc>
          <w:tcPr>
            <w:tcW w:w="6662" w:type="dxa"/>
            <w:shd w:val="clear" w:color="auto" w:fill="auto"/>
          </w:tcPr>
          <w:p w14:paraId="500B08DC" w14:textId="77777777" w:rsidR="00E91772" w:rsidRDefault="00E91772" w:rsidP="00E91772">
            <w:pPr>
              <w:pStyle w:val="AtoAdm-Corpo"/>
            </w:pPr>
            <w:r w:rsidRPr="001214DD">
              <w:t>Fatec São José dos Campos - Prof. Jessen Vidal</w:t>
            </w:r>
          </w:p>
        </w:tc>
        <w:tc>
          <w:tcPr>
            <w:tcW w:w="1701" w:type="dxa"/>
            <w:shd w:val="clear" w:color="auto" w:fill="auto"/>
            <w:vAlign w:val="center"/>
          </w:tcPr>
          <w:p w14:paraId="525FD1D0" w14:textId="77777777" w:rsidR="00E91772" w:rsidRPr="00E91772" w:rsidRDefault="00E91772" w:rsidP="00D87C41">
            <w:pPr>
              <w:pStyle w:val="AtoAdm-Corpo"/>
              <w:jc w:val="center"/>
            </w:pPr>
            <w:r w:rsidRPr="00E91772">
              <w:t>30,78</w:t>
            </w:r>
          </w:p>
        </w:tc>
        <w:tc>
          <w:tcPr>
            <w:tcW w:w="1559" w:type="dxa"/>
            <w:shd w:val="clear" w:color="auto" w:fill="auto"/>
            <w:vAlign w:val="center"/>
          </w:tcPr>
          <w:p w14:paraId="4100F600" w14:textId="77777777" w:rsidR="00E91772" w:rsidRPr="00E91772" w:rsidRDefault="00E91772" w:rsidP="00D87C41">
            <w:pPr>
              <w:pStyle w:val="AtoAdm-Corpo"/>
              <w:jc w:val="center"/>
            </w:pPr>
            <w:r w:rsidRPr="00E91772">
              <w:t>32,66</w:t>
            </w:r>
          </w:p>
        </w:tc>
        <w:tc>
          <w:tcPr>
            <w:tcW w:w="1701" w:type="dxa"/>
            <w:shd w:val="clear" w:color="auto" w:fill="auto"/>
            <w:vAlign w:val="center"/>
          </w:tcPr>
          <w:p w14:paraId="5CEA24E1" w14:textId="77777777" w:rsidR="00E91772" w:rsidRPr="00E91772" w:rsidRDefault="00E91772" w:rsidP="00D87C41">
            <w:pPr>
              <w:pStyle w:val="AtoAdm-Corpo"/>
              <w:jc w:val="center"/>
            </w:pPr>
            <w:r w:rsidRPr="00E91772">
              <w:t>13,62</w:t>
            </w:r>
          </w:p>
        </w:tc>
        <w:tc>
          <w:tcPr>
            <w:tcW w:w="1421" w:type="dxa"/>
            <w:shd w:val="clear" w:color="auto" w:fill="auto"/>
            <w:vAlign w:val="center"/>
          </w:tcPr>
          <w:p w14:paraId="1D95C580" w14:textId="77777777" w:rsidR="00E91772" w:rsidRPr="00E91772" w:rsidRDefault="00E91772" w:rsidP="00D87C41">
            <w:pPr>
              <w:pStyle w:val="AtoAdm-Corpo"/>
              <w:jc w:val="center"/>
            </w:pPr>
            <w:r w:rsidRPr="00E91772">
              <w:t>17,55</w:t>
            </w:r>
          </w:p>
        </w:tc>
      </w:tr>
      <w:tr w:rsidR="00E91772" w14:paraId="6128DB1D" w14:textId="77777777" w:rsidTr="00D87C41">
        <w:tc>
          <w:tcPr>
            <w:tcW w:w="1101" w:type="dxa"/>
            <w:shd w:val="clear" w:color="auto" w:fill="auto"/>
          </w:tcPr>
          <w:p w14:paraId="7A2A077F" w14:textId="77777777" w:rsidR="00E91772" w:rsidRPr="00D726FB" w:rsidRDefault="00E91772" w:rsidP="00D87C41">
            <w:pPr>
              <w:pStyle w:val="AtoAdm-Corpo"/>
            </w:pPr>
            <w:r w:rsidRPr="00CB26A3">
              <w:t>155</w:t>
            </w:r>
          </w:p>
        </w:tc>
        <w:tc>
          <w:tcPr>
            <w:tcW w:w="6662" w:type="dxa"/>
            <w:shd w:val="clear" w:color="auto" w:fill="auto"/>
          </w:tcPr>
          <w:p w14:paraId="396E8DDF" w14:textId="77777777" w:rsidR="00E91772" w:rsidRDefault="00E91772" w:rsidP="00E91772">
            <w:pPr>
              <w:pStyle w:val="AtoAdm-Corpo"/>
            </w:pPr>
            <w:r w:rsidRPr="001214DD">
              <w:t>Fatec Itaquaquecetuba</w:t>
            </w:r>
          </w:p>
        </w:tc>
        <w:tc>
          <w:tcPr>
            <w:tcW w:w="1701" w:type="dxa"/>
            <w:shd w:val="clear" w:color="auto" w:fill="auto"/>
            <w:vAlign w:val="center"/>
          </w:tcPr>
          <w:p w14:paraId="61456BDE" w14:textId="77777777" w:rsidR="00E91772" w:rsidRPr="00E91772" w:rsidRDefault="00E91772" w:rsidP="00D87C41">
            <w:pPr>
              <w:pStyle w:val="AtoAdm-Corpo"/>
              <w:jc w:val="center"/>
            </w:pPr>
            <w:r w:rsidRPr="00E91772">
              <w:t>47,00</w:t>
            </w:r>
          </w:p>
        </w:tc>
        <w:tc>
          <w:tcPr>
            <w:tcW w:w="1559" w:type="dxa"/>
            <w:shd w:val="clear" w:color="auto" w:fill="auto"/>
            <w:vAlign w:val="center"/>
          </w:tcPr>
          <w:p w14:paraId="3F4804E8" w14:textId="77777777" w:rsidR="00E91772" w:rsidRPr="00E91772" w:rsidRDefault="00E91772" w:rsidP="00D87C41">
            <w:pPr>
              <w:pStyle w:val="AtoAdm-Corpo"/>
              <w:jc w:val="center"/>
            </w:pPr>
            <w:r w:rsidRPr="00E91772">
              <w:t>47,53</w:t>
            </w:r>
          </w:p>
        </w:tc>
        <w:tc>
          <w:tcPr>
            <w:tcW w:w="1701" w:type="dxa"/>
            <w:shd w:val="clear" w:color="auto" w:fill="auto"/>
            <w:vAlign w:val="center"/>
          </w:tcPr>
          <w:p w14:paraId="48F10947" w14:textId="77777777" w:rsidR="00E91772" w:rsidRPr="00E91772" w:rsidRDefault="00E91772" w:rsidP="00D87C41">
            <w:pPr>
              <w:pStyle w:val="AtoAdm-Corpo"/>
              <w:jc w:val="center"/>
            </w:pPr>
            <w:r w:rsidRPr="00E91772">
              <w:t>16,25</w:t>
            </w:r>
          </w:p>
        </w:tc>
        <w:tc>
          <w:tcPr>
            <w:tcW w:w="1421" w:type="dxa"/>
            <w:shd w:val="clear" w:color="auto" w:fill="auto"/>
            <w:vAlign w:val="center"/>
          </w:tcPr>
          <w:p w14:paraId="61FDD031" w14:textId="77777777" w:rsidR="00E91772" w:rsidRPr="00E91772" w:rsidRDefault="00E91772" w:rsidP="00D87C41">
            <w:pPr>
              <w:pStyle w:val="AtoAdm-Corpo"/>
              <w:jc w:val="center"/>
            </w:pPr>
            <w:r w:rsidRPr="00E91772">
              <w:t>19,65</w:t>
            </w:r>
          </w:p>
        </w:tc>
      </w:tr>
      <w:tr w:rsidR="00E91772" w14:paraId="337C2D16" w14:textId="77777777" w:rsidTr="00D87C41">
        <w:tc>
          <w:tcPr>
            <w:tcW w:w="1101" w:type="dxa"/>
            <w:shd w:val="clear" w:color="auto" w:fill="auto"/>
          </w:tcPr>
          <w:p w14:paraId="776AD647" w14:textId="77777777" w:rsidR="00E91772" w:rsidRPr="00D726FB" w:rsidRDefault="00E91772" w:rsidP="00D87C41">
            <w:pPr>
              <w:pStyle w:val="AtoAdm-Corpo"/>
            </w:pPr>
            <w:r w:rsidRPr="00CB26A3">
              <w:t>157</w:t>
            </w:r>
          </w:p>
        </w:tc>
        <w:tc>
          <w:tcPr>
            <w:tcW w:w="6662" w:type="dxa"/>
            <w:shd w:val="clear" w:color="auto" w:fill="auto"/>
          </w:tcPr>
          <w:p w14:paraId="58AB4D77" w14:textId="77777777" w:rsidR="00E91772" w:rsidRDefault="00E91772" w:rsidP="00E91772">
            <w:pPr>
              <w:pStyle w:val="AtoAdm-Corpo"/>
            </w:pPr>
            <w:r w:rsidRPr="001214DD">
              <w:t>Fatec Presidente Prudente</w:t>
            </w:r>
          </w:p>
        </w:tc>
        <w:tc>
          <w:tcPr>
            <w:tcW w:w="1701" w:type="dxa"/>
            <w:shd w:val="clear" w:color="auto" w:fill="auto"/>
            <w:vAlign w:val="center"/>
          </w:tcPr>
          <w:p w14:paraId="3EC7A8D2" w14:textId="77777777" w:rsidR="00E91772" w:rsidRPr="00E91772" w:rsidRDefault="00E91772" w:rsidP="00D87C41">
            <w:pPr>
              <w:pStyle w:val="AtoAdm-Corpo"/>
              <w:jc w:val="center"/>
            </w:pPr>
            <w:r w:rsidRPr="00E91772">
              <w:t>46,94</w:t>
            </w:r>
          </w:p>
        </w:tc>
        <w:tc>
          <w:tcPr>
            <w:tcW w:w="1559" w:type="dxa"/>
            <w:shd w:val="clear" w:color="auto" w:fill="auto"/>
            <w:vAlign w:val="center"/>
          </w:tcPr>
          <w:p w14:paraId="0CA44AEC" w14:textId="77777777" w:rsidR="00E91772" w:rsidRPr="00E91772" w:rsidRDefault="00E91772" w:rsidP="00D87C41">
            <w:pPr>
              <w:pStyle w:val="AtoAdm-Corpo"/>
              <w:jc w:val="center"/>
            </w:pPr>
            <w:r w:rsidRPr="00E91772">
              <w:t>47,48</w:t>
            </w:r>
          </w:p>
        </w:tc>
        <w:tc>
          <w:tcPr>
            <w:tcW w:w="1701" w:type="dxa"/>
            <w:shd w:val="clear" w:color="auto" w:fill="auto"/>
            <w:vAlign w:val="center"/>
          </w:tcPr>
          <w:p w14:paraId="15DAEFEB" w14:textId="77777777" w:rsidR="00E91772" w:rsidRPr="00E91772" w:rsidRDefault="00E91772" w:rsidP="00D87C41">
            <w:pPr>
              <w:pStyle w:val="AtoAdm-Corpo"/>
              <w:jc w:val="center"/>
            </w:pPr>
            <w:r w:rsidRPr="00E91772">
              <w:t>23,05</w:t>
            </w:r>
          </w:p>
        </w:tc>
        <w:tc>
          <w:tcPr>
            <w:tcW w:w="1421" w:type="dxa"/>
            <w:shd w:val="clear" w:color="auto" w:fill="auto"/>
            <w:vAlign w:val="center"/>
          </w:tcPr>
          <w:p w14:paraId="0B32B5FC" w14:textId="77777777" w:rsidR="00E91772" w:rsidRPr="00E91772" w:rsidRDefault="00E91772" w:rsidP="00D87C41">
            <w:pPr>
              <w:pStyle w:val="AtoAdm-Corpo"/>
              <w:jc w:val="center"/>
            </w:pPr>
            <w:r w:rsidRPr="00E91772">
              <w:t>25,09</w:t>
            </w:r>
          </w:p>
        </w:tc>
      </w:tr>
      <w:tr w:rsidR="00E91772" w14:paraId="075BEB4C" w14:textId="77777777" w:rsidTr="00D87C41">
        <w:tc>
          <w:tcPr>
            <w:tcW w:w="1101" w:type="dxa"/>
            <w:shd w:val="clear" w:color="auto" w:fill="auto"/>
          </w:tcPr>
          <w:p w14:paraId="3DDA62BC" w14:textId="77777777" w:rsidR="00E91772" w:rsidRPr="00D726FB" w:rsidRDefault="00E91772" w:rsidP="00D87C41">
            <w:pPr>
              <w:pStyle w:val="AtoAdm-Corpo"/>
            </w:pPr>
            <w:r w:rsidRPr="00CB26A3">
              <w:t>160</w:t>
            </w:r>
          </w:p>
        </w:tc>
        <w:tc>
          <w:tcPr>
            <w:tcW w:w="6662" w:type="dxa"/>
            <w:shd w:val="clear" w:color="auto" w:fill="auto"/>
          </w:tcPr>
          <w:p w14:paraId="7E0A938B" w14:textId="77777777" w:rsidR="00E91772" w:rsidRDefault="00E91772" w:rsidP="00E91772">
            <w:pPr>
              <w:pStyle w:val="AtoAdm-Corpo"/>
            </w:pPr>
            <w:r w:rsidRPr="001214DD">
              <w:t>Fatec Santo André</w:t>
            </w:r>
          </w:p>
        </w:tc>
        <w:tc>
          <w:tcPr>
            <w:tcW w:w="1701" w:type="dxa"/>
            <w:shd w:val="clear" w:color="auto" w:fill="auto"/>
            <w:vAlign w:val="center"/>
          </w:tcPr>
          <w:p w14:paraId="76CB461C" w14:textId="77777777" w:rsidR="00E91772" w:rsidRPr="00E91772" w:rsidRDefault="00E91772" w:rsidP="00D87C41">
            <w:pPr>
              <w:pStyle w:val="AtoAdm-Corpo"/>
              <w:jc w:val="center"/>
            </w:pPr>
            <w:r w:rsidRPr="00E91772">
              <w:t>31,67</w:t>
            </w:r>
          </w:p>
        </w:tc>
        <w:tc>
          <w:tcPr>
            <w:tcW w:w="1559" w:type="dxa"/>
            <w:shd w:val="clear" w:color="auto" w:fill="auto"/>
            <w:vAlign w:val="center"/>
          </w:tcPr>
          <w:p w14:paraId="6F4DA1DF" w14:textId="77777777" w:rsidR="00E91772" w:rsidRPr="00E91772" w:rsidRDefault="00E91772" w:rsidP="00D87C41">
            <w:pPr>
              <w:pStyle w:val="AtoAdm-Corpo"/>
              <w:jc w:val="center"/>
            </w:pPr>
            <w:r w:rsidRPr="00E91772">
              <w:t>33,48</w:t>
            </w:r>
          </w:p>
        </w:tc>
        <w:tc>
          <w:tcPr>
            <w:tcW w:w="1701" w:type="dxa"/>
            <w:shd w:val="clear" w:color="auto" w:fill="auto"/>
            <w:vAlign w:val="center"/>
          </w:tcPr>
          <w:p w14:paraId="1047D20A" w14:textId="77777777" w:rsidR="00E91772" w:rsidRPr="00E91772" w:rsidRDefault="00E91772" w:rsidP="00D87C41">
            <w:pPr>
              <w:pStyle w:val="AtoAdm-Corpo"/>
              <w:jc w:val="center"/>
            </w:pPr>
            <w:r w:rsidRPr="00E91772">
              <w:t>7,97</w:t>
            </w:r>
          </w:p>
        </w:tc>
        <w:tc>
          <w:tcPr>
            <w:tcW w:w="1421" w:type="dxa"/>
            <w:shd w:val="clear" w:color="auto" w:fill="auto"/>
            <w:vAlign w:val="center"/>
          </w:tcPr>
          <w:p w14:paraId="2E517E02" w14:textId="77777777" w:rsidR="00E91772" w:rsidRPr="00E91772" w:rsidRDefault="00E91772" w:rsidP="00D87C41">
            <w:pPr>
              <w:pStyle w:val="AtoAdm-Corpo"/>
              <w:jc w:val="center"/>
            </w:pPr>
            <w:r w:rsidRPr="00E91772">
              <w:t>13,03</w:t>
            </w:r>
          </w:p>
        </w:tc>
      </w:tr>
      <w:tr w:rsidR="00E91772" w14:paraId="5B3D28E2" w14:textId="77777777" w:rsidTr="00D87C41">
        <w:tc>
          <w:tcPr>
            <w:tcW w:w="1101" w:type="dxa"/>
            <w:shd w:val="clear" w:color="auto" w:fill="auto"/>
          </w:tcPr>
          <w:p w14:paraId="6C5E6A8B" w14:textId="77777777" w:rsidR="00E91772" w:rsidRPr="00D726FB" w:rsidRDefault="00E91772" w:rsidP="00D87C41">
            <w:pPr>
              <w:pStyle w:val="AtoAdm-Corpo"/>
            </w:pPr>
            <w:r w:rsidRPr="00CB26A3">
              <w:t>163</w:t>
            </w:r>
          </w:p>
        </w:tc>
        <w:tc>
          <w:tcPr>
            <w:tcW w:w="6662" w:type="dxa"/>
            <w:shd w:val="clear" w:color="auto" w:fill="auto"/>
          </w:tcPr>
          <w:p w14:paraId="7D2A4F94" w14:textId="77777777" w:rsidR="00E91772" w:rsidRDefault="00E91772" w:rsidP="00E91772">
            <w:pPr>
              <w:pStyle w:val="AtoAdm-Corpo"/>
            </w:pPr>
            <w:r w:rsidRPr="002030F6">
              <w:t>Fatec Mogi Mirim - Arthur de Azevedo</w:t>
            </w:r>
          </w:p>
        </w:tc>
        <w:tc>
          <w:tcPr>
            <w:tcW w:w="1701" w:type="dxa"/>
            <w:shd w:val="clear" w:color="auto" w:fill="auto"/>
            <w:vAlign w:val="center"/>
          </w:tcPr>
          <w:p w14:paraId="5B3BCEFC" w14:textId="77777777" w:rsidR="00E91772" w:rsidRPr="00E91772" w:rsidRDefault="00E91772" w:rsidP="00D87C41">
            <w:pPr>
              <w:pStyle w:val="AtoAdm-Corpo"/>
              <w:jc w:val="center"/>
            </w:pPr>
            <w:r w:rsidRPr="00E91772">
              <w:t>31,78</w:t>
            </w:r>
          </w:p>
        </w:tc>
        <w:tc>
          <w:tcPr>
            <w:tcW w:w="1559" w:type="dxa"/>
            <w:shd w:val="clear" w:color="auto" w:fill="auto"/>
            <w:vAlign w:val="center"/>
          </w:tcPr>
          <w:p w14:paraId="20807AE2" w14:textId="77777777" w:rsidR="00E91772" w:rsidRPr="00E91772" w:rsidRDefault="00E91772" w:rsidP="00D87C41">
            <w:pPr>
              <w:pStyle w:val="AtoAdm-Corpo"/>
              <w:jc w:val="center"/>
            </w:pPr>
            <w:r w:rsidRPr="00E91772">
              <w:t>33,58</w:t>
            </w:r>
          </w:p>
        </w:tc>
        <w:tc>
          <w:tcPr>
            <w:tcW w:w="1701" w:type="dxa"/>
            <w:shd w:val="clear" w:color="auto" w:fill="auto"/>
            <w:vAlign w:val="center"/>
          </w:tcPr>
          <w:p w14:paraId="7BF6E1B3" w14:textId="77777777" w:rsidR="00E91772" w:rsidRPr="00E91772" w:rsidRDefault="00E91772" w:rsidP="00D87C41">
            <w:pPr>
              <w:pStyle w:val="AtoAdm-Corpo"/>
              <w:jc w:val="center"/>
            </w:pPr>
            <w:r w:rsidRPr="00E91772">
              <w:t>13,07</w:t>
            </w:r>
          </w:p>
        </w:tc>
        <w:tc>
          <w:tcPr>
            <w:tcW w:w="1421" w:type="dxa"/>
            <w:shd w:val="clear" w:color="auto" w:fill="auto"/>
            <w:vAlign w:val="center"/>
          </w:tcPr>
          <w:p w14:paraId="493D99AC" w14:textId="77777777" w:rsidR="00E91772" w:rsidRPr="00E91772" w:rsidRDefault="00E91772" w:rsidP="00D87C41">
            <w:pPr>
              <w:pStyle w:val="AtoAdm-Corpo"/>
              <w:jc w:val="center"/>
            </w:pPr>
            <w:r w:rsidRPr="00E91772">
              <w:t>17,11</w:t>
            </w:r>
          </w:p>
        </w:tc>
      </w:tr>
      <w:tr w:rsidR="00E91772" w14:paraId="01C008FC" w14:textId="77777777" w:rsidTr="00D87C41">
        <w:tc>
          <w:tcPr>
            <w:tcW w:w="1101" w:type="dxa"/>
            <w:shd w:val="clear" w:color="auto" w:fill="auto"/>
          </w:tcPr>
          <w:p w14:paraId="5456584B" w14:textId="77777777" w:rsidR="00E91772" w:rsidRPr="00D726FB" w:rsidRDefault="00E91772" w:rsidP="00D87C41">
            <w:pPr>
              <w:pStyle w:val="AtoAdm-Corpo"/>
            </w:pPr>
            <w:r w:rsidRPr="00CB26A3">
              <w:t>167</w:t>
            </w:r>
          </w:p>
        </w:tc>
        <w:tc>
          <w:tcPr>
            <w:tcW w:w="6662" w:type="dxa"/>
            <w:shd w:val="clear" w:color="auto" w:fill="auto"/>
          </w:tcPr>
          <w:p w14:paraId="0F860832" w14:textId="77777777" w:rsidR="00E91772" w:rsidRDefault="00E91772" w:rsidP="00E91772">
            <w:pPr>
              <w:pStyle w:val="AtoAdm-Corpo"/>
            </w:pPr>
            <w:r w:rsidRPr="002030F6">
              <w:t>Fatec Guarulhos</w:t>
            </w:r>
          </w:p>
        </w:tc>
        <w:tc>
          <w:tcPr>
            <w:tcW w:w="1701" w:type="dxa"/>
            <w:shd w:val="clear" w:color="auto" w:fill="auto"/>
            <w:vAlign w:val="center"/>
          </w:tcPr>
          <w:p w14:paraId="23F51C90" w14:textId="77777777" w:rsidR="00E91772" w:rsidRPr="00E91772" w:rsidRDefault="00E91772" w:rsidP="00D87C41">
            <w:pPr>
              <w:pStyle w:val="AtoAdm-Corpo"/>
              <w:jc w:val="center"/>
            </w:pPr>
            <w:r w:rsidRPr="00E91772">
              <w:t>48,35</w:t>
            </w:r>
          </w:p>
        </w:tc>
        <w:tc>
          <w:tcPr>
            <w:tcW w:w="1559" w:type="dxa"/>
            <w:shd w:val="clear" w:color="auto" w:fill="auto"/>
            <w:vAlign w:val="center"/>
          </w:tcPr>
          <w:p w14:paraId="0D559536" w14:textId="77777777" w:rsidR="00E91772" w:rsidRPr="00E91772" w:rsidRDefault="00E91772" w:rsidP="00D87C41">
            <w:pPr>
              <w:pStyle w:val="AtoAdm-Corpo"/>
              <w:jc w:val="center"/>
            </w:pPr>
            <w:r w:rsidRPr="00E91772">
              <w:t>48,77</w:t>
            </w:r>
          </w:p>
        </w:tc>
        <w:tc>
          <w:tcPr>
            <w:tcW w:w="1701" w:type="dxa"/>
            <w:shd w:val="clear" w:color="auto" w:fill="auto"/>
            <w:vAlign w:val="center"/>
          </w:tcPr>
          <w:p w14:paraId="2749E461" w14:textId="77777777" w:rsidR="00E91772" w:rsidRPr="00E91772" w:rsidRDefault="00E91772" w:rsidP="00D87C41">
            <w:pPr>
              <w:pStyle w:val="AtoAdm-Corpo"/>
              <w:jc w:val="center"/>
            </w:pPr>
            <w:r w:rsidRPr="00E91772">
              <w:t>22,54</w:t>
            </w:r>
          </w:p>
        </w:tc>
        <w:tc>
          <w:tcPr>
            <w:tcW w:w="1421" w:type="dxa"/>
            <w:shd w:val="clear" w:color="auto" w:fill="auto"/>
            <w:vAlign w:val="center"/>
          </w:tcPr>
          <w:p w14:paraId="58CB13B6" w14:textId="77777777" w:rsidR="00E91772" w:rsidRPr="00E91772" w:rsidRDefault="00E91772" w:rsidP="00D87C41">
            <w:pPr>
              <w:pStyle w:val="AtoAdm-Corpo"/>
              <w:jc w:val="center"/>
            </w:pPr>
            <w:r w:rsidRPr="00E91772">
              <w:t>24,68</w:t>
            </w:r>
          </w:p>
        </w:tc>
      </w:tr>
      <w:tr w:rsidR="00E91772" w14:paraId="4426479A" w14:textId="77777777" w:rsidTr="00D87C41">
        <w:tc>
          <w:tcPr>
            <w:tcW w:w="1101" w:type="dxa"/>
            <w:shd w:val="clear" w:color="auto" w:fill="auto"/>
          </w:tcPr>
          <w:p w14:paraId="3F25532F" w14:textId="77777777" w:rsidR="00E91772" w:rsidRPr="00D726FB" w:rsidRDefault="00E91772" w:rsidP="00D87C41">
            <w:pPr>
              <w:pStyle w:val="AtoAdm-Corpo"/>
            </w:pPr>
            <w:r w:rsidRPr="00CB26A3">
              <w:lastRenderedPageBreak/>
              <w:t>168</w:t>
            </w:r>
          </w:p>
        </w:tc>
        <w:tc>
          <w:tcPr>
            <w:tcW w:w="6662" w:type="dxa"/>
            <w:shd w:val="clear" w:color="auto" w:fill="auto"/>
          </w:tcPr>
          <w:p w14:paraId="15F50F4A" w14:textId="77777777" w:rsidR="00E91772" w:rsidRDefault="00E91772" w:rsidP="00E91772">
            <w:pPr>
              <w:pStyle w:val="AtoAdm-Corpo"/>
            </w:pPr>
            <w:r w:rsidRPr="002030F6">
              <w:t>Fatec São Caetano do Sul - Antonio Russo</w:t>
            </w:r>
          </w:p>
        </w:tc>
        <w:tc>
          <w:tcPr>
            <w:tcW w:w="1701" w:type="dxa"/>
            <w:shd w:val="clear" w:color="auto" w:fill="auto"/>
            <w:vAlign w:val="center"/>
          </w:tcPr>
          <w:p w14:paraId="755852DC" w14:textId="77777777" w:rsidR="00E91772" w:rsidRPr="00E91772" w:rsidRDefault="00E91772" w:rsidP="00D87C41">
            <w:pPr>
              <w:pStyle w:val="AtoAdm-Corpo"/>
              <w:jc w:val="center"/>
            </w:pPr>
            <w:r w:rsidRPr="00E91772">
              <w:t>49,02</w:t>
            </w:r>
          </w:p>
        </w:tc>
        <w:tc>
          <w:tcPr>
            <w:tcW w:w="1559" w:type="dxa"/>
            <w:shd w:val="clear" w:color="auto" w:fill="auto"/>
            <w:vAlign w:val="center"/>
          </w:tcPr>
          <w:p w14:paraId="586FBEFA" w14:textId="77777777" w:rsidR="00E91772" w:rsidRPr="00E91772" w:rsidRDefault="00E91772" w:rsidP="00D87C41">
            <w:pPr>
              <w:pStyle w:val="AtoAdm-Corpo"/>
              <w:jc w:val="center"/>
            </w:pPr>
            <w:r w:rsidRPr="00E91772">
              <w:t>49,39</w:t>
            </w:r>
          </w:p>
        </w:tc>
        <w:tc>
          <w:tcPr>
            <w:tcW w:w="1701" w:type="dxa"/>
            <w:shd w:val="clear" w:color="auto" w:fill="auto"/>
            <w:vAlign w:val="center"/>
          </w:tcPr>
          <w:p w14:paraId="51FE5CCD" w14:textId="77777777" w:rsidR="00E91772" w:rsidRPr="00E91772" w:rsidRDefault="00E91772" w:rsidP="00D87C41">
            <w:pPr>
              <w:pStyle w:val="AtoAdm-Corpo"/>
              <w:jc w:val="center"/>
            </w:pPr>
            <w:r w:rsidRPr="00E91772">
              <w:t>16,24</w:t>
            </w:r>
          </w:p>
        </w:tc>
        <w:tc>
          <w:tcPr>
            <w:tcW w:w="1421" w:type="dxa"/>
            <w:shd w:val="clear" w:color="auto" w:fill="auto"/>
            <w:vAlign w:val="center"/>
          </w:tcPr>
          <w:p w14:paraId="263B1877" w14:textId="77777777" w:rsidR="00E91772" w:rsidRPr="00E91772" w:rsidRDefault="00E91772" w:rsidP="00D87C41">
            <w:pPr>
              <w:pStyle w:val="AtoAdm-Corpo"/>
              <w:jc w:val="center"/>
            </w:pPr>
            <w:r w:rsidRPr="00E91772">
              <w:t>19,64</w:t>
            </w:r>
          </w:p>
        </w:tc>
      </w:tr>
      <w:tr w:rsidR="00E91772" w14:paraId="10333BED" w14:textId="77777777" w:rsidTr="00D87C41">
        <w:tc>
          <w:tcPr>
            <w:tcW w:w="1101" w:type="dxa"/>
            <w:shd w:val="clear" w:color="auto" w:fill="auto"/>
          </w:tcPr>
          <w:p w14:paraId="0B95A588" w14:textId="77777777" w:rsidR="00E91772" w:rsidRDefault="00E91772" w:rsidP="00D87C41">
            <w:pPr>
              <w:pStyle w:val="AtoAdm-Corpo"/>
            </w:pPr>
            <w:r w:rsidRPr="00CB26A3">
              <w:t>171</w:t>
            </w:r>
          </w:p>
        </w:tc>
        <w:tc>
          <w:tcPr>
            <w:tcW w:w="6662" w:type="dxa"/>
            <w:shd w:val="clear" w:color="auto" w:fill="auto"/>
          </w:tcPr>
          <w:p w14:paraId="06FC09EF" w14:textId="77777777" w:rsidR="00E91772" w:rsidRDefault="00E91772" w:rsidP="00E91772">
            <w:pPr>
              <w:pStyle w:val="AtoAdm-Corpo"/>
            </w:pPr>
            <w:r w:rsidRPr="002030F6">
              <w:t>Fatec Jales - Prof. José Camargo</w:t>
            </w:r>
          </w:p>
        </w:tc>
        <w:tc>
          <w:tcPr>
            <w:tcW w:w="1701" w:type="dxa"/>
            <w:shd w:val="clear" w:color="auto" w:fill="auto"/>
            <w:vAlign w:val="center"/>
          </w:tcPr>
          <w:p w14:paraId="0E15B9CB" w14:textId="77777777" w:rsidR="00E91772" w:rsidRPr="00E91772" w:rsidRDefault="00E91772" w:rsidP="00D87C41">
            <w:pPr>
              <w:pStyle w:val="AtoAdm-Corpo"/>
              <w:jc w:val="center"/>
            </w:pPr>
            <w:r w:rsidRPr="00E91772">
              <w:t>35,21</w:t>
            </w:r>
          </w:p>
        </w:tc>
        <w:tc>
          <w:tcPr>
            <w:tcW w:w="1559" w:type="dxa"/>
            <w:shd w:val="clear" w:color="auto" w:fill="auto"/>
            <w:vAlign w:val="center"/>
          </w:tcPr>
          <w:p w14:paraId="72855B6A" w14:textId="77777777" w:rsidR="00E91772" w:rsidRPr="00E91772" w:rsidRDefault="00E91772" w:rsidP="00D87C41">
            <w:pPr>
              <w:pStyle w:val="AtoAdm-Corpo"/>
              <w:jc w:val="center"/>
            </w:pPr>
            <w:r w:rsidRPr="00E91772">
              <w:t>36,73</w:t>
            </w:r>
          </w:p>
        </w:tc>
        <w:tc>
          <w:tcPr>
            <w:tcW w:w="1701" w:type="dxa"/>
            <w:shd w:val="clear" w:color="auto" w:fill="auto"/>
            <w:vAlign w:val="center"/>
          </w:tcPr>
          <w:p w14:paraId="0110D3F8" w14:textId="77777777" w:rsidR="00E91772" w:rsidRPr="00E91772" w:rsidRDefault="00E91772" w:rsidP="00D87C41">
            <w:pPr>
              <w:pStyle w:val="AtoAdm-Corpo"/>
              <w:jc w:val="center"/>
            </w:pPr>
            <w:r w:rsidRPr="00E91772">
              <w:t>21,81</w:t>
            </w:r>
          </w:p>
        </w:tc>
        <w:tc>
          <w:tcPr>
            <w:tcW w:w="1421" w:type="dxa"/>
            <w:shd w:val="clear" w:color="auto" w:fill="auto"/>
            <w:vAlign w:val="center"/>
          </w:tcPr>
          <w:p w14:paraId="7DA07847" w14:textId="77777777" w:rsidR="00E91772" w:rsidRPr="005943D9" w:rsidRDefault="00E91772" w:rsidP="00D87C41">
            <w:pPr>
              <w:pStyle w:val="AtoAdm-Corpo"/>
              <w:jc w:val="center"/>
            </w:pPr>
            <w:r w:rsidRPr="00E91772">
              <w:t>24,10</w:t>
            </w:r>
          </w:p>
        </w:tc>
      </w:tr>
      <w:tr w:rsidR="008F24B1" w14:paraId="1393B531" w14:textId="77777777" w:rsidTr="00D87C41">
        <w:tc>
          <w:tcPr>
            <w:tcW w:w="1101" w:type="dxa"/>
            <w:shd w:val="clear" w:color="auto" w:fill="auto"/>
          </w:tcPr>
          <w:p w14:paraId="188EA2FB" w14:textId="77777777" w:rsidR="008F24B1" w:rsidRPr="00DA083A" w:rsidRDefault="008F24B1" w:rsidP="008F24B1">
            <w:pPr>
              <w:pStyle w:val="AtoAdm-Corpo"/>
            </w:pPr>
            <w:r>
              <w:t>173</w:t>
            </w:r>
          </w:p>
        </w:tc>
        <w:tc>
          <w:tcPr>
            <w:tcW w:w="6662" w:type="dxa"/>
            <w:shd w:val="clear" w:color="auto" w:fill="auto"/>
          </w:tcPr>
          <w:p w14:paraId="330F2D48" w14:textId="77777777" w:rsidR="008F24B1" w:rsidRDefault="008F24B1" w:rsidP="008F24B1">
            <w:pPr>
              <w:pStyle w:val="AtoAdm-Corpo"/>
            </w:pPr>
            <w:r w:rsidRPr="006125F0">
              <w:t>Fatec Jaboticabal - Nilo De Stefani</w:t>
            </w:r>
          </w:p>
        </w:tc>
        <w:tc>
          <w:tcPr>
            <w:tcW w:w="1701" w:type="dxa"/>
            <w:shd w:val="clear" w:color="auto" w:fill="auto"/>
            <w:vAlign w:val="center"/>
          </w:tcPr>
          <w:p w14:paraId="6849028A" w14:textId="77777777" w:rsidR="008F24B1" w:rsidRPr="008F24B1" w:rsidRDefault="008F24B1" w:rsidP="00D87C41">
            <w:pPr>
              <w:pStyle w:val="AtoAdm-Corpo"/>
              <w:jc w:val="center"/>
            </w:pPr>
            <w:r w:rsidRPr="008F24B1">
              <w:t>53,40</w:t>
            </w:r>
          </w:p>
        </w:tc>
        <w:tc>
          <w:tcPr>
            <w:tcW w:w="1559" w:type="dxa"/>
            <w:shd w:val="clear" w:color="auto" w:fill="auto"/>
            <w:vAlign w:val="center"/>
          </w:tcPr>
          <w:p w14:paraId="53F34ABD" w14:textId="77777777" w:rsidR="008F24B1" w:rsidRPr="008F24B1" w:rsidRDefault="008F24B1" w:rsidP="00D87C41">
            <w:pPr>
              <w:pStyle w:val="AtoAdm-Corpo"/>
              <w:jc w:val="center"/>
            </w:pPr>
            <w:r w:rsidRPr="008F24B1">
              <w:t>57,14</w:t>
            </w:r>
          </w:p>
        </w:tc>
        <w:tc>
          <w:tcPr>
            <w:tcW w:w="1701" w:type="dxa"/>
            <w:shd w:val="clear" w:color="auto" w:fill="auto"/>
            <w:vAlign w:val="center"/>
          </w:tcPr>
          <w:p w14:paraId="37871000" w14:textId="77777777" w:rsidR="008F24B1" w:rsidRPr="008F24B1" w:rsidRDefault="008F24B1" w:rsidP="00D87C41">
            <w:pPr>
              <w:pStyle w:val="AtoAdm-Corpo"/>
              <w:jc w:val="center"/>
            </w:pPr>
            <w:r w:rsidRPr="008F24B1">
              <w:t>14,79</w:t>
            </w:r>
          </w:p>
        </w:tc>
        <w:tc>
          <w:tcPr>
            <w:tcW w:w="1421" w:type="dxa"/>
            <w:shd w:val="clear" w:color="auto" w:fill="auto"/>
            <w:vAlign w:val="center"/>
          </w:tcPr>
          <w:p w14:paraId="537D9396" w14:textId="77777777" w:rsidR="008F24B1" w:rsidRPr="008F24B1" w:rsidRDefault="008F24B1" w:rsidP="00D87C41">
            <w:pPr>
              <w:pStyle w:val="AtoAdm-Corpo"/>
              <w:jc w:val="center"/>
            </w:pPr>
            <w:r w:rsidRPr="008F24B1">
              <w:t>18,48</w:t>
            </w:r>
          </w:p>
        </w:tc>
      </w:tr>
      <w:tr w:rsidR="008F24B1" w14:paraId="36A1AC72" w14:textId="77777777" w:rsidTr="00D87C41">
        <w:tc>
          <w:tcPr>
            <w:tcW w:w="1101" w:type="dxa"/>
            <w:shd w:val="clear" w:color="auto" w:fill="auto"/>
          </w:tcPr>
          <w:p w14:paraId="249AC828" w14:textId="77777777" w:rsidR="008F24B1" w:rsidRPr="00DA083A" w:rsidRDefault="008F24B1" w:rsidP="008F24B1">
            <w:pPr>
              <w:pStyle w:val="AtoAdm-Corpo"/>
            </w:pPr>
            <w:r>
              <w:t>174</w:t>
            </w:r>
          </w:p>
        </w:tc>
        <w:tc>
          <w:tcPr>
            <w:tcW w:w="6662" w:type="dxa"/>
            <w:shd w:val="clear" w:color="auto" w:fill="auto"/>
          </w:tcPr>
          <w:p w14:paraId="60FD7893" w14:textId="77777777" w:rsidR="008F24B1" w:rsidRDefault="008F24B1" w:rsidP="008F24B1">
            <w:pPr>
              <w:pStyle w:val="AtoAdm-Corpo"/>
            </w:pPr>
            <w:r w:rsidRPr="006125F0">
              <w:t>Fatec Capão Bonito</w:t>
            </w:r>
          </w:p>
        </w:tc>
        <w:tc>
          <w:tcPr>
            <w:tcW w:w="1701" w:type="dxa"/>
            <w:shd w:val="clear" w:color="auto" w:fill="auto"/>
            <w:vAlign w:val="center"/>
          </w:tcPr>
          <w:p w14:paraId="77079BA1" w14:textId="77777777" w:rsidR="008F24B1" w:rsidRPr="008F24B1" w:rsidRDefault="008F24B1" w:rsidP="00D87C41">
            <w:pPr>
              <w:pStyle w:val="AtoAdm-Corpo"/>
              <w:jc w:val="center"/>
            </w:pPr>
            <w:r w:rsidRPr="008F24B1">
              <w:t>49,56</w:t>
            </w:r>
          </w:p>
        </w:tc>
        <w:tc>
          <w:tcPr>
            <w:tcW w:w="1559" w:type="dxa"/>
            <w:shd w:val="clear" w:color="auto" w:fill="auto"/>
            <w:vAlign w:val="center"/>
          </w:tcPr>
          <w:p w14:paraId="79EA75D5" w14:textId="77777777" w:rsidR="008F24B1" w:rsidRPr="008F24B1" w:rsidRDefault="008F24B1" w:rsidP="00D87C41">
            <w:pPr>
              <w:pStyle w:val="AtoAdm-Corpo"/>
              <w:jc w:val="center"/>
            </w:pPr>
            <w:r w:rsidRPr="008F24B1">
              <w:t>49,88</w:t>
            </w:r>
          </w:p>
        </w:tc>
        <w:tc>
          <w:tcPr>
            <w:tcW w:w="1701" w:type="dxa"/>
            <w:shd w:val="clear" w:color="auto" w:fill="auto"/>
            <w:vAlign w:val="center"/>
          </w:tcPr>
          <w:p w14:paraId="32B76072" w14:textId="77777777" w:rsidR="008F24B1" w:rsidRPr="008F24B1" w:rsidRDefault="008F24B1" w:rsidP="00D87C41">
            <w:pPr>
              <w:pStyle w:val="AtoAdm-Corpo"/>
              <w:jc w:val="center"/>
            </w:pPr>
            <w:r w:rsidRPr="008F24B1">
              <w:t>33,26</w:t>
            </w:r>
          </w:p>
        </w:tc>
        <w:tc>
          <w:tcPr>
            <w:tcW w:w="1421" w:type="dxa"/>
            <w:shd w:val="clear" w:color="auto" w:fill="auto"/>
            <w:vAlign w:val="center"/>
          </w:tcPr>
          <w:p w14:paraId="3FFBB6D4" w14:textId="77777777" w:rsidR="008F24B1" w:rsidRPr="008F24B1" w:rsidRDefault="008F24B1" w:rsidP="00D87C41">
            <w:pPr>
              <w:pStyle w:val="AtoAdm-Corpo"/>
              <w:jc w:val="center"/>
            </w:pPr>
            <w:r w:rsidRPr="008F24B1">
              <w:t>35,50</w:t>
            </w:r>
          </w:p>
        </w:tc>
      </w:tr>
      <w:tr w:rsidR="008F24B1" w14:paraId="19215128" w14:textId="77777777" w:rsidTr="00D87C41">
        <w:tc>
          <w:tcPr>
            <w:tcW w:w="1101" w:type="dxa"/>
            <w:shd w:val="clear" w:color="auto" w:fill="auto"/>
          </w:tcPr>
          <w:p w14:paraId="73616B8D" w14:textId="77777777" w:rsidR="008F24B1" w:rsidRPr="00DA083A" w:rsidRDefault="008F24B1" w:rsidP="008F24B1">
            <w:pPr>
              <w:pStyle w:val="AtoAdm-Corpo"/>
            </w:pPr>
            <w:r>
              <w:t>175</w:t>
            </w:r>
          </w:p>
        </w:tc>
        <w:tc>
          <w:tcPr>
            <w:tcW w:w="6662" w:type="dxa"/>
            <w:shd w:val="clear" w:color="auto" w:fill="auto"/>
          </w:tcPr>
          <w:p w14:paraId="7B67EDC4" w14:textId="77777777" w:rsidR="008F24B1" w:rsidRDefault="008F24B1" w:rsidP="008F24B1">
            <w:pPr>
              <w:pStyle w:val="AtoAdm-Corpo"/>
            </w:pPr>
            <w:r w:rsidRPr="006125F0">
              <w:t>Fatec Piracicaba - Dep. Roque Trevisan</w:t>
            </w:r>
          </w:p>
        </w:tc>
        <w:tc>
          <w:tcPr>
            <w:tcW w:w="1701" w:type="dxa"/>
            <w:shd w:val="clear" w:color="auto" w:fill="auto"/>
            <w:vAlign w:val="center"/>
          </w:tcPr>
          <w:p w14:paraId="5D19679F" w14:textId="77777777" w:rsidR="008F24B1" w:rsidRPr="008F24B1" w:rsidRDefault="008F24B1" w:rsidP="00D87C41">
            <w:pPr>
              <w:pStyle w:val="AtoAdm-Corpo"/>
              <w:jc w:val="center"/>
            </w:pPr>
            <w:r w:rsidRPr="008F24B1">
              <w:t>43,46</w:t>
            </w:r>
          </w:p>
        </w:tc>
        <w:tc>
          <w:tcPr>
            <w:tcW w:w="1559" w:type="dxa"/>
            <w:shd w:val="clear" w:color="auto" w:fill="auto"/>
            <w:vAlign w:val="center"/>
          </w:tcPr>
          <w:p w14:paraId="32A91C80" w14:textId="77777777" w:rsidR="008F24B1" w:rsidRPr="008F24B1" w:rsidRDefault="008F24B1" w:rsidP="00D87C41">
            <w:pPr>
              <w:pStyle w:val="AtoAdm-Corpo"/>
              <w:jc w:val="center"/>
            </w:pPr>
            <w:r w:rsidRPr="008F24B1">
              <w:t>44,29</w:t>
            </w:r>
          </w:p>
        </w:tc>
        <w:tc>
          <w:tcPr>
            <w:tcW w:w="1701" w:type="dxa"/>
            <w:shd w:val="clear" w:color="auto" w:fill="auto"/>
            <w:vAlign w:val="center"/>
          </w:tcPr>
          <w:p w14:paraId="1CB716E5" w14:textId="77777777" w:rsidR="008F24B1" w:rsidRPr="008F24B1" w:rsidRDefault="008F24B1" w:rsidP="00D87C41">
            <w:pPr>
              <w:pStyle w:val="AtoAdm-Corpo"/>
              <w:jc w:val="center"/>
            </w:pPr>
            <w:r w:rsidRPr="008F24B1">
              <w:t>22,41</w:t>
            </w:r>
          </w:p>
        </w:tc>
        <w:tc>
          <w:tcPr>
            <w:tcW w:w="1421" w:type="dxa"/>
            <w:shd w:val="clear" w:color="auto" w:fill="auto"/>
            <w:vAlign w:val="center"/>
          </w:tcPr>
          <w:p w14:paraId="36F6121A" w14:textId="77777777" w:rsidR="008F24B1" w:rsidRPr="008F24B1" w:rsidRDefault="008F24B1" w:rsidP="00D87C41">
            <w:pPr>
              <w:pStyle w:val="AtoAdm-Corpo"/>
              <w:jc w:val="center"/>
            </w:pPr>
            <w:r w:rsidRPr="008F24B1">
              <w:t>24,58</w:t>
            </w:r>
          </w:p>
        </w:tc>
      </w:tr>
      <w:tr w:rsidR="008F24B1" w14:paraId="54F56CD2" w14:textId="77777777" w:rsidTr="00D87C41">
        <w:tc>
          <w:tcPr>
            <w:tcW w:w="1101" w:type="dxa"/>
            <w:shd w:val="clear" w:color="auto" w:fill="auto"/>
          </w:tcPr>
          <w:p w14:paraId="2E33199D" w14:textId="77777777" w:rsidR="008F24B1" w:rsidRPr="00DA083A" w:rsidRDefault="008F24B1" w:rsidP="008F24B1">
            <w:pPr>
              <w:pStyle w:val="AtoAdm-Corpo"/>
            </w:pPr>
            <w:r>
              <w:t>176</w:t>
            </w:r>
          </w:p>
        </w:tc>
        <w:tc>
          <w:tcPr>
            <w:tcW w:w="6662" w:type="dxa"/>
            <w:shd w:val="clear" w:color="auto" w:fill="auto"/>
          </w:tcPr>
          <w:p w14:paraId="796A6AB5" w14:textId="77777777" w:rsidR="008F24B1" w:rsidRDefault="008F24B1" w:rsidP="008F24B1">
            <w:pPr>
              <w:pStyle w:val="AtoAdm-Corpo"/>
            </w:pPr>
            <w:r w:rsidRPr="006125F0">
              <w:t>Fatec Sertãozinho - Dep. Waldyr A. Trigo</w:t>
            </w:r>
          </w:p>
        </w:tc>
        <w:tc>
          <w:tcPr>
            <w:tcW w:w="1701" w:type="dxa"/>
            <w:shd w:val="clear" w:color="auto" w:fill="auto"/>
            <w:vAlign w:val="center"/>
          </w:tcPr>
          <w:p w14:paraId="028C9752" w14:textId="77777777" w:rsidR="008F24B1" w:rsidRPr="008F24B1" w:rsidRDefault="008F24B1" w:rsidP="00D87C41">
            <w:pPr>
              <w:pStyle w:val="AtoAdm-Corpo"/>
              <w:jc w:val="center"/>
            </w:pPr>
            <w:r w:rsidRPr="008F24B1">
              <w:t>27,87</w:t>
            </w:r>
          </w:p>
        </w:tc>
        <w:tc>
          <w:tcPr>
            <w:tcW w:w="1559" w:type="dxa"/>
            <w:shd w:val="clear" w:color="auto" w:fill="auto"/>
            <w:vAlign w:val="center"/>
          </w:tcPr>
          <w:p w14:paraId="6695D81D" w14:textId="77777777" w:rsidR="008F24B1" w:rsidRPr="008F24B1" w:rsidRDefault="008F24B1" w:rsidP="00D87C41">
            <w:pPr>
              <w:pStyle w:val="AtoAdm-Corpo"/>
              <w:jc w:val="center"/>
            </w:pPr>
            <w:r w:rsidRPr="008F24B1">
              <w:t>30,00</w:t>
            </w:r>
          </w:p>
        </w:tc>
        <w:tc>
          <w:tcPr>
            <w:tcW w:w="1701" w:type="dxa"/>
            <w:shd w:val="clear" w:color="auto" w:fill="auto"/>
            <w:vAlign w:val="center"/>
          </w:tcPr>
          <w:p w14:paraId="1D90BAA3" w14:textId="77777777" w:rsidR="008F24B1" w:rsidRPr="008F24B1" w:rsidRDefault="008F24B1" w:rsidP="00D87C41">
            <w:pPr>
              <w:pStyle w:val="AtoAdm-Corpo"/>
              <w:jc w:val="center"/>
            </w:pPr>
            <w:r w:rsidRPr="008F24B1">
              <w:t>8,88</w:t>
            </w:r>
          </w:p>
        </w:tc>
        <w:tc>
          <w:tcPr>
            <w:tcW w:w="1421" w:type="dxa"/>
            <w:shd w:val="clear" w:color="auto" w:fill="auto"/>
            <w:vAlign w:val="center"/>
          </w:tcPr>
          <w:p w14:paraId="5454D17C" w14:textId="77777777" w:rsidR="008F24B1" w:rsidRPr="008F24B1" w:rsidRDefault="008F24B1" w:rsidP="00D87C41">
            <w:pPr>
              <w:pStyle w:val="AtoAdm-Corpo"/>
              <w:jc w:val="center"/>
            </w:pPr>
            <w:r w:rsidRPr="008F24B1">
              <w:t>13,76</w:t>
            </w:r>
          </w:p>
        </w:tc>
      </w:tr>
      <w:tr w:rsidR="008F24B1" w14:paraId="0808D68B" w14:textId="77777777" w:rsidTr="00D87C41">
        <w:tc>
          <w:tcPr>
            <w:tcW w:w="1101" w:type="dxa"/>
            <w:shd w:val="clear" w:color="auto" w:fill="auto"/>
          </w:tcPr>
          <w:p w14:paraId="665C87E8" w14:textId="77777777" w:rsidR="008F24B1" w:rsidRPr="00DA083A" w:rsidRDefault="008F24B1" w:rsidP="008F24B1">
            <w:pPr>
              <w:pStyle w:val="AtoAdm-Corpo"/>
            </w:pPr>
            <w:r>
              <w:t>177</w:t>
            </w:r>
          </w:p>
        </w:tc>
        <w:tc>
          <w:tcPr>
            <w:tcW w:w="6662" w:type="dxa"/>
            <w:shd w:val="clear" w:color="auto" w:fill="auto"/>
          </w:tcPr>
          <w:p w14:paraId="06D6C466" w14:textId="77777777" w:rsidR="008F24B1" w:rsidRDefault="008F24B1" w:rsidP="008F24B1">
            <w:pPr>
              <w:pStyle w:val="AtoAdm-Corpo"/>
            </w:pPr>
            <w:r w:rsidRPr="006125F0">
              <w:t>Fatec Araçatuba - Prof. Fernando A. de A. Prado</w:t>
            </w:r>
          </w:p>
        </w:tc>
        <w:tc>
          <w:tcPr>
            <w:tcW w:w="1701" w:type="dxa"/>
            <w:shd w:val="clear" w:color="auto" w:fill="auto"/>
            <w:vAlign w:val="center"/>
          </w:tcPr>
          <w:p w14:paraId="78392CDB" w14:textId="77777777" w:rsidR="008F24B1" w:rsidRPr="008F24B1" w:rsidRDefault="008F24B1" w:rsidP="00D87C41">
            <w:pPr>
              <w:pStyle w:val="AtoAdm-Corpo"/>
              <w:jc w:val="center"/>
            </w:pPr>
            <w:r w:rsidRPr="008F24B1">
              <w:t>34,73</w:t>
            </w:r>
          </w:p>
        </w:tc>
        <w:tc>
          <w:tcPr>
            <w:tcW w:w="1559" w:type="dxa"/>
            <w:shd w:val="clear" w:color="auto" w:fill="auto"/>
            <w:vAlign w:val="center"/>
          </w:tcPr>
          <w:p w14:paraId="447AC96A" w14:textId="77777777" w:rsidR="008F24B1" w:rsidRPr="008F24B1" w:rsidRDefault="008F24B1" w:rsidP="00D87C41">
            <w:pPr>
              <w:pStyle w:val="AtoAdm-Corpo"/>
              <w:jc w:val="center"/>
            </w:pPr>
            <w:r w:rsidRPr="008F24B1">
              <w:t>36,29</w:t>
            </w:r>
          </w:p>
        </w:tc>
        <w:tc>
          <w:tcPr>
            <w:tcW w:w="1701" w:type="dxa"/>
            <w:shd w:val="clear" w:color="auto" w:fill="auto"/>
            <w:vAlign w:val="center"/>
          </w:tcPr>
          <w:p w14:paraId="358DCB17" w14:textId="77777777" w:rsidR="008F24B1" w:rsidRPr="008F24B1" w:rsidRDefault="008F24B1" w:rsidP="00D87C41">
            <w:pPr>
              <w:pStyle w:val="AtoAdm-Corpo"/>
              <w:jc w:val="center"/>
            </w:pPr>
            <w:r w:rsidRPr="008F24B1">
              <w:t>15,09</w:t>
            </w:r>
          </w:p>
        </w:tc>
        <w:tc>
          <w:tcPr>
            <w:tcW w:w="1421" w:type="dxa"/>
            <w:shd w:val="clear" w:color="auto" w:fill="auto"/>
            <w:vAlign w:val="center"/>
          </w:tcPr>
          <w:p w14:paraId="1BB4F432" w14:textId="77777777" w:rsidR="008F24B1" w:rsidRPr="008F24B1" w:rsidRDefault="008F24B1" w:rsidP="00D87C41">
            <w:pPr>
              <w:pStyle w:val="AtoAdm-Corpo"/>
              <w:jc w:val="center"/>
            </w:pPr>
            <w:r w:rsidRPr="008F24B1">
              <w:t>18,73</w:t>
            </w:r>
          </w:p>
        </w:tc>
      </w:tr>
      <w:tr w:rsidR="008F24B1" w14:paraId="57592AAD" w14:textId="77777777" w:rsidTr="00D87C41">
        <w:tc>
          <w:tcPr>
            <w:tcW w:w="1101" w:type="dxa"/>
            <w:shd w:val="clear" w:color="auto" w:fill="auto"/>
          </w:tcPr>
          <w:p w14:paraId="561B44B2" w14:textId="77777777" w:rsidR="008F24B1" w:rsidRPr="00DA083A" w:rsidRDefault="008F24B1" w:rsidP="008F24B1">
            <w:pPr>
              <w:pStyle w:val="AtoAdm-Corpo"/>
            </w:pPr>
            <w:r>
              <w:t>178</w:t>
            </w:r>
          </w:p>
        </w:tc>
        <w:tc>
          <w:tcPr>
            <w:tcW w:w="6662" w:type="dxa"/>
            <w:shd w:val="clear" w:color="auto" w:fill="auto"/>
          </w:tcPr>
          <w:p w14:paraId="6F275553" w14:textId="77777777" w:rsidR="008F24B1" w:rsidRDefault="008F24B1" w:rsidP="008F24B1">
            <w:pPr>
              <w:pStyle w:val="AtoAdm-Corpo"/>
            </w:pPr>
            <w:r w:rsidRPr="006125F0">
              <w:t>Fatec Itu - Dom Amaury Castanho</w:t>
            </w:r>
          </w:p>
        </w:tc>
        <w:tc>
          <w:tcPr>
            <w:tcW w:w="1701" w:type="dxa"/>
            <w:shd w:val="clear" w:color="auto" w:fill="auto"/>
            <w:vAlign w:val="center"/>
          </w:tcPr>
          <w:p w14:paraId="53014A3C" w14:textId="77777777" w:rsidR="008F24B1" w:rsidRPr="008F24B1" w:rsidRDefault="008F24B1" w:rsidP="00D87C41">
            <w:pPr>
              <w:pStyle w:val="AtoAdm-Corpo"/>
              <w:jc w:val="center"/>
            </w:pPr>
            <w:r w:rsidRPr="008F24B1">
              <w:t>31,28</w:t>
            </w:r>
          </w:p>
        </w:tc>
        <w:tc>
          <w:tcPr>
            <w:tcW w:w="1559" w:type="dxa"/>
            <w:shd w:val="clear" w:color="auto" w:fill="auto"/>
            <w:vAlign w:val="center"/>
          </w:tcPr>
          <w:p w14:paraId="7389CE03" w14:textId="77777777" w:rsidR="008F24B1" w:rsidRPr="008F24B1" w:rsidRDefault="008F24B1" w:rsidP="00D87C41">
            <w:pPr>
              <w:pStyle w:val="AtoAdm-Corpo"/>
              <w:jc w:val="center"/>
            </w:pPr>
            <w:r w:rsidRPr="008F24B1">
              <w:t>33,13</w:t>
            </w:r>
          </w:p>
        </w:tc>
        <w:tc>
          <w:tcPr>
            <w:tcW w:w="1701" w:type="dxa"/>
            <w:shd w:val="clear" w:color="auto" w:fill="auto"/>
            <w:vAlign w:val="center"/>
          </w:tcPr>
          <w:p w14:paraId="08B150B7" w14:textId="77777777" w:rsidR="008F24B1" w:rsidRPr="008F24B1" w:rsidRDefault="008F24B1" w:rsidP="00D87C41">
            <w:pPr>
              <w:pStyle w:val="AtoAdm-Corpo"/>
              <w:jc w:val="center"/>
            </w:pPr>
            <w:r w:rsidRPr="008F24B1">
              <w:t>14,81</w:t>
            </w:r>
          </w:p>
        </w:tc>
        <w:tc>
          <w:tcPr>
            <w:tcW w:w="1421" w:type="dxa"/>
            <w:shd w:val="clear" w:color="auto" w:fill="auto"/>
            <w:vAlign w:val="center"/>
          </w:tcPr>
          <w:p w14:paraId="15722744" w14:textId="77777777" w:rsidR="008F24B1" w:rsidRPr="008F24B1" w:rsidRDefault="008F24B1" w:rsidP="00D87C41">
            <w:pPr>
              <w:pStyle w:val="AtoAdm-Corpo"/>
              <w:jc w:val="center"/>
            </w:pPr>
            <w:r w:rsidRPr="008F24B1">
              <w:t>18,50</w:t>
            </w:r>
          </w:p>
        </w:tc>
      </w:tr>
      <w:tr w:rsidR="008F24B1" w14:paraId="13B2D53D" w14:textId="77777777" w:rsidTr="00D87C41">
        <w:tc>
          <w:tcPr>
            <w:tcW w:w="1101" w:type="dxa"/>
            <w:shd w:val="clear" w:color="auto" w:fill="auto"/>
          </w:tcPr>
          <w:p w14:paraId="12C719EC" w14:textId="77777777" w:rsidR="008F24B1" w:rsidRPr="00DA083A" w:rsidRDefault="008F24B1" w:rsidP="008F24B1">
            <w:pPr>
              <w:pStyle w:val="AtoAdm-Corpo"/>
            </w:pPr>
            <w:r>
              <w:t>182</w:t>
            </w:r>
          </w:p>
        </w:tc>
        <w:tc>
          <w:tcPr>
            <w:tcW w:w="6662" w:type="dxa"/>
            <w:shd w:val="clear" w:color="auto" w:fill="auto"/>
          </w:tcPr>
          <w:p w14:paraId="7B3A3BDC" w14:textId="77777777" w:rsidR="008F24B1" w:rsidRDefault="008F24B1" w:rsidP="008F24B1">
            <w:pPr>
              <w:pStyle w:val="AtoAdm-Corpo"/>
            </w:pPr>
            <w:r w:rsidRPr="006125F0">
              <w:t>Fatec Catanduva</w:t>
            </w:r>
          </w:p>
        </w:tc>
        <w:tc>
          <w:tcPr>
            <w:tcW w:w="1701" w:type="dxa"/>
            <w:shd w:val="clear" w:color="auto" w:fill="auto"/>
            <w:vAlign w:val="center"/>
          </w:tcPr>
          <w:p w14:paraId="041771EB" w14:textId="77777777" w:rsidR="008F24B1" w:rsidRPr="008F24B1" w:rsidRDefault="008F24B1" w:rsidP="00D87C41">
            <w:pPr>
              <w:pStyle w:val="AtoAdm-Corpo"/>
              <w:jc w:val="center"/>
            </w:pPr>
            <w:r w:rsidRPr="008F24B1">
              <w:t>32,47</w:t>
            </w:r>
          </w:p>
        </w:tc>
        <w:tc>
          <w:tcPr>
            <w:tcW w:w="1559" w:type="dxa"/>
            <w:shd w:val="clear" w:color="auto" w:fill="auto"/>
            <w:vAlign w:val="center"/>
          </w:tcPr>
          <w:p w14:paraId="1279F5C0" w14:textId="77777777" w:rsidR="008F24B1" w:rsidRPr="008F24B1" w:rsidRDefault="008F24B1" w:rsidP="00D87C41">
            <w:pPr>
              <w:pStyle w:val="AtoAdm-Corpo"/>
              <w:jc w:val="center"/>
            </w:pPr>
            <w:r w:rsidRPr="008F24B1">
              <w:t>34,21</w:t>
            </w:r>
          </w:p>
        </w:tc>
        <w:tc>
          <w:tcPr>
            <w:tcW w:w="1701" w:type="dxa"/>
            <w:shd w:val="clear" w:color="auto" w:fill="auto"/>
            <w:vAlign w:val="center"/>
          </w:tcPr>
          <w:p w14:paraId="6BD5951F" w14:textId="77777777" w:rsidR="008F24B1" w:rsidRPr="008F24B1" w:rsidRDefault="008F24B1" w:rsidP="00D87C41">
            <w:pPr>
              <w:pStyle w:val="AtoAdm-Corpo"/>
              <w:jc w:val="center"/>
            </w:pPr>
            <w:r w:rsidRPr="008F24B1">
              <w:t>22,14</w:t>
            </w:r>
          </w:p>
        </w:tc>
        <w:tc>
          <w:tcPr>
            <w:tcW w:w="1421" w:type="dxa"/>
            <w:shd w:val="clear" w:color="auto" w:fill="auto"/>
            <w:vAlign w:val="center"/>
          </w:tcPr>
          <w:p w14:paraId="7BC6C650" w14:textId="77777777" w:rsidR="008F24B1" w:rsidRPr="008F24B1" w:rsidRDefault="008F24B1" w:rsidP="00D87C41">
            <w:pPr>
              <w:pStyle w:val="AtoAdm-Corpo"/>
              <w:jc w:val="center"/>
            </w:pPr>
            <w:r w:rsidRPr="008F24B1">
              <w:t>24,36</w:t>
            </w:r>
          </w:p>
        </w:tc>
      </w:tr>
      <w:tr w:rsidR="008F24B1" w14:paraId="7B4BB5BD" w14:textId="77777777" w:rsidTr="00D87C41">
        <w:tc>
          <w:tcPr>
            <w:tcW w:w="1101" w:type="dxa"/>
            <w:shd w:val="clear" w:color="auto" w:fill="auto"/>
          </w:tcPr>
          <w:p w14:paraId="4EAB4779" w14:textId="77777777" w:rsidR="008F24B1" w:rsidRPr="00DA083A" w:rsidRDefault="008F24B1" w:rsidP="008F24B1">
            <w:pPr>
              <w:pStyle w:val="AtoAdm-Corpo"/>
            </w:pPr>
            <w:r>
              <w:t>183</w:t>
            </w:r>
          </w:p>
        </w:tc>
        <w:tc>
          <w:tcPr>
            <w:tcW w:w="6662" w:type="dxa"/>
            <w:shd w:val="clear" w:color="auto" w:fill="auto"/>
          </w:tcPr>
          <w:p w14:paraId="1BE1BD48" w14:textId="77777777" w:rsidR="008F24B1" w:rsidRDefault="008F24B1" w:rsidP="008F24B1">
            <w:pPr>
              <w:pStyle w:val="AtoAdm-Corpo"/>
            </w:pPr>
            <w:r w:rsidRPr="006125F0">
              <w:t>Fatec Bragança Paulista - Jorn.</w:t>
            </w:r>
            <w:r>
              <w:t xml:space="preserve"> </w:t>
            </w:r>
            <w:r w:rsidRPr="006125F0">
              <w:t>Omair F de Oliveira</w:t>
            </w:r>
          </w:p>
        </w:tc>
        <w:tc>
          <w:tcPr>
            <w:tcW w:w="1701" w:type="dxa"/>
            <w:shd w:val="clear" w:color="auto" w:fill="auto"/>
            <w:vAlign w:val="center"/>
          </w:tcPr>
          <w:p w14:paraId="3E274235" w14:textId="77777777" w:rsidR="008F24B1" w:rsidRPr="008F24B1" w:rsidRDefault="008F24B1" w:rsidP="00D87C41">
            <w:pPr>
              <w:pStyle w:val="AtoAdm-Corpo"/>
              <w:jc w:val="center"/>
            </w:pPr>
            <w:r w:rsidRPr="008F24B1">
              <w:t>34,97</w:t>
            </w:r>
          </w:p>
        </w:tc>
        <w:tc>
          <w:tcPr>
            <w:tcW w:w="1559" w:type="dxa"/>
            <w:shd w:val="clear" w:color="auto" w:fill="auto"/>
            <w:vAlign w:val="center"/>
          </w:tcPr>
          <w:p w14:paraId="0323B6EF" w14:textId="77777777" w:rsidR="008F24B1" w:rsidRPr="008F24B1" w:rsidRDefault="008F24B1" w:rsidP="00D87C41">
            <w:pPr>
              <w:pStyle w:val="AtoAdm-Corpo"/>
              <w:jc w:val="center"/>
            </w:pPr>
            <w:r w:rsidRPr="008F24B1">
              <w:t>36,51</w:t>
            </w:r>
          </w:p>
        </w:tc>
        <w:tc>
          <w:tcPr>
            <w:tcW w:w="1701" w:type="dxa"/>
            <w:shd w:val="clear" w:color="auto" w:fill="auto"/>
            <w:vAlign w:val="center"/>
          </w:tcPr>
          <w:p w14:paraId="0C2DB3D6" w14:textId="77777777" w:rsidR="008F24B1" w:rsidRPr="008F24B1" w:rsidRDefault="008F24B1" w:rsidP="00D87C41">
            <w:pPr>
              <w:pStyle w:val="AtoAdm-Corpo"/>
              <w:jc w:val="center"/>
            </w:pPr>
            <w:r w:rsidRPr="008F24B1">
              <w:t>18,21</w:t>
            </w:r>
          </w:p>
        </w:tc>
        <w:tc>
          <w:tcPr>
            <w:tcW w:w="1421" w:type="dxa"/>
            <w:shd w:val="clear" w:color="auto" w:fill="auto"/>
            <w:vAlign w:val="center"/>
          </w:tcPr>
          <w:p w14:paraId="5058D762" w14:textId="77777777" w:rsidR="008F24B1" w:rsidRPr="008F24B1" w:rsidRDefault="008F24B1" w:rsidP="00D87C41">
            <w:pPr>
              <w:pStyle w:val="AtoAdm-Corpo"/>
              <w:jc w:val="center"/>
            </w:pPr>
            <w:r w:rsidRPr="008F24B1">
              <w:t>21,22</w:t>
            </w:r>
          </w:p>
        </w:tc>
      </w:tr>
      <w:tr w:rsidR="008F24B1" w14:paraId="3C651825" w14:textId="77777777" w:rsidTr="00D87C41">
        <w:tc>
          <w:tcPr>
            <w:tcW w:w="1101" w:type="dxa"/>
            <w:shd w:val="clear" w:color="auto" w:fill="auto"/>
          </w:tcPr>
          <w:p w14:paraId="2287FAD7" w14:textId="77777777" w:rsidR="008F24B1" w:rsidRPr="00DA083A" w:rsidRDefault="008F24B1" w:rsidP="008F24B1">
            <w:pPr>
              <w:pStyle w:val="AtoAdm-Corpo"/>
            </w:pPr>
            <w:r>
              <w:t>184</w:t>
            </w:r>
          </w:p>
        </w:tc>
        <w:tc>
          <w:tcPr>
            <w:tcW w:w="6662" w:type="dxa"/>
            <w:shd w:val="clear" w:color="auto" w:fill="auto"/>
          </w:tcPr>
          <w:p w14:paraId="55AEC23A" w14:textId="77777777" w:rsidR="008F24B1" w:rsidRDefault="008F24B1" w:rsidP="008F24B1">
            <w:pPr>
              <w:pStyle w:val="AtoAdm-Corpo"/>
            </w:pPr>
            <w:r w:rsidRPr="002E1BBC">
              <w:t>Fatec Mogi das Cruzes</w:t>
            </w:r>
          </w:p>
        </w:tc>
        <w:tc>
          <w:tcPr>
            <w:tcW w:w="1701" w:type="dxa"/>
            <w:shd w:val="clear" w:color="auto" w:fill="auto"/>
            <w:vAlign w:val="center"/>
          </w:tcPr>
          <w:p w14:paraId="2C5E06C9" w14:textId="77777777" w:rsidR="008F24B1" w:rsidRPr="008F24B1" w:rsidRDefault="008F24B1" w:rsidP="00D87C41">
            <w:pPr>
              <w:pStyle w:val="AtoAdm-Corpo"/>
              <w:jc w:val="center"/>
            </w:pPr>
            <w:r w:rsidRPr="008F24B1">
              <w:t>29,03</w:t>
            </w:r>
          </w:p>
        </w:tc>
        <w:tc>
          <w:tcPr>
            <w:tcW w:w="1559" w:type="dxa"/>
            <w:shd w:val="clear" w:color="auto" w:fill="auto"/>
            <w:vAlign w:val="center"/>
          </w:tcPr>
          <w:p w14:paraId="2E370D16" w14:textId="77777777" w:rsidR="008F24B1" w:rsidRPr="008F24B1" w:rsidRDefault="008F24B1" w:rsidP="00D87C41">
            <w:pPr>
              <w:pStyle w:val="AtoAdm-Corpo"/>
              <w:jc w:val="center"/>
            </w:pPr>
            <w:r w:rsidRPr="008F24B1">
              <w:t>31,06</w:t>
            </w:r>
          </w:p>
        </w:tc>
        <w:tc>
          <w:tcPr>
            <w:tcW w:w="1701" w:type="dxa"/>
            <w:shd w:val="clear" w:color="auto" w:fill="auto"/>
            <w:vAlign w:val="center"/>
          </w:tcPr>
          <w:p w14:paraId="10FDC416" w14:textId="77777777" w:rsidR="008F24B1" w:rsidRPr="008F24B1" w:rsidRDefault="008F24B1" w:rsidP="00D87C41">
            <w:pPr>
              <w:pStyle w:val="AtoAdm-Corpo"/>
              <w:jc w:val="center"/>
            </w:pPr>
            <w:r w:rsidRPr="008F24B1">
              <w:t>13,56</w:t>
            </w:r>
          </w:p>
        </w:tc>
        <w:tc>
          <w:tcPr>
            <w:tcW w:w="1421" w:type="dxa"/>
            <w:shd w:val="clear" w:color="auto" w:fill="auto"/>
            <w:vAlign w:val="center"/>
          </w:tcPr>
          <w:p w14:paraId="72583138" w14:textId="77777777" w:rsidR="008F24B1" w:rsidRPr="008F24B1" w:rsidRDefault="008F24B1" w:rsidP="00D87C41">
            <w:pPr>
              <w:pStyle w:val="AtoAdm-Corpo"/>
              <w:jc w:val="center"/>
            </w:pPr>
            <w:r w:rsidRPr="008F24B1">
              <w:t>17,50</w:t>
            </w:r>
          </w:p>
        </w:tc>
      </w:tr>
      <w:tr w:rsidR="008F24B1" w14:paraId="54C854E7" w14:textId="77777777" w:rsidTr="00D87C41">
        <w:tc>
          <w:tcPr>
            <w:tcW w:w="1101" w:type="dxa"/>
            <w:shd w:val="clear" w:color="auto" w:fill="auto"/>
          </w:tcPr>
          <w:p w14:paraId="0D5C2560" w14:textId="77777777" w:rsidR="008F24B1" w:rsidRPr="00DA083A" w:rsidRDefault="008F24B1" w:rsidP="008F24B1">
            <w:pPr>
              <w:pStyle w:val="AtoAdm-Corpo"/>
            </w:pPr>
            <w:r>
              <w:t>189</w:t>
            </w:r>
          </w:p>
        </w:tc>
        <w:tc>
          <w:tcPr>
            <w:tcW w:w="6662" w:type="dxa"/>
            <w:shd w:val="clear" w:color="auto" w:fill="auto"/>
          </w:tcPr>
          <w:p w14:paraId="231296DD" w14:textId="77777777" w:rsidR="008F24B1" w:rsidRDefault="008F24B1" w:rsidP="008F24B1">
            <w:pPr>
              <w:pStyle w:val="AtoAdm-Corpo"/>
            </w:pPr>
            <w:r w:rsidRPr="002E1BBC">
              <w:t>Fatec São Sebastião</w:t>
            </w:r>
          </w:p>
        </w:tc>
        <w:tc>
          <w:tcPr>
            <w:tcW w:w="1701" w:type="dxa"/>
            <w:shd w:val="clear" w:color="auto" w:fill="auto"/>
            <w:vAlign w:val="center"/>
          </w:tcPr>
          <w:p w14:paraId="1B325E99" w14:textId="77777777" w:rsidR="008F24B1" w:rsidRPr="008F24B1" w:rsidRDefault="008F24B1" w:rsidP="00D87C41">
            <w:pPr>
              <w:pStyle w:val="AtoAdm-Corpo"/>
              <w:jc w:val="center"/>
            </w:pPr>
            <w:r w:rsidRPr="008F24B1">
              <w:t>37,42</w:t>
            </w:r>
          </w:p>
        </w:tc>
        <w:tc>
          <w:tcPr>
            <w:tcW w:w="1559" w:type="dxa"/>
            <w:shd w:val="clear" w:color="auto" w:fill="auto"/>
            <w:vAlign w:val="center"/>
          </w:tcPr>
          <w:p w14:paraId="7663E3E7" w14:textId="77777777" w:rsidR="008F24B1" w:rsidRPr="008F24B1" w:rsidRDefault="008F24B1" w:rsidP="00D87C41">
            <w:pPr>
              <w:pStyle w:val="AtoAdm-Corpo"/>
              <w:jc w:val="center"/>
            </w:pPr>
            <w:r w:rsidRPr="008F24B1">
              <w:t>38,75</w:t>
            </w:r>
          </w:p>
        </w:tc>
        <w:tc>
          <w:tcPr>
            <w:tcW w:w="1701" w:type="dxa"/>
            <w:shd w:val="clear" w:color="auto" w:fill="auto"/>
            <w:vAlign w:val="center"/>
          </w:tcPr>
          <w:p w14:paraId="712B0A54" w14:textId="77777777" w:rsidR="008F24B1" w:rsidRPr="008F24B1" w:rsidRDefault="008F24B1" w:rsidP="00D87C41">
            <w:pPr>
              <w:pStyle w:val="AtoAdm-Corpo"/>
              <w:jc w:val="center"/>
            </w:pPr>
            <w:r w:rsidRPr="008F24B1">
              <w:t>6,92</w:t>
            </w:r>
          </w:p>
        </w:tc>
        <w:tc>
          <w:tcPr>
            <w:tcW w:w="1421" w:type="dxa"/>
            <w:shd w:val="clear" w:color="auto" w:fill="auto"/>
            <w:vAlign w:val="center"/>
          </w:tcPr>
          <w:p w14:paraId="1B382AA2" w14:textId="77777777" w:rsidR="008F24B1" w:rsidRPr="008F24B1" w:rsidRDefault="008F24B1" w:rsidP="00D87C41">
            <w:pPr>
              <w:pStyle w:val="AtoAdm-Corpo"/>
              <w:jc w:val="center"/>
            </w:pPr>
            <w:r w:rsidRPr="008F24B1">
              <w:t>12,19</w:t>
            </w:r>
          </w:p>
        </w:tc>
      </w:tr>
      <w:tr w:rsidR="008F24B1" w14:paraId="63165AE4" w14:textId="77777777" w:rsidTr="00D87C41">
        <w:tc>
          <w:tcPr>
            <w:tcW w:w="1101" w:type="dxa"/>
            <w:shd w:val="clear" w:color="auto" w:fill="auto"/>
          </w:tcPr>
          <w:p w14:paraId="246E09C5" w14:textId="77777777" w:rsidR="008F24B1" w:rsidRPr="00DA083A" w:rsidRDefault="008F24B1" w:rsidP="008F24B1">
            <w:pPr>
              <w:pStyle w:val="AtoAdm-Corpo"/>
            </w:pPr>
            <w:r>
              <w:t>192</w:t>
            </w:r>
          </w:p>
        </w:tc>
        <w:tc>
          <w:tcPr>
            <w:tcW w:w="6662" w:type="dxa"/>
            <w:shd w:val="clear" w:color="auto" w:fill="auto"/>
          </w:tcPr>
          <w:p w14:paraId="2C799AF7" w14:textId="77777777" w:rsidR="008F24B1" w:rsidRDefault="008F24B1" w:rsidP="008F24B1">
            <w:pPr>
              <w:pStyle w:val="AtoAdm-Corpo"/>
            </w:pPr>
            <w:r w:rsidRPr="002E1BBC">
              <w:t>Fatec Lins - Prof. Antonio Seabra</w:t>
            </w:r>
          </w:p>
        </w:tc>
        <w:tc>
          <w:tcPr>
            <w:tcW w:w="1701" w:type="dxa"/>
            <w:shd w:val="clear" w:color="auto" w:fill="auto"/>
            <w:vAlign w:val="center"/>
          </w:tcPr>
          <w:p w14:paraId="503ACBBF" w14:textId="77777777" w:rsidR="008F24B1" w:rsidRPr="008F24B1" w:rsidRDefault="008F24B1" w:rsidP="00D87C41">
            <w:pPr>
              <w:pStyle w:val="AtoAdm-Corpo"/>
              <w:jc w:val="center"/>
            </w:pPr>
            <w:r w:rsidRPr="008F24B1">
              <w:t>38,93</w:t>
            </w:r>
          </w:p>
        </w:tc>
        <w:tc>
          <w:tcPr>
            <w:tcW w:w="1559" w:type="dxa"/>
            <w:shd w:val="clear" w:color="auto" w:fill="auto"/>
            <w:vAlign w:val="center"/>
          </w:tcPr>
          <w:p w14:paraId="7AA74C4E" w14:textId="77777777" w:rsidR="008F24B1" w:rsidRPr="008F24B1" w:rsidRDefault="008F24B1" w:rsidP="00D87C41">
            <w:pPr>
              <w:pStyle w:val="AtoAdm-Corpo"/>
              <w:jc w:val="center"/>
            </w:pPr>
            <w:r w:rsidRPr="008F24B1">
              <w:t>40,14</w:t>
            </w:r>
          </w:p>
        </w:tc>
        <w:tc>
          <w:tcPr>
            <w:tcW w:w="1701" w:type="dxa"/>
            <w:shd w:val="clear" w:color="auto" w:fill="auto"/>
            <w:vAlign w:val="center"/>
          </w:tcPr>
          <w:p w14:paraId="7F273814" w14:textId="77777777" w:rsidR="008F24B1" w:rsidRPr="008F24B1" w:rsidRDefault="008F24B1" w:rsidP="00D87C41">
            <w:pPr>
              <w:pStyle w:val="AtoAdm-Corpo"/>
              <w:jc w:val="center"/>
            </w:pPr>
            <w:r w:rsidRPr="008F24B1">
              <w:t>21,88</w:t>
            </w:r>
          </w:p>
        </w:tc>
        <w:tc>
          <w:tcPr>
            <w:tcW w:w="1421" w:type="dxa"/>
            <w:shd w:val="clear" w:color="auto" w:fill="auto"/>
            <w:vAlign w:val="center"/>
          </w:tcPr>
          <w:p w14:paraId="1E9F5F43" w14:textId="77777777" w:rsidR="008F24B1" w:rsidRPr="008F24B1" w:rsidRDefault="008F24B1" w:rsidP="00D87C41">
            <w:pPr>
              <w:pStyle w:val="AtoAdm-Corpo"/>
              <w:jc w:val="center"/>
            </w:pPr>
            <w:r w:rsidRPr="008F24B1">
              <w:t>24,15</w:t>
            </w:r>
          </w:p>
        </w:tc>
      </w:tr>
      <w:tr w:rsidR="008F24B1" w14:paraId="4A33E629" w14:textId="77777777" w:rsidTr="00D87C41">
        <w:tc>
          <w:tcPr>
            <w:tcW w:w="1101" w:type="dxa"/>
            <w:shd w:val="clear" w:color="auto" w:fill="auto"/>
          </w:tcPr>
          <w:p w14:paraId="6BA9B697" w14:textId="77777777" w:rsidR="008F24B1" w:rsidRPr="00DA083A" w:rsidRDefault="008F24B1" w:rsidP="008F24B1">
            <w:pPr>
              <w:pStyle w:val="AtoAdm-Corpo"/>
            </w:pPr>
            <w:r>
              <w:t>196</w:t>
            </w:r>
          </w:p>
        </w:tc>
        <w:tc>
          <w:tcPr>
            <w:tcW w:w="6662" w:type="dxa"/>
            <w:shd w:val="clear" w:color="auto" w:fill="auto"/>
          </w:tcPr>
          <w:p w14:paraId="68CEAFEC" w14:textId="77777777" w:rsidR="008F24B1" w:rsidRDefault="008F24B1" w:rsidP="008F24B1">
            <w:pPr>
              <w:pStyle w:val="AtoAdm-Corpo"/>
            </w:pPr>
            <w:r w:rsidRPr="00794671">
              <w:t>Fatec Bauru</w:t>
            </w:r>
          </w:p>
        </w:tc>
        <w:tc>
          <w:tcPr>
            <w:tcW w:w="1701" w:type="dxa"/>
            <w:shd w:val="clear" w:color="auto" w:fill="auto"/>
            <w:vAlign w:val="center"/>
          </w:tcPr>
          <w:p w14:paraId="5C3FCE52" w14:textId="77777777" w:rsidR="008F24B1" w:rsidRPr="008F24B1" w:rsidRDefault="008F24B1" w:rsidP="00D87C41">
            <w:pPr>
              <w:pStyle w:val="AtoAdm-Corpo"/>
              <w:jc w:val="center"/>
            </w:pPr>
            <w:r w:rsidRPr="008F24B1">
              <w:t>29,02</w:t>
            </w:r>
          </w:p>
        </w:tc>
        <w:tc>
          <w:tcPr>
            <w:tcW w:w="1559" w:type="dxa"/>
            <w:shd w:val="clear" w:color="auto" w:fill="auto"/>
            <w:vAlign w:val="center"/>
          </w:tcPr>
          <w:p w14:paraId="16DAF49C" w14:textId="77777777" w:rsidR="008F24B1" w:rsidRPr="008F24B1" w:rsidRDefault="008F24B1" w:rsidP="00D87C41">
            <w:pPr>
              <w:pStyle w:val="AtoAdm-Corpo"/>
              <w:jc w:val="center"/>
            </w:pPr>
            <w:r w:rsidRPr="008F24B1">
              <w:t>31,05</w:t>
            </w:r>
          </w:p>
        </w:tc>
        <w:tc>
          <w:tcPr>
            <w:tcW w:w="1701" w:type="dxa"/>
            <w:shd w:val="clear" w:color="auto" w:fill="auto"/>
            <w:vAlign w:val="center"/>
          </w:tcPr>
          <w:p w14:paraId="68E6CFD3" w14:textId="77777777" w:rsidR="008F24B1" w:rsidRPr="008F24B1" w:rsidRDefault="008F24B1" w:rsidP="00D87C41">
            <w:pPr>
              <w:pStyle w:val="AtoAdm-Corpo"/>
              <w:jc w:val="center"/>
            </w:pPr>
            <w:r w:rsidRPr="008F24B1">
              <w:t>17,01</w:t>
            </w:r>
          </w:p>
        </w:tc>
        <w:tc>
          <w:tcPr>
            <w:tcW w:w="1421" w:type="dxa"/>
            <w:shd w:val="clear" w:color="auto" w:fill="auto"/>
            <w:vAlign w:val="center"/>
          </w:tcPr>
          <w:p w14:paraId="79BFB29B" w14:textId="77777777" w:rsidR="008F24B1" w:rsidRPr="008F24B1" w:rsidRDefault="008F24B1" w:rsidP="00D87C41">
            <w:pPr>
              <w:pStyle w:val="AtoAdm-Corpo"/>
              <w:jc w:val="center"/>
            </w:pPr>
            <w:r w:rsidRPr="008F24B1">
              <w:t>20,26</w:t>
            </w:r>
          </w:p>
        </w:tc>
      </w:tr>
      <w:tr w:rsidR="008F24B1" w14:paraId="21F045E5" w14:textId="77777777" w:rsidTr="00D87C41">
        <w:tc>
          <w:tcPr>
            <w:tcW w:w="1101" w:type="dxa"/>
            <w:shd w:val="clear" w:color="auto" w:fill="auto"/>
          </w:tcPr>
          <w:p w14:paraId="4411847E" w14:textId="77777777" w:rsidR="008F24B1" w:rsidRPr="00DA083A" w:rsidRDefault="008F24B1" w:rsidP="008F24B1">
            <w:pPr>
              <w:pStyle w:val="AtoAdm-Corpo"/>
            </w:pPr>
            <w:r>
              <w:t>204</w:t>
            </w:r>
          </w:p>
        </w:tc>
        <w:tc>
          <w:tcPr>
            <w:tcW w:w="6662" w:type="dxa"/>
            <w:shd w:val="clear" w:color="auto" w:fill="auto"/>
          </w:tcPr>
          <w:p w14:paraId="6F14A831" w14:textId="77777777" w:rsidR="008F24B1" w:rsidRDefault="008F24B1" w:rsidP="008F24B1">
            <w:pPr>
              <w:pStyle w:val="AtoAdm-Corpo"/>
            </w:pPr>
            <w:r w:rsidRPr="00794671">
              <w:t>Fatec do Ipiranga - Pastor Eneas Tognini</w:t>
            </w:r>
          </w:p>
        </w:tc>
        <w:tc>
          <w:tcPr>
            <w:tcW w:w="1701" w:type="dxa"/>
            <w:shd w:val="clear" w:color="auto" w:fill="auto"/>
            <w:vAlign w:val="center"/>
          </w:tcPr>
          <w:p w14:paraId="06855884" w14:textId="77777777" w:rsidR="008F24B1" w:rsidRPr="008F24B1" w:rsidRDefault="008F24B1" w:rsidP="00D87C41">
            <w:pPr>
              <w:pStyle w:val="AtoAdm-Corpo"/>
              <w:jc w:val="center"/>
            </w:pPr>
            <w:r w:rsidRPr="008F24B1">
              <w:t>51,67</w:t>
            </w:r>
          </w:p>
        </w:tc>
        <w:tc>
          <w:tcPr>
            <w:tcW w:w="1559" w:type="dxa"/>
            <w:shd w:val="clear" w:color="auto" w:fill="auto"/>
            <w:vAlign w:val="center"/>
          </w:tcPr>
          <w:p w14:paraId="44A1650B" w14:textId="77777777" w:rsidR="008F24B1" w:rsidRPr="008F24B1" w:rsidRDefault="008F24B1" w:rsidP="00D87C41">
            <w:pPr>
              <w:pStyle w:val="AtoAdm-Corpo"/>
              <w:jc w:val="center"/>
            </w:pPr>
            <w:r w:rsidRPr="008F24B1">
              <w:t>52,13</w:t>
            </w:r>
          </w:p>
        </w:tc>
        <w:tc>
          <w:tcPr>
            <w:tcW w:w="1701" w:type="dxa"/>
            <w:shd w:val="clear" w:color="auto" w:fill="auto"/>
            <w:vAlign w:val="center"/>
          </w:tcPr>
          <w:p w14:paraId="7EAE2D76" w14:textId="77777777" w:rsidR="008F24B1" w:rsidRPr="008F24B1" w:rsidRDefault="008F24B1" w:rsidP="00D87C41">
            <w:pPr>
              <w:pStyle w:val="AtoAdm-Corpo"/>
              <w:jc w:val="center"/>
            </w:pPr>
            <w:r w:rsidRPr="008F24B1">
              <w:t>24,57</w:t>
            </w:r>
          </w:p>
        </w:tc>
        <w:tc>
          <w:tcPr>
            <w:tcW w:w="1421" w:type="dxa"/>
            <w:shd w:val="clear" w:color="auto" w:fill="auto"/>
            <w:vAlign w:val="center"/>
          </w:tcPr>
          <w:p w14:paraId="7B12F93B" w14:textId="77777777" w:rsidR="008F24B1" w:rsidRPr="008F24B1" w:rsidRDefault="008F24B1" w:rsidP="00D87C41">
            <w:pPr>
              <w:pStyle w:val="AtoAdm-Corpo"/>
              <w:jc w:val="center"/>
            </w:pPr>
            <w:r w:rsidRPr="008F24B1">
              <w:t>26,31</w:t>
            </w:r>
          </w:p>
        </w:tc>
      </w:tr>
      <w:tr w:rsidR="008F24B1" w14:paraId="51AB090E" w14:textId="77777777" w:rsidTr="00D87C41">
        <w:tc>
          <w:tcPr>
            <w:tcW w:w="1101" w:type="dxa"/>
            <w:shd w:val="clear" w:color="auto" w:fill="auto"/>
          </w:tcPr>
          <w:p w14:paraId="19B6269B" w14:textId="77777777" w:rsidR="008F24B1" w:rsidRPr="00DA083A" w:rsidRDefault="008F24B1" w:rsidP="008F24B1">
            <w:pPr>
              <w:pStyle w:val="AtoAdm-Corpo"/>
            </w:pPr>
            <w:r>
              <w:t>209</w:t>
            </w:r>
          </w:p>
        </w:tc>
        <w:tc>
          <w:tcPr>
            <w:tcW w:w="6662" w:type="dxa"/>
            <w:shd w:val="clear" w:color="auto" w:fill="auto"/>
          </w:tcPr>
          <w:p w14:paraId="7BF3B590" w14:textId="77777777" w:rsidR="008F24B1" w:rsidRDefault="008F24B1" w:rsidP="008F24B1">
            <w:pPr>
              <w:pStyle w:val="AtoAdm-Corpo"/>
            </w:pPr>
            <w:r w:rsidRPr="008F24B1">
              <w:t>Fatec Barueri - Padre Danilo J. de Oliveira Ohl</w:t>
            </w:r>
          </w:p>
        </w:tc>
        <w:tc>
          <w:tcPr>
            <w:tcW w:w="1701" w:type="dxa"/>
            <w:shd w:val="clear" w:color="auto" w:fill="auto"/>
            <w:vAlign w:val="center"/>
          </w:tcPr>
          <w:p w14:paraId="4F894A6D" w14:textId="77777777" w:rsidR="008F24B1" w:rsidRPr="008F24B1" w:rsidRDefault="008F24B1" w:rsidP="00D87C41">
            <w:pPr>
              <w:pStyle w:val="AtoAdm-Corpo"/>
              <w:jc w:val="center"/>
            </w:pPr>
            <w:r w:rsidRPr="008F24B1">
              <w:t>48,48</w:t>
            </w:r>
          </w:p>
        </w:tc>
        <w:tc>
          <w:tcPr>
            <w:tcW w:w="1559" w:type="dxa"/>
            <w:shd w:val="clear" w:color="auto" w:fill="auto"/>
            <w:vAlign w:val="center"/>
          </w:tcPr>
          <w:p w14:paraId="60F90DD7" w14:textId="77777777" w:rsidR="008F24B1" w:rsidRPr="008F24B1" w:rsidRDefault="008F24B1" w:rsidP="00D87C41">
            <w:pPr>
              <w:pStyle w:val="AtoAdm-Corpo"/>
              <w:jc w:val="center"/>
            </w:pPr>
            <w:r w:rsidRPr="008F24B1">
              <w:t>48,89</w:t>
            </w:r>
          </w:p>
        </w:tc>
        <w:tc>
          <w:tcPr>
            <w:tcW w:w="1701" w:type="dxa"/>
            <w:shd w:val="clear" w:color="auto" w:fill="auto"/>
            <w:vAlign w:val="center"/>
          </w:tcPr>
          <w:p w14:paraId="4D94CD91" w14:textId="77777777" w:rsidR="008F24B1" w:rsidRPr="008F24B1" w:rsidRDefault="008F24B1" w:rsidP="00D87C41">
            <w:pPr>
              <w:pStyle w:val="AtoAdm-Corpo"/>
              <w:jc w:val="center"/>
            </w:pPr>
            <w:r w:rsidRPr="008F24B1">
              <w:t>18,50</w:t>
            </w:r>
          </w:p>
        </w:tc>
        <w:tc>
          <w:tcPr>
            <w:tcW w:w="1421" w:type="dxa"/>
            <w:shd w:val="clear" w:color="auto" w:fill="auto"/>
            <w:vAlign w:val="center"/>
          </w:tcPr>
          <w:p w14:paraId="609F130F" w14:textId="77777777" w:rsidR="008F24B1" w:rsidRPr="008F24B1" w:rsidRDefault="008F24B1" w:rsidP="00D87C41">
            <w:pPr>
              <w:pStyle w:val="AtoAdm-Corpo"/>
              <w:jc w:val="center"/>
            </w:pPr>
            <w:r w:rsidRPr="008F24B1">
              <w:t>21,46</w:t>
            </w:r>
          </w:p>
        </w:tc>
      </w:tr>
      <w:tr w:rsidR="008F24B1" w14:paraId="1F38117B" w14:textId="77777777" w:rsidTr="00D87C41">
        <w:tc>
          <w:tcPr>
            <w:tcW w:w="1101" w:type="dxa"/>
            <w:shd w:val="clear" w:color="auto" w:fill="auto"/>
          </w:tcPr>
          <w:p w14:paraId="2987396D" w14:textId="77777777" w:rsidR="008F24B1" w:rsidRPr="00DA083A" w:rsidRDefault="008F24B1" w:rsidP="008F24B1">
            <w:pPr>
              <w:pStyle w:val="AtoAdm-Corpo"/>
            </w:pPr>
            <w:r>
              <w:t>216</w:t>
            </w:r>
          </w:p>
        </w:tc>
        <w:tc>
          <w:tcPr>
            <w:tcW w:w="6662" w:type="dxa"/>
            <w:shd w:val="clear" w:color="auto" w:fill="auto"/>
          </w:tcPr>
          <w:p w14:paraId="43B2CE2F" w14:textId="77777777" w:rsidR="008F24B1" w:rsidRDefault="008F24B1" w:rsidP="008F24B1">
            <w:pPr>
              <w:pStyle w:val="AtoAdm-Corpo"/>
            </w:pPr>
            <w:r w:rsidRPr="008F24B1">
              <w:t>Fatec Osasco - Pref. Hirant Sanazar</w:t>
            </w:r>
          </w:p>
        </w:tc>
        <w:tc>
          <w:tcPr>
            <w:tcW w:w="1701" w:type="dxa"/>
            <w:shd w:val="clear" w:color="auto" w:fill="auto"/>
            <w:vAlign w:val="center"/>
          </w:tcPr>
          <w:p w14:paraId="3D9CB4C5" w14:textId="77777777" w:rsidR="008F24B1" w:rsidRPr="008F24B1" w:rsidRDefault="008F24B1" w:rsidP="00D87C41">
            <w:pPr>
              <w:pStyle w:val="AtoAdm-Corpo"/>
              <w:jc w:val="center"/>
            </w:pPr>
            <w:r w:rsidRPr="008F24B1">
              <w:t>33,49</w:t>
            </w:r>
          </w:p>
        </w:tc>
        <w:tc>
          <w:tcPr>
            <w:tcW w:w="1559" w:type="dxa"/>
            <w:shd w:val="clear" w:color="auto" w:fill="auto"/>
            <w:vAlign w:val="center"/>
          </w:tcPr>
          <w:p w14:paraId="3FCFBF49" w14:textId="77777777" w:rsidR="008F24B1" w:rsidRPr="008F24B1" w:rsidRDefault="008F24B1" w:rsidP="00D87C41">
            <w:pPr>
              <w:pStyle w:val="AtoAdm-Corpo"/>
              <w:jc w:val="center"/>
            </w:pPr>
            <w:r w:rsidRPr="008F24B1">
              <w:t>35,15</w:t>
            </w:r>
          </w:p>
        </w:tc>
        <w:tc>
          <w:tcPr>
            <w:tcW w:w="1701" w:type="dxa"/>
            <w:shd w:val="clear" w:color="auto" w:fill="auto"/>
            <w:vAlign w:val="center"/>
          </w:tcPr>
          <w:p w14:paraId="1FEA2591" w14:textId="77777777" w:rsidR="008F24B1" w:rsidRPr="008F24B1" w:rsidRDefault="008F24B1" w:rsidP="00D87C41">
            <w:pPr>
              <w:pStyle w:val="AtoAdm-Corpo"/>
              <w:jc w:val="center"/>
            </w:pPr>
            <w:r w:rsidRPr="008F24B1">
              <w:t>10,13</w:t>
            </w:r>
          </w:p>
        </w:tc>
        <w:tc>
          <w:tcPr>
            <w:tcW w:w="1421" w:type="dxa"/>
            <w:shd w:val="clear" w:color="auto" w:fill="auto"/>
            <w:vAlign w:val="center"/>
          </w:tcPr>
          <w:p w14:paraId="74B0018A" w14:textId="77777777" w:rsidR="008F24B1" w:rsidRPr="008F24B1" w:rsidRDefault="008F24B1" w:rsidP="00D87C41">
            <w:pPr>
              <w:pStyle w:val="AtoAdm-Corpo"/>
              <w:jc w:val="center"/>
            </w:pPr>
            <w:r w:rsidRPr="008F24B1">
              <w:t>14,76</w:t>
            </w:r>
          </w:p>
        </w:tc>
      </w:tr>
      <w:tr w:rsidR="008F24B1" w14:paraId="2C25A92F" w14:textId="77777777" w:rsidTr="00D87C41">
        <w:tc>
          <w:tcPr>
            <w:tcW w:w="1101" w:type="dxa"/>
            <w:shd w:val="clear" w:color="auto" w:fill="auto"/>
          </w:tcPr>
          <w:p w14:paraId="45036962" w14:textId="77777777" w:rsidR="008F24B1" w:rsidRPr="00DA083A" w:rsidRDefault="008F24B1" w:rsidP="008F24B1">
            <w:pPr>
              <w:pStyle w:val="AtoAdm-Corpo"/>
            </w:pPr>
            <w:r>
              <w:t>217</w:t>
            </w:r>
          </w:p>
        </w:tc>
        <w:tc>
          <w:tcPr>
            <w:tcW w:w="6662" w:type="dxa"/>
            <w:shd w:val="clear" w:color="auto" w:fill="auto"/>
          </w:tcPr>
          <w:p w14:paraId="2EEEBC4E" w14:textId="77777777" w:rsidR="008F24B1" w:rsidRDefault="008F24B1" w:rsidP="008F24B1">
            <w:pPr>
              <w:pStyle w:val="AtoAdm-Corpo"/>
            </w:pPr>
            <w:r w:rsidRPr="008F24B1">
              <w:t>Fatec Diadema - Luigi Papaiz</w:t>
            </w:r>
          </w:p>
        </w:tc>
        <w:tc>
          <w:tcPr>
            <w:tcW w:w="1701" w:type="dxa"/>
            <w:shd w:val="clear" w:color="auto" w:fill="auto"/>
            <w:vAlign w:val="center"/>
          </w:tcPr>
          <w:p w14:paraId="17BABECD" w14:textId="77777777" w:rsidR="008F24B1" w:rsidRPr="008F24B1" w:rsidRDefault="008F24B1" w:rsidP="00D87C41">
            <w:pPr>
              <w:pStyle w:val="AtoAdm-Corpo"/>
              <w:jc w:val="center"/>
            </w:pPr>
            <w:r w:rsidRPr="008F24B1">
              <w:t>29,93</w:t>
            </w:r>
          </w:p>
        </w:tc>
        <w:tc>
          <w:tcPr>
            <w:tcW w:w="1559" w:type="dxa"/>
            <w:shd w:val="clear" w:color="auto" w:fill="auto"/>
            <w:vAlign w:val="center"/>
          </w:tcPr>
          <w:p w14:paraId="7236765E" w14:textId="77777777" w:rsidR="008F24B1" w:rsidRPr="008F24B1" w:rsidRDefault="008F24B1" w:rsidP="00D87C41">
            <w:pPr>
              <w:pStyle w:val="AtoAdm-Corpo"/>
              <w:jc w:val="center"/>
            </w:pPr>
            <w:r w:rsidRPr="008F24B1">
              <w:t>31,89</w:t>
            </w:r>
          </w:p>
        </w:tc>
        <w:tc>
          <w:tcPr>
            <w:tcW w:w="1701" w:type="dxa"/>
            <w:shd w:val="clear" w:color="auto" w:fill="auto"/>
            <w:vAlign w:val="center"/>
          </w:tcPr>
          <w:p w14:paraId="2E67E152" w14:textId="77777777" w:rsidR="008F24B1" w:rsidRPr="008F24B1" w:rsidRDefault="008F24B1" w:rsidP="00D87C41">
            <w:pPr>
              <w:pStyle w:val="AtoAdm-Corpo"/>
              <w:jc w:val="center"/>
            </w:pPr>
            <w:r w:rsidRPr="008F24B1">
              <w:t>8,11</w:t>
            </w:r>
          </w:p>
        </w:tc>
        <w:tc>
          <w:tcPr>
            <w:tcW w:w="1421" w:type="dxa"/>
            <w:shd w:val="clear" w:color="auto" w:fill="auto"/>
            <w:vAlign w:val="center"/>
          </w:tcPr>
          <w:p w14:paraId="623BD34A" w14:textId="77777777" w:rsidR="008F24B1" w:rsidRPr="008F24B1" w:rsidRDefault="008F24B1" w:rsidP="00D87C41">
            <w:pPr>
              <w:pStyle w:val="AtoAdm-Corpo"/>
              <w:jc w:val="center"/>
            </w:pPr>
            <w:r w:rsidRPr="008F24B1">
              <w:t>13,14</w:t>
            </w:r>
          </w:p>
        </w:tc>
      </w:tr>
      <w:tr w:rsidR="008F24B1" w14:paraId="64E869DE" w14:textId="77777777" w:rsidTr="00D87C41">
        <w:tc>
          <w:tcPr>
            <w:tcW w:w="1101" w:type="dxa"/>
            <w:shd w:val="clear" w:color="auto" w:fill="auto"/>
          </w:tcPr>
          <w:p w14:paraId="3BD827BF" w14:textId="77777777" w:rsidR="008F24B1" w:rsidRPr="00DA083A" w:rsidRDefault="008F24B1" w:rsidP="008F24B1">
            <w:pPr>
              <w:pStyle w:val="AtoAdm-Corpo"/>
            </w:pPr>
            <w:r>
              <w:t>250</w:t>
            </w:r>
          </w:p>
        </w:tc>
        <w:tc>
          <w:tcPr>
            <w:tcW w:w="6662" w:type="dxa"/>
            <w:shd w:val="clear" w:color="auto" w:fill="auto"/>
          </w:tcPr>
          <w:p w14:paraId="6E79A2A6" w14:textId="77777777" w:rsidR="008F24B1" w:rsidRDefault="008F24B1" w:rsidP="008F24B1">
            <w:pPr>
              <w:pStyle w:val="AtoAdm-Corpo"/>
            </w:pPr>
            <w:r w:rsidRPr="008F24B1">
              <w:t>Fatec Tatuapé - Victor Civita</w:t>
            </w:r>
          </w:p>
        </w:tc>
        <w:tc>
          <w:tcPr>
            <w:tcW w:w="1701" w:type="dxa"/>
            <w:shd w:val="clear" w:color="auto" w:fill="auto"/>
            <w:vAlign w:val="center"/>
          </w:tcPr>
          <w:p w14:paraId="4B61B975" w14:textId="77777777" w:rsidR="008F24B1" w:rsidRPr="008F24B1" w:rsidRDefault="008F24B1" w:rsidP="00D87C41">
            <w:pPr>
              <w:pStyle w:val="AtoAdm-Corpo"/>
              <w:jc w:val="center"/>
            </w:pPr>
            <w:r w:rsidRPr="008F24B1">
              <w:t>36,68</w:t>
            </w:r>
          </w:p>
        </w:tc>
        <w:tc>
          <w:tcPr>
            <w:tcW w:w="1559" w:type="dxa"/>
            <w:shd w:val="clear" w:color="auto" w:fill="auto"/>
            <w:vAlign w:val="center"/>
          </w:tcPr>
          <w:p w14:paraId="7F14A0C8" w14:textId="77777777" w:rsidR="008F24B1" w:rsidRPr="008F24B1" w:rsidRDefault="008F24B1" w:rsidP="00D87C41">
            <w:pPr>
              <w:pStyle w:val="AtoAdm-Corpo"/>
              <w:jc w:val="center"/>
            </w:pPr>
            <w:r w:rsidRPr="008F24B1">
              <w:t>38,08</w:t>
            </w:r>
          </w:p>
        </w:tc>
        <w:tc>
          <w:tcPr>
            <w:tcW w:w="1701" w:type="dxa"/>
            <w:shd w:val="clear" w:color="auto" w:fill="auto"/>
            <w:vAlign w:val="center"/>
          </w:tcPr>
          <w:p w14:paraId="55690C58" w14:textId="77777777" w:rsidR="008F24B1" w:rsidRPr="008F24B1" w:rsidRDefault="008F24B1" w:rsidP="00D87C41">
            <w:pPr>
              <w:pStyle w:val="AtoAdm-Corpo"/>
              <w:jc w:val="center"/>
            </w:pPr>
            <w:r w:rsidRPr="008F24B1">
              <w:t>15,78</w:t>
            </w:r>
          </w:p>
        </w:tc>
        <w:tc>
          <w:tcPr>
            <w:tcW w:w="1421" w:type="dxa"/>
            <w:shd w:val="clear" w:color="auto" w:fill="auto"/>
            <w:vAlign w:val="center"/>
          </w:tcPr>
          <w:p w14:paraId="3A0B7731" w14:textId="77777777" w:rsidR="008F24B1" w:rsidRPr="008F24B1" w:rsidRDefault="008F24B1" w:rsidP="00D87C41">
            <w:pPr>
              <w:pStyle w:val="AtoAdm-Corpo"/>
              <w:jc w:val="center"/>
            </w:pPr>
            <w:r w:rsidRPr="008F24B1">
              <w:t>19,28</w:t>
            </w:r>
          </w:p>
        </w:tc>
      </w:tr>
      <w:tr w:rsidR="008F24B1" w14:paraId="1A9004FC" w14:textId="77777777" w:rsidTr="00D87C41">
        <w:tc>
          <w:tcPr>
            <w:tcW w:w="1101" w:type="dxa"/>
            <w:shd w:val="clear" w:color="auto" w:fill="auto"/>
          </w:tcPr>
          <w:p w14:paraId="43324609" w14:textId="77777777" w:rsidR="008F24B1" w:rsidRPr="00DA083A" w:rsidRDefault="008F24B1" w:rsidP="008F24B1">
            <w:pPr>
              <w:pStyle w:val="AtoAdm-Corpo"/>
            </w:pPr>
            <w:r>
              <w:t>251</w:t>
            </w:r>
          </w:p>
        </w:tc>
        <w:tc>
          <w:tcPr>
            <w:tcW w:w="6662" w:type="dxa"/>
            <w:shd w:val="clear" w:color="auto" w:fill="auto"/>
          </w:tcPr>
          <w:p w14:paraId="7AB59FAF" w14:textId="77777777" w:rsidR="008F24B1" w:rsidRDefault="008F24B1" w:rsidP="008F24B1">
            <w:pPr>
              <w:pStyle w:val="AtoAdm-Corpo"/>
            </w:pPr>
            <w:r w:rsidRPr="008F24B1">
              <w:t>Fatec Taubaté</w:t>
            </w:r>
          </w:p>
        </w:tc>
        <w:tc>
          <w:tcPr>
            <w:tcW w:w="1701" w:type="dxa"/>
            <w:shd w:val="clear" w:color="auto" w:fill="auto"/>
            <w:vAlign w:val="center"/>
          </w:tcPr>
          <w:p w14:paraId="24BBE34E" w14:textId="77777777" w:rsidR="008F24B1" w:rsidRPr="008F24B1" w:rsidRDefault="008F24B1" w:rsidP="00D87C41">
            <w:pPr>
              <w:pStyle w:val="AtoAdm-Corpo"/>
              <w:jc w:val="center"/>
            </w:pPr>
            <w:r w:rsidRPr="008F24B1">
              <w:t>11,93</w:t>
            </w:r>
          </w:p>
        </w:tc>
        <w:tc>
          <w:tcPr>
            <w:tcW w:w="1559" w:type="dxa"/>
            <w:shd w:val="clear" w:color="auto" w:fill="auto"/>
            <w:vAlign w:val="center"/>
          </w:tcPr>
          <w:p w14:paraId="570BDC02" w14:textId="77777777" w:rsidR="008F24B1" w:rsidRPr="008F24B1" w:rsidRDefault="008F24B1" w:rsidP="00D87C41">
            <w:pPr>
              <w:pStyle w:val="AtoAdm-Corpo"/>
              <w:jc w:val="center"/>
            </w:pPr>
            <w:r w:rsidRPr="008F24B1">
              <w:t>15,39</w:t>
            </w:r>
          </w:p>
        </w:tc>
        <w:tc>
          <w:tcPr>
            <w:tcW w:w="1701" w:type="dxa"/>
            <w:shd w:val="clear" w:color="auto" w:fill="auto"/>
            <w:vAlign w:val="center"/>
          </w:tcPr>
          <w:p w14:paraId="7D042D29" w14:textId="77777777" w:rsidR="008F24B1" w:rsidRPr="008F24B1" w:rsidRDefault="008F24B1" w:rsidP="00D87C41">
            <w:pPr>
              <w:pStyle w:val="AtoAdm-Corpo"/>
              <w:jc w:val="center"/>
            </w:pPr>
            <w:r w:rsidRPr="008F24B1">
              <w:t>6,25</w:t>
            </w:r>
          </w:p>
        </w:tc>
        <w:tc>
          <w:tcPr>
            <w:tcW w:w="1421" w:type="dxa"/>
            <w:shd w:val="clear" w:color="auto" w:fill="auto"/>
            <w:vAlign w:val="center"/>
          </w:tcPr>
          <w:p w14:paraId="24458870" w14:textId="77777777" w:rsidR="008F24B1" w:rsidRPr="008F24B1" w:rsidRDefault="008F24B1" w:rsidP="00D87C41">
            <w:pPr>
              <w:pStyle w:val="AtoAdm-Corpo"/>
              <w:jc w:val="center"/>
            </w:pPr>
            <w:r w:rsidRPr="008F24B1">
              <w:t>11,65</w:t>
            </w:r>
          </w:p>
        </w:tc>
      </w:tr>
      <w:tr w:rsidR="008F24B1" w14:paraId="193F2110" w14:textId="77777777" w:rsidTr="00D87C41">
        <w:tc>
          <w:tcPr>
            <w:tcW w:w="1101" w:type="dxa"/>
            <w:shd w:val="clear" w:color="auto" w:fill="auto"/>
          </w:tcPr>
          <w:p w14:paraId="221BF849" w14:textId="77777777" w:rsidR="008F24B1" w:rsidRPr="00DA083A" w:rsidRDefault="008F24B1" w:rsidP="008F24B1">
            <w:pPr>
              <w:pStyle w:val="AtoAdm-Corpo"/>
            </w:pPr>
            <w:r>
              <w:t>257</w:t>
            </w:r>
          </w:p>
        </w:tc>
        <w:tc>
          <w:tcPr>
            <w:tcW w:w="6662" w:type="dxa"/>
            <w:shd w:val="clear" w:color="auto" w:fill="auto"/>
          </w:tcPr>
          <w:p w14:paraId="2610DFF6" w14:textId="77777777" w:rsidR="008F24B1" w:rsidRDefault="008F24B1" w:rsidP="008F24B1">
            <w:pPr>
              <w:pStyle w:val="AtoAdm-Corpo"/>
            </w:pPr>
            <w:r w:rsidRPr="008F24B1">
              <w:t>Fatec de Itaquera - Prof. Miguel Reale</w:t>
            </w:r>
          </w:p>
        </w:tc>
        <w:tc>
          <w:tcPr>
            <w:tcW w:w="1701" w:type="dxa"/>
            <w:shd w:val="clear" w:color="auto" w:fill="auto"/>
            <w:vAlign w:val="center"/>
          </w:tcPr>
          <w:p w14:paraId="706CB93B" w14:textId="77777777" w:rsidR="008F24B1" w:rsidRPr="008F24B1" w:rsidRDefault="008F24B1" w:rsidP="00D87C41">
            <w:pPr>
              <w:pStyle w:val="AtoAdm-Corpo"/>
              <w:jc w:val="center"/>
            </w:pPr>
            <w:r w:rsidRPr="008F24B1">
              <w:t>28,84</w:t>
            </w:r>
          </w:p>
        </w:tc>
        <w:tc>
          <w:tcPr>
            <w:tcW w:w="1559" w:type="dxa"/>
            <w:shd w:val="clear" w:color="auto" w:fill="auto"/>
            <w:vAlign w:val="center"/>
          </w:tcPr>
          <w:p w14:paraId="160AF69C" w14:textId="77777777" w:rsidR="008F24B1" w:rsidRPr="008F24B1" w:rsidRDefault="008F24B1" w:rsidP="00D87C41">
            <w:pPr>
              <w:pStyle w:val="AtoAdm-Corpo"/>
              <w:jc w:val="center"/>
            </w:pPr>
            <w:r w:rsidRPr="008F24B1">
              <w:t>30,89</w:t>
            </w:r>
          </w:p>
        </w:tc>
        <w:tc>
          <w:tcPr>
            <w:tcW w:w="1701" w:type="dxa"/>
            <w:shd w:val="clear" w:color="auto" w:fill="auto"/>
            <w:vAlign w:val="center"/>
          </w:tcPr>
          <w:p w14:paraId="3DA380FC" w14:textId="77777777" w:rsidR="008F24B1" w:rsidRPr="008F24B1" w:rsidRDefault="008F24B1" w:rsidP="00D87C41">
            <w:pPr>
              <w:pStyle w:val="AtoAdm-Corpo"/>
              <w:jc w:val="center"/>
            </w:pPr>
            <w:r w:rsidRPr="008F24B1">
              <w:t>10,89</w:t>
            </w:r>
          </w:p>
        </w:tc>
        <w:tc>
          <w:tcPr>
            <w:tcW w:w="1421" w:type="dxa"/>
            <w:shd w:val="clear" w:color="auto" w:fill="auto"/>
            <w:vAlign w:val="center"/>
          </w:tcPr>
          <w:p w14:paraId="449813DF" w14:textId="77777777" w:rsidR="008F24B1" w:rsidRPr="008F24B1" w:rsidRDefault="008F24B1" w:rsidP="00D87C41">
            <w:pPr>
              <w:pStyle w:val="AtoAdm-Corpo"/>
              <w:jc w:val="center"/>
            </w:pPr>
            <w:r w:rsidRPr="008F24B1">
              <w:t>15,36</w:t>
            </w:r>
          </w:p>
        </w:tc>
      </w:tr>
      <w:tr w:rsidR="008F24B1" w14:paraId="08D5C75E" w14:textId="77777777" w:rsidTr="00D87C41">
        <w:tc>
          <w:tcPr>
            <w:tcW w:w="1101" w:type="dxa"/>
            <w:shd w:val="clear" w:color="auto" w:fill="auto"/>
          </w:tcPr>
          <w:p w14:paraId="25E42E7E" w14:textId="77777777" w:rsidR="008F24B1" w:rsidRPr="00DA083A" w:rsidRDefault="008F24B1" w:rsidP="008F24B1">
            <w:pPr>
              <w:pStyle w:val="AtoAdm-Corpo"/>
            </w:pPr>
            <w:r>
              <w:t>258</w:t>
            </w:r>
          </w:p>
        </w:tc>
        <w:tc>
          <w:tcPr>
            <w:tcW w:w="6662" w:type="dxa"/>
            <w:shd w:val="clear" w:color="auto" w:fill="auto"/>
          </w:tcPr>
          <w:p w14:paraId="3DD85CC8" w14:textId="77777777" w:rsidR="008F24B1" w:rsidRDefault="008F24B1" w:rsidP="008F24B1">
            <w:pPr>
              <w:pStyle w:val="AtoAdm-Corpo"/>
            </w:pPr>
            <w:r w:rsidRPr="008F24B1">
              <w:t>Fatec Jacareí - Prof. Francisco de Moura</w:t>
            </w:r>
          </w:p>
        </w:tc>
        <w:tc>
          <w:tcPr>
            <w:tcW w:w="1701" w:type="dxa"/>
            <w:shd w:val="clear" w:color="auto" w:fill="auto"/>
            <w:vAlign w:val="center"/>
          </w:tcPr>
          <w:p w14:paraId="306C49A9" w14:textId="77777777" w:rsidR="008F24B1" w:rsidRPr="008F24B1" w:rsidRDefault="008F24B1" w:rsidP="00D87C41">
            <w:pPr>
              <w:pStyle w:val="AtoAdm-Corpo"/>
              <w:jc w:val="center"/>
            </w:pPr>
            <w:r w:rsidRPr="008F24B1">
              <w:t>33,97</w:t>
            </w:r>
          </w:p>
        </w:tc>
        <w:tc>
          <w:tcPr>
            <w:tcW w:w="1559" w:type="dxa"/>
            <w:shd w:val="clear" w:color="auto" w:fill="auto"/>
            <w:vAlign w:val="center"/>
          </w:tcPr>
          <w:p w14:paraId="4552AC8A" w14:textId="77777777" w:rsidR="008F24B1" w:rsidRPr="008F24B1" w:rsidRDefault="008F24B1" w:rsidP="00D87C41">
            <w:pPr>
              <w:pStyle w:val="AtoAdm-Corpo"/>
              <w:jc w:val="center"/>
            </w:pPr>
            <w:r w:rsidRPr="008F24B1">
              <w:t>35,59</w:t>
            </w:r>
          </w:p>
        </w:tc>
        <w:tc>
          <w:tcPr>
            <w:tcW w:w="1701" w:type="dxa"/>
            <w:shd w:val="clear" w:color="auto" w:fill="auto"/>
            <w:vAlign w:val="center"/>
          </w:tcPr>
          <w:p w14:paraId="0FB2034D" w14:textId="77777777" w:rsidR="008F24B1" w:rsidRPr="008F24B1" w:rsidRDefault="008F24B1" w:rsidP="00D87C41">
            <w:pPr>
              <w:pStyle w:val="AtoAdm-Corpo"/>
              <w:jc w:val="center"/>
            </w:pPr>
            <w:r w:rsidRPr="008F24B1">
              <w:t>14,29</w:t>
            </w:r>
          </w:p>
        </w:tc>
        <w:tc>
          <w:tcPr>
            <w:tcW w:w="1421" w:type="dxa"/>
            <w:shd w:val="clear" w:color="auto" w:fill="auto"/>
            <w:vAlign w:val="center"/>
          </w:tcPr>
          <w:p w14:paraId="3B355A4B" w14:textId="77777777" w:rsidR="008F24B1" w:rsidRPr="008F24B1" w:rsidRDefault="008F24B1" w:rsidP="00D87C41">
            <w:pPr>
              <w:pStyle w:val="AtoAdm-Corpo"/>
              <w:jc w:val="center"/>
            </w:pPr>
            <w:r w:rsidRPr="008F24B1">
              <w:t>18,08</w:t>
            </w:r>
          </w:p>
        </w:tc>
      </w:tr>
      <w:tr w:rsidR="008F24B1" w14:paraId="60D81442" w14:textId="77777777" w:rsidTr="00D87C41">
        <w:tc>
          <w:tcPr>
            <w:tcW w:w="1101" w:type="dxa"/>
            <w:shd w:val="clear" w:color="auto" w:fill="auto"/>
          </w:tcPr>
          <w:p w14:paraId="0C4E05A4" w14:textId="77777777" w:rsidR="008F24B1" w:rsidRPr="00DA083A" w:rsidRDefault="008F24B1" w:rsidP="008F24B1">
            <w:pPr>
              <w:pStyle w:val="AtoAdm-Corpo"/>
            </w:pPr>
            <w:r>
              <w:t>259</w:t>
            </w:r>
          </w:p>
        </w:tc>
        <w:tc>
          <w:tcPr>
            <w:tcW w:w="6662" w:type="dxa"/>
            <w:shd w:val="clear" w:color="auto" w:fill="auto"/>
          </w:tcPr>
          <w:p w14:paraId="283B29AA" w14:textId="77777777" w:rsidR="008F24B1" w:rsidRDefault="008F24B1" w:rsidP="008F24B1">
            <w:pPr>
              <w:pStyle w:val="AtoAdm-Corpo"/>
            </w:pPr>
            <w:r w:rsidRPr="008F24B1">
              <w:t>Fatec Pompéia - Shunji Nishimura</w:t>
            </w:r>
          </w:p>
        </w:tc>
        <w:tc>
          <w:tcPr>
            <w:tcW w:w="1701" w:type="dxa"/>
            <w:shd w:val="clear" w:color="auto" w:fill="auto"/>
            <w:vAlign w:val="center"/>
          </w:tcPr>
          <w:p w14:paraId="00BA245F" w14:textId="77777777" w:rsidR="008F24B1" w:rsidRPr="008F24B1" w:rsidRDefault="008F24B1" w:rsidP="00D87C41">
            <w:pPr>
              <w:pStyle w:val="AtoAdm-Corpo"/>
              <w:jc w:val="center"/>
            </w:pPr>
            <w:r w:rsidRPr="008F24B1">
              <w:t>40,74</w:t>
            </w:r>
          </w:p>
        </w:tc>
        <w:tc>
          <w:tcPr>
            <w:tcW w:w="1559" w:type="dxa"/>
            <w:shd w:val="clear" w:color="auto" w:fill="auto"/>
            <w:vAlign w:val="center"/>
          </w:tcPr>
          <w:p w14:paraId="0011FA2D" w14:textId="77777777" w:rsidR="008F24B1" w:rsidRPr="008F24B1" w:rsidRDefault="008F24B1" w:rsidP="00D87C41">
            <w:pPr>
              <w:pStyle w:val="AtoAdm-Corpo"/>
              <w:jc w:val="center"/>
            </w:pPr>
            <w:r w:rsidRPr="008F24B1">
              <w:t>41,80</w:t>
            </w:r>
          </w:p>
        </w:tc>
        <w:tc>
          <w:tcPr>
            <w:tcW w:w="1701" w:type="dxa"/>
            <w:shd w:val="clear" w:color="auto" w:fill="auto"/>
            <w:vAlign w:val="center"/>
          </w:tcPr>
          <w:p w14:paraId="4CB74386" w14:textId="77777777" w:rsidR="008F24B1" w:rsidRPr="008F24B1" w:rsidRDefault="008F24B1" w:rsidP="00D87C41">
            <w:pPr>
              <w:pStyle w:val="AtoAdm-Corpo"/>
              <w:jc w:val="center"/>
            </w:pPr>
            <w:r w:rsidRPr="008F24B1">
              <w:t>21,34</w:t>
            </w:r>
          </w:p>
        </w:tc>
        <w:tc>
          <w:tcPr>
            <w:tcW w:w="1421" w:type="dxa"/>
            <w:shd w:val="clear" w:color="auto" w:fill="auto"/>
            <w:vAlign w:val="center"/>
          </w:tcPr>
          <w:p w14:paraId="2DA65358" w14:textId="77777777" w:rsidR="008F24B1" w:rsidRPr="008F24B1" w:rsidRDefault="008F24B1" w:rsidP="00D87C41">
            <w:pPr>
              <w:pStyle w:val="AtoAdm-Corpo"/>
              <w:jc w:val="center"/>
            </w:pPr>
            <w:r w:rsidRPr="008F24B1">
              <w:t>23,73</w:t>
            </w:r>
          </w:p>
        </w:tc>
      </w:tr>
      <w:tr w:rsidR="008F24B1" w14:paraId="5AE7B3AF" w14:textId="77777777" w:rsidTr="00D87C41">
        <w:tc>
          <w:tcPr>
            <w:tcW w:w="1101" w:type="dxa"/>
            <w:shd w:val="clear" w:color="auto" w:fill="auto"/>
          </w:tcPr>
          <w:p w14:paraId="5C8E1825" w14:textId="77777777" w:rsidR="008F24B1" w:rsidRPr="00DA083A" w:rsidRDefault="008F24B1" w:rsidP="008F24B1">
            <w:pPr>
              <w:pStyle w:val="AtoAdm-Corpo"/>
            </w:pPr>
            <w:r>
              <w:t>265</w:t>
            </w:r>
          </w:p>
        </w:tc>
        <w:tc>
          <w:tcPr>
            <w:tcW w:w="6662" w:type="dxa"/>
            <w:shd w:val="clear" w:color="auto" w:fill="auto"/>
          </w:tcPr>
          <w:p w14:paraId="52411A0F" w14:textId="77777777" w:rsidR="008F24B1" w:rsidRDefault="008F24B1" w:rsidP="008F24B1">
            <w:pPr>
              <w:pStyle w:val="AtoAdm-Corpo"/>
            </w:pPr>
            <w:r w:rsidRPr="008F24B1">
              <w:t>Fatec São Roque</w:t>
            </w:r>
          </w:p>
        </w:tc>
        <w:tc>
          <w:tcPr>
            <w:tcW w:w="1701" w:type="dxa"/>
            <w:shd w:val="clear" w:color="auto" w:fill="auto"/>
            <w:vAlign w:val="center"/>
          </w:tcPr>
          <w:p w14:paraId="26918A64" w14:textId="77777777" w:rsidR="008F24B1" w:rsidRPr="008F24B1" w:rsidRDefault="008F24B1" w:rsidP="00D87C41">
            <w:pPr>
              <w:pStyle w:val="AtoAdm-Corpo"/>
              <w:jc w:val="center"/>
            </w:pPr>
            <w:r w:rsidRPr="008F24B1">
              <w:t>50,89</w:t>
            </w:r>
          </w:p>
        </w:tc>
        <w:tc>
          <w:tcPr>
            <w:tcW w:w="1559" w:type="dxa"/>
            <w:shd w:val="clear" w:color="auto" w:fill="auto"/>
            <w:vAlign w:val="center"/>
          </w:tcPr>
          <w:p w14:paraId="3876E91B" w14:textId="77777777" w:rsidR="008F24B1" w:rsidRPr="008F24B1" w:rsidRDefault="008F24B1" w:rsidP="00D87C41">
            <w:pPr>
              <w:pStyle w:val="AtoAdm-Corpo"/>
              <w:jc w:val="center"/>
            </w:pPr>
            <w:r w:rsidRPr="008F24B1">
              <w:t>51,41</w:t>
            </w:r>
          </w:p>
        </w:tc>
        <w:tc>
          <w:tcPr>
            <w:tcW w:w="1701" w:type="dxa"/>
            <w:shd w:val="clear" w:color="auto" w:fill="auto"/>
            <w:vAlign w:val="center"/>
          </w:tcPr>
          <w:p w14:paraId="44D9954A" w14:textId="77777777" w:rsidR="008F24B1" w:rsidRPr="008F24B1" w:rsidRDefault="008F24B1" w:rsidP="00D87C41">
            <w:pPr>
              <w:pStyle w:val="AtoAdm-Corpo"/>
              <w:jc w:val="center"/>
            </w:pPr>
            <w:r w:rsidRPr="008F24B1">
              <w:t>33,26</w:t>
            </w:r>
          </w:p>
        </w:tc>
        <w:tc>
          <w:tcPr>
            <w:tcW w:w="1421" w:type="dxa"/>
            <w:shd w:val="clear" w:color="auto" w:fill="auto"/>
            <w:vAlign w:val="center"/>
          </w:tcPr>
          <w:p w14:paraId="6A41019C" w14:textId="77777777" w:rsidR="008F24B1" w:rsidRPr="008F24B1" w:rsidRDefault="008F24B1" w:rsidP="00D87C41">
            <w:pPr>
              <w:pStyle w:val="AtoAdm-Corpo"/>
              <w:jc w:val="center"/>
            </w:pPr>
            <w:r w:rsidRPr="008F24B1">
              <w:t>40,06</w:t>
            </w:r>
          </w:p>
        </w:tc>
      </w:tr>
      <w:tr w:rsidR="008F24B1" w14:paraId="4237033D" w14:textId="77777777" w:rsidTr="00D87C41">
        <w:tc>
          <w:tcPr>
            <w:tcW w:w="1101" w:type="dxa"/>
            <w:shd w:val="clear" w:color="auto" w:fill="auto"/>
          </w:tcPr>
          <w:p w14:paraId="05E51DA4" w14:textId="77777777" w:rsidR="008F24B1" w:rsidRPr="00DA083A" w:rsidRDefault="008F24B1" w:rsidP="008F24B1">
            <w:pPr>
              <w:pStyle w:val="AtoAdm-Corpo"/>
            </w:pPr>
            <w:r>
              <w:t>269</w:t>
            </w:r>
          </w:p>
        </w:tc>
        <w:tc>
          <w:tcPr>
            <w:tcW w:w="6662" w:type="dxa"/>
            <w:shd w:val="clear" w:color="auto" w:fill="auto"/>
          </w:tcPr>
          <w:p w14:paraId="41AEC09E" w14:textId="77777777" w:rsidR="008F24B1" w:rsidRDefault="008F24B1" w:rsidP="008F24B1">
            <w:pPr>
              <w:pStyle w:val="AtoAdm-Corpo"/>
            </w:pPr>
            <w:r w:rsidRPr="008F24B1">
              <w:t>Fatec São Carlos</w:t>
            </w:r>
          </w:p>
        </w:tc>
        <w:tc>
          <w:tcPr>
            <w:tcW w:w="1701" w:type="dxa"/>
            <w:shd w:val="clear" w:color="auto" w:fill="auto"/>
            <w:vAlign w:val="center"/>
          </w:tcPr>
          <w:p w14:paraId="68205566" w14:textId="77777777" w:rsidR="008F24B1" w:rsidRPr="008F24B1" w:rsidRDefault="008F24B1" w:rsidP="00D87C41">
            <w:pPr>
              <w:pStyle w:val="AtoAdm-Corpo"/>
              <w:jc w:val="center"/>
            </w:pPr>
            <w:r w:rsidRPr="008F24B1">
              <w:t>53,40</w:t>
            </w:r>
          </w:p>
        </w:tc>
        <w:tc>
          <w:tcPr>
            <w:tcW w:w="1559" w:type="dxa"/>
            <w:shd w:val="clear" w:color="auto" w:fill="auto"/>
            <w:vAlign w:val="center"/>
          </w:tcPr>
          <w:p w14:paraId="3B790864" w14:textId="77777777" w:rsidR="008F24B1" w:rsidRPr="008F24B1" w:rsidRDefault="008F24B1" w:rsidP="00D87C41">
            <w:pPr>
              <w:pStyle w:val="AtoAdm-Corpo"/>
              <w:jc w:val="center"/>
            </w:pPr>
            <w:r w:rsidRPr="008F24B1">
              <w:t>55,30</w:t>
            </w:r>
          </w:p>
        </w:tc>
        <w:tc>
          <w:tcPr>
            <w:tcW w:w="1701" w:type="dxa"/>
            <w:shd w:val="clear" w:color="auto" w:fill="auto"/>
            <w:vAlign w:val="center"/>
          </w:tcPr>
          <w:p w14:paraId="2D43B21B" w14:textId="77777777" w:rsidR="008F24B1" w:rsidRPr="008F24B1" w:rsidRDefault="008F24B1" w:rsidP="00D87C41">
            <w:pPr>
              <w:pStyle w:val="AtoAdm-Corpo"/>
              <w:jc w:val="center"/>
            </w:pPr>
            <w:r w:rsidRPr="008F24B1">
              <w:t>33,26</w:t>
            </w:r>
          </w:p>
        </w:tc>
        <w:tc>
          <w:tcPr>
            <w:tcW w:w="1421" w:type="dxa"/>
            <w:shd w:val="clear" w:color="auto" w:fill="auto"/>
            <w:vAlign w:val="center"/>
          </w:tcPr>
          <w:p w14:paraId="19147E1E" w14:textId="77777777" w:rsidR="008F24B1" w:rsidRPr="008F24B1" w:rsidRDefault="008F24B1" w:rsidP="00D87C41">
            <w:pPr>
              <w:pStyle w:val="AtoAdm-Corpo"/>
              <w:jc w:val="center"/>
            </w:pPr>
            <w:r w:rsidRPr="008F24B1">
              <w:t>43,04</w:t>
            </w:r>
          </w:p>
        </w:tc>
      </w:tr>
      <w:tr w:rsidR="008F24B1" w14:paraId="52F91F21" w14:textId="77777777" w:rsidTr="00D87C41">
        <w:tc>
          <w:tcPr>
            <w:tcW w:w="1101" w:type="dxa"/>
            <w:shd w:val="clear" w:color="auto" w:fill="auto"/>
          </w:tcPr>
          <w:p w14:paraId="538419CB" w14:textId="77777777" w:rsidR="008F24B1" w:rsidRDefault="008F24B1" w:rsidP="008F24B1">
            <w:pPr>
              <w:pStyle w:val="AtoAdm-Corpo"/>
            </w:pPr>
            <w:r>
              <w:t>270</w:t>
            </w:r>
          </w:p>
        </w:tc>
        <w:tc>
          <w:tcPr>
            <w:tcW w:w="6662" w:type="dxa"/>
            <w:shd w:val="clear" w:color="auto" w:fill="auto"/>
          </w:tcPr>
          <w:p w14:paraId="0DDE6A66" w14:textId="77777777" w:rsidR="008F24B1" w:rsidRDefault="008F24B1" w:rsidP="008F24B1">
            <w:pPr>
              <w:pStyle w:val="AtoAdm-Corpo"/>
            </w:pPr>
            <w:r w:rsidRPr="008F24B1">
              <w:t>Fatec Cotia</w:t>
            </w:r>
          </w:p>
        </w:tc>
        <w:tc>
          <w:tcPr>
            <w:tcW w:w="1701" w:type="dxa"/>
            <w:shd w:val="clear" w:color="auto" w:fill="auto"/>
            <w:vAlign w:val="center"/>
          </w:tcPr>
          <w:p w14:paraId="28A482E1" w14:textId="77777777" w:rsidR="008F24B1" w:rsidRPr="008F24B1" w:rsidRDefault="008F24B1" w:rsidP="00D87C41">
            <w:pPr>
              <w:pStyle w:val="AtoAdm-Corpo"/>
              <w:jc w:val="center"/>
            </w:pPr>
            <w:r w:rsidRPr="008F24B1">
              <w:t>40,51</w:t>
            </w:r>
          </w:p>
        </w:tc>
        <w:tc>
          <w:tcPr>
            <w:tcW w:w="1559" w:type="dxa"/>
            <w:shd w:val="clear" w:color="auto" w:fill="auto"/>
            <w:vAlign w:val="center"/>
          </w:tcPr>
          <w:p w14:paraId="4A3DB194" w14:textId="77777777" w:rsidR="008F24B1" w:rsidRPr="008F24B1" w:rsidRDefault="008F24B1" w:rsidP="00D87C41">
            <w:pPr>
              <w:pStyle w:val="AtoAdm-Corpo"/>
              <w:jc w:val="center"/>
            </w:pPr>
            <w:r w:rsidRPr="008F24B1">
              <w:t>41,58</w:t>
            </w:r>
          </w:p>
        </w:tc>
        <w:tc>
          <w:tcPr>
            <w:tcW w:w="1701" w:type="dxa"/>
            <w:shd w:val="clear" w:color="auto" w:fill="auto"/>
            <w:vAlign w:val="center"/>
          </w:tcPr>
          <w:p w14:paraId="3BD24B50" w14:textId="77777777" w:rsidR="008F24B1" w:rsidRPr="008F24B1" w:rsidRDefault="008F24B1" w:rsidP="00D87C41">
            <w:pPr>
              <w:pStyle w:val="AtoAdm-Corpo"/>
              <w:jc w:val="center"/>
            </w:pPr>
            <w:r w:rsidRPr="008F24B1">
              <w:t>18,75</w:t>
            </w:r>
          </w:p>
        </w:tc>
        <w:tc>
          <w:tcPr>
            <w:tcW w:w="1421" w:type="dxa"/>
            <w:shd w:val="clear" w:color="auto" w:fill="auto"/>
            <w:vAlign w:val="center"/>
          </w:tcPr>
          <w:p w14:paraId="0DA02005" w14:textId="77777777" w:rsidR="008F24B1" w:rsidRPr="008F24B1" w:rsidRDefault="008F24B1" w:rsidP="00D87C41">
            <w:pPr>
              <w:pStyle w:val="AtoAdm-Corpo"/>
              <w:jc w:val="center"/>
            </w:pPr>
            <w:r w:rsidRPr="008F24B1">
              <w:t>21,65</w:t>
            </w:r>
          </w:p>
        </w:tc>
      </w:tr>
      <w:tr w:rsidR="008F24B1" w14:paraId="038AC9F3" w14:textId="77777777" w:rsidTr="00D87C41">
        <w:tc>
          <w:tcPr>
            <w:tcW w:w="1101" w:type="dxa"/>
            <w:shd w:val="clear" w:color="auto" w:fill="auto"/>
          </w:tcPr>
          <w:p w14:paraId="3A2C217C" w14:textId="77777777" w:rsidR="008F24B1" w:rsidRDefault="008F24B1" w:rsidP="008F24B1">
            <w:pPr>
              <w:pStyle w:val="AtoAdm-Corpo"/>
            </w:pPr>
            <w:r>
              <w:t>272</w:t>
            </w:r>
          </w:p>
        </w:tc>
        <w:tc>
          <w:tcPr>
            <w:tcW w:w="6662" w:type="dxa"/>
            <w:shd w:val="clear" w:color="auto" w:fill="auto"/>
          </w:tcPr>
          <w:p w14:paraId="4A0D6C7C" w14:textId="77777777" w:rsidR="008F24B1" w:rsidRDefault="008F24B1" w:rsidP="008F24B1">
            <w:pPr>
              <w:pStyle w:val="AtoAdm-Corpo"/>
            </w:pPr>
            <w:r w:rsidRPr="008F24B1">
              <w:t>Fatec SEBRAE</w:t>
            </w:r>
          </w:p>
        </w:tc>
        <w:tc>
          <w:tcPr>
            <w:tcW w:w="1701" w:type="dxa"/>
            <w:shd w:val="clear" w:color="auto" w:fill="auto"/>
            <w:vAlign w:val="center"/>
          </w:tcPr>
          <w:p w14:paraId="0007B41B" w14:textId="77777777" w:rsidR="008F24B1" w:rsidRPr="008F24B1" w:rsidRDefault="008F24B1" w:rsidP="00D87C41">
            <w:pPr>
              <w:pStyle w:val="AtoAdm-Corpo"/>
              <w:jc w:val="center"/>
            </w:pPr>
            <w:r w:rsidRPr="008F24B1">
              <w:t>53,40</w:t>
            </w:r>
          </w:p>
        </w:tc>
        <w:tc>
          <w:tcPr>
            <w:tcW w:w="1559" w:type="dxa"/>
            <w:shd w:val="clear" w:color="auto" w:fill="auto"/>
            <w:vAlign w:val="center"/>
          </w:tcPr>
          <w:p w14:paraId="4295283B" w14:textId="77777777" w:rsidR="008F24B1" w:rsidRPr="008F24B1" w:rsidRDefault="008F24B1" w:rsidP="00D87C41">
            <w:pPr>
              <w:pStyle w:val="AtoAdm-Corpo"/>
              <w:jc w:val="center"/>
            </w:pPr>
            <w:r w:rsidRPr="008F24B1">
              <w:t>55,20</w:t>
            </w:r>
          </w:p>
        </w:tc>
        <w:tc>
          <w:tcPr>
            <w:tcW w:w="1701" w:type="dxa"/>
            <w:shd w:val="clear" w:color="auto" w:fill="auto"/>
            <w:vAlign w:val="center"/>
          </w:tcPr>
          <w:p w14:paraId="6F3530A8" w14:textId="77777777" w:rsidR="008F24B1" w:rsidRPr="008F24B1" w:rsidRDefault="008F24B1" w:rsidP="00D87C41">
            <w:pPr>
              <w:pStyle w:val="AtoAdm-Corpo"/>
              <w:jc w:val="center"/>
            </w:pPr>
            <w:r w:rsidRPr="008F24B1">
              <w:t>33,26</w:t>
            </w:r>
          </w:p>
        </w:tc>
        <w:tc>
          <w:tcPr>
            <w:tcW w:w="1421" w:type="dxa"/>
            <w:shd w:val="clear" w:color="auto" w:fill="auto"/>
            <w:vAlign w:val="center"/>
          </w:tcPr>
          <w:p w14:paraId="6698809C" w14:textId="77777777" w:rsidR="008F24B1" w:rsidRPr="008F24B1" w:rsidRDefault="008F24B1" w:rsidP="00D87C41">
            <w:pPr>
              <w:pStyle w:val="AtoAdm-Corpo"/>
              <w:jc w:val="center"/>
            </w:pPr>
            <w:r w:rsidRPr="008F24B1">
              <w:t>35,92</w:t>
            </w:r>
          </w:p>
        </w:tc>
      </w:tr>
      <w:tr w:rsidR="008F24B1" w14:paraId="20EA34E3" w14:textId="77777777" w:rsidTr="00D87C41">
        <w:tc>
          <w:tcPr>
            <w:tcW w:w="1101" w:type="dxa"/>
            <w:shd w:val="clear" w:color="auto" w:fill="auto"/>
          </w:tcPr>
          <w:p w14:paraId="7E722A9E" w14:textId="77777777" w:rsidR="008F24B1" w:rsidRDefault="008F24B1" w:rsidP="008F24B1">
            <w:pPr>
              <w:pStyle w:val="AtoAdm-Corpo"/>
            </w:pPr>
            <w:r>
              <w:t>275</w:t>
            </w:r>
          </w:p>
        </w:tc>
        <w:tc>
          <w:tcPr>
            <w:tcW w:w="6662" w:type="dxa"/>
            <w:shd w:val="clear" w:color="auto" w:fill="auto"/>
          </w:tcPr>
          <w:p w14:paraId="7CD9EA34" w14:textId="77777777" w:rsidR="008F24B1" w:rsidRDefault="008F24B1" w:rsidP="008F24B1">
            <w:pPr>
              <w:pStyle w:val="AtoAdm-Corpo"/>
            </w:pPr>
            <w:r w:rsidRPr="008F24B1">
              <w:t>Fatec de Assis</w:t>
            </w:r>
          </w:p>
        </w:tc>
        <w:tc>
          <w:tcPr>
            <w:tcW w:w="1701" w:type="dxa"/>
            <w:shd w:val="clear" w:color="auto" w:fill="auto"/>
            <w:vAlign w:val="center"/>
          </w:tcPr>
          <w:p w14:paraId="4EFAC201" w14:textId="77777777" w:rsidR="008F24B1" w:rsidRPr="008F24B1" w:rsidRDefault="008F24B1" w:rsidP="00D87C41">
            <w:pPr>
              <w:pStyle w:val="AtoAdm-Corpo"/>
              <w:jc w:val="center"/>
            </w:pPr>
            <w:r w:rsidRPr="008F24B1">
              <w:t>44,74</w:t>
            </w:r>
          </w:p>
        </w:tc>
        <w:tc>
          <w:tcPr>
            <w:tcW w:w="1559" w:type="dxa"/>
            <w:shd w:val="clear" w:color="auto" w:fill="auto"/>
            <w:vAlign w:val="center"/>
          </w:tcPr>
          <w:p w14:paraId="04F1769C" w14:textId="77777777" w:rsidR="008F24B1" w:rsidRPr="008F24B1" w:rsidRDefault="008F24B1" w:rsidP="00D87C41">
            <w:pPr>
              <w:pStyle w:val="AtoAdm-Corpo"/>
              <w:jc w:val="center"/>
            </w:pPr>
            <w:r w:rsidRPr="008F24B1">
              <w:t>45,46</w:t>
            </w:r>
          </w:p>
        </w:tc>
        <w:tc>
          <w:tcPr>
            <w:tcW w:w="1701" w:type="dxa"/>
            <w:shd w:val="clear" w:color="auto" w:fill="auto"/>
            <w:vAlign w:val="center"/>
          </w:tcPr>
          <w:p w14:paraId="3E5FF4C5" w14:textId="77777777" w:rsidR="008F24B1" w:rsidRPr="008F24B1" w:rsidRDefault="008F24B1" w:rsidP="00D87C41">
            <w:pPr>
              <w:pStyle w:val="AtoAdm-Corpo"/>
              <w:jc w:val="center"/>
            </w:pPr>
            <w:r w:rsidRPr="008F24B1">
              <w:t>33,26</w:t>
            </w:r>
          </w:p>
        </w:tc>
        <w:tc>
          <w:tcPr>
            <w:tcW w:w="1421" w:type="dxa"/>
            <w:shd w:val="clear" w:color="auto" w:fill="auto"/>
            <w:vAlign w:val="center"/>
          </w:tcPr>
          <w:p w14:paraId="023E08F4" w14:textId="77777777" w:rsidR="008F24B1" w:rsidRPr="008F24B1" w:rsidRDefault="008F24B1" w:rsidP="00D87C41">
            <w:pPr>
              <w:pStyle w:val="AtoAdm-Corpo"/>
              <w:jc w:val="center"/>
            </w:pPr>
            <w:r w:rsidRPr="008F24B1">
              <w:t>37,33</w:t>
            </w:r>
          </w:p>
        </w:tc>
      </w:tr>
      <w:tr w:rsidR="008F24B1" w14:paraId="4E8F5239" w14:textId="77777777" w:rsidTr="00D87C41">
        <w:tc>
          <w:tcPr>
            <w:tcW w:w="1101" w:type="dxa"/>
            <w:shd w:val="clear" w:color="auto" w:fill="auto"/>
          </w:tcPr>
          <w:p w14:paraId="53FB9D71" w14:textId="77777777" w:rsidR="008F24B1" w:rsidRDefault="008F24B1" w:rsidP="008F24B1">
            <w:pPr>
              <w:pStyle w:val="AtoAdm-Corpo"/>
            </w:pPr>
            <w:r>
              <w:t>276</w:t>
            </w:r>
          </w:p>
        </w:tc>
        <w:tc>
          <w:tcPr>
            <w:tcW w:w="6662" w:type="dxa"/>
            <w:shd w:val="clear" w:color="auto" w:fill="auto"/>
          </w:tcPr>
          <w:p w14:paraId="76D3D2A3" w14:textId="77777777" w:rsidR="008F24B1" w:rsidRDefault="008F24B1" w:rsidP="008F24B1">
            <w:pPr>
              <w:pStyle w:val="AtoAdm-Corpo"/>
            </w:pPr>
            <w:r w:rsidRPr="008F24B1">
              <w:t>Fatec de Campinas</w:t>
            </w:r>
          </w:p>
        </w:tc>
        <w:tc>
          <w:tcPr>
            <w:tcW w:w="1701" w:type="dxa"/>
            <w:shd w:val="clear" w:color="auto" w:fill="auto"/>
            <w:vAlign w:val="center"/>
          </w:tcPr>
          <w:p w14:paraId="3744A835" w14:textId="77777777" w:rsidR="008F24B1" w:rsidRPr="008F24B1" w:rsidRDefault="008F24B1" w:rsidP="00D87C41">
            <w:pPr>
              <w:pStyle w:val="AtoAdm-Corpo"/>
              <w:jc w:val="center"/>
            </w:pPr>
            <w:r w:rsidRPr="008F24B1">
              <w:t>39,17</w:t>
            </w:r>
          </w:p>
        </w:tc>
        <w:tc>
          <w:tcPr>
            <w:tcW w:w="1559" w:type="dxa"/>
            <w:shd w:val="clear" w:color="auto" w:fill="auto"/>
            <w:vAlign w:val="center"/>
          </w:tcPr>
          <w:p w14:paraId="5FF5CFCB" w14:textId="77777777" w:rsidR="008F24B1" w:rsidRPr="008F24B1" w:rsidRDefault="008F24B1" w:rsidP="00D87C41">
            <w:pPr>
              <w:pStyle w:val="AtoAdm-Corpo"/>
              <w:jc w:val="center"/>
            </w:pPr>
            <w:r w:rsidRPr="008F24B1">
              <w:t>40,35</w:t>
            </w:r>
          </w:p>
        </w:tc>
        <w:tc>
          <w:tcPr>
            <w:tcW w:w="1701" w:type="dxa"/>
            <w:shd w:val="clear" w:color="auto" w:fill="auto"/>
            <w:vAlign w:val="center"/>
          </w:tcPr>
          <w:p w14:paraId="74319714" w14:textId="77777777" w:rsidR="008F24B1" w:rsidRPr="008F24B1" w:rsidRDefault="008F24B1" w:rsidP="00D87C41">
            <w:pPr>
              <w:pStyle w:val="AtoAdm-Corpo"/>
              <w:jc w:val="center"/>
            </w:pPr>
            <w:r w:rsidRPr="008F24B1">
              <w:t>27,05</w:t>
            </w:r>
          </w:p>
        </w:tc>
        <w:tc>
          <w:tcPr>
            <w:tcW w:w="1421" w:type="dxa"/>
            <w:shd w:val="clear" w:color="auto" w:fill="auto"/>
            <w:vAlign w:val="center"/>
          </w:tcPr>
          <w:p w14:paraId="2D7DCF88" w14:textId="77777777" w:rsidR="008F24B1" w:rsidRPr="008F24B1" w:rsidRDefault="008F24B1" w:rsidP="00D87C41">
            <w:pPr>
              <w:pStyle w:val="AtoAdm-Corpo"/>
              <w:jc w:val="center"/>
            </w:pPr>
            <w:r w:rsidRPr="008F24B1">
              <w:t>30,25</w:t>
            </w:r>
          </w:p>
        </w:tc>
      </w:tr>
      <w:tr w:rsidR="008F24B1" w14:paraId="7F80B37B" w14:textId="77777777" w:rsidTr="00D87C41">
        <w:tc>
          <w:tcPr>
            <w:tcW w:w="1101" w:type="dxa"/>
            <w:shd w:val="clear" w:color="auto" w:fill="auto"/>
          </w:tcPr>
          <w:p w14:paraId="6B5228ED" w14:textId="77777777" w:rsidR="008F24B1" w:rsidRDefault="008F24B1" w:rsidP="008F24B1">
            <w:pPr>
              <w:pStyle w:val="AtoAdm-Corpo"/>
            </w:pPr>
            <w:r>
              <w:t>278</w:t>
            </w:r>
          </w:p>
        </w:tc>
        <w:tc>
          <w:tcPr>
            <w:tcW w:w="6662" w:type="dxa"/>
            <w:shd w:val="clear" w:color="auto" w:fill="auto"/>
          </w:tcPr>
          <w:p w14:paraId="49F8EC3B" w14:textId="77777777" w:rsidR="008F24B1" w:rsidRDefault="008F24B1" w:rsidP="008F24B1">
            <w:pPr>
              <w:pStyle w:val="AtoAdm-Corpo"/>
            </w:pPr>
            <w:r w:rsidRPr="008F24B1">
              <w:t>Fatec Itapira - Ogari de Castro Pacheco</w:t>
            </w:r>
          </w:p>
        </w:tc>
        <w:tc>
          <w:tcPr>
            <w:tcW w:w="1701" w:type="dxa"/>
            <w:shd w:val="clear" w:color="auto" w:fill="auto"/>
            <w:vAlign w:val="center"/>
          </w:tcPr>
          <w:p w14:paraId="6D8B6F12" w14:textId="77777777" w:rsidR="008F24B1" w:rsidRPr="008F24B1" w:rsidRDefault="008F24B1" w:rsidP="00D87C41">
            <w:pPr>
              <w:pStyle w:val="AtoAdm-Corpo"/>
              <w:jc w:val="center"/>
            </w:pPr>
            <w:r w:rsidRPr="008F24B1">
              <w:t>28,69</w:t>
            </w:r>
          </w:p>
        </w:tc>
        <w:tc>
          <w:tcPr>
            <w:tcW w:w="1559" w:type="dxa"/>
            <w:shd w:val="clear" w:color="auto" w:fill="auto"/>
            <w:vAlign w:val="center"/>
          </w:tcPr>
          <w:p w14:paraId="1930E500" w14:textId="77777777" w:rsidR="008F24B1" w:rsidRPr="008F24B1" w:rsidRDefault="008F24B1" w:rsidP="00D87C41">
            <w:pPr>
              <w:pStyle w:val="AtoAdm-Corpo"/>
              <w:jc w:val="center"/>
            </w:pPr>
            <w:r w:rsidRPr="008F24B1">
              <w:t>30,75</w:t>
            </w:r>
          </w:p>
        </w:tc>
        <w:tc>
          <w:tcPr>
            <w:tcW w:w="1701" w:type="dxa"/>
            <w:shd w:val="clear" w:color="auto" w:fill="auto"/>
            <w:vAlign w:val="center"/>
          </w:tcPr>
          <w:p w14:paraId="03CDF45D" w14:textId="77777777" w:rsidR="008F24B1" w:rsidRPr="008F24B1" w:rsidRDefault="008F24B1" w:rsidP="00D87C41">
            <w:pPr>
              <w:pStyle w:val="AtoAdm-Corpo"/>
              <w:jc w:val="center"/>
            </w:pPr>
            <w:r w:rsidRPr="008F24B1">
              <w:t>20,16</w:t>
            </w:r>
          </w:p>
        </w:tc>
        <w:tc>
          <w:tcPr>
            <w:tcW w:w="1421" w:type="dxa"/>
            <w:shd w:val="clear" w:color="auto" w:fill="auto"/>
            <w:vAlign w:val="center"/>
          </w:tcPr>
          <w:p w14:paraId="0F245294" w14:textId="77777777" w:rsidR="008F24B1" w:rsidRPr="008F24B1" w:rsidRDefault="008F24B1" w:rsidP="00D87C41">
            <w:pPr>
              <w:pStyle w:val="AtoAdm-Corpo"/>
              <w:jc w:val="center"/>
            </w:pPr>
            <w:r w:rsidRPr="008F24B1">
              <w:t>22,78</w:t>
            </w:r>
          </w:p>
        </w:tc>
      </w:tr>
      <w:tr w:rsidR="008F24B1" w14:paraId="5212A908" w14:textId="77777777" w:rsidTr="00D87C41">
        <w:tc>
          <w:tcPr>
            <w:tcW w:w="1101" w:type="dxa"/>
            <w:shd w:val="clear" w:color="auto" w:fill="auto"/>
          </w:tcPr>
          <w:p w14:paraId="07726CF9" w14:textId="77777777" w:rsidR="008F24B1" w:rsidRDefault="008F24B1" w:rsidP="008F24B1">
            <w:pPr>
              <w:pStyle w:val="AtoAdm-Corpo"/>
            </w:pPr>
            <w:r>
              <w:t>280</w:t>
            </w:r>
          </w:p>
        </w:tc>
        <w:tc>
          <w:tcPr>
            <w:tcW w:w="6662" w:type="dxa"/>
            <w:shd w:val="clear" w:color="auto" w:fill="auto"/>
          </w:tcPr>
          <w:p w14:paraId="4BCB4687" w14:textId="77777777" w:rsidR="008F24B1" w:rsidRDefault="008F24B1" w:rsidP="008F24B1">
            <w:pPr>
              <w:pStyle w:val="AtoAdm-Corpo"/>
            </w:pPr>
            <w:r w:rsidRPr="008F24B1">
              <w:t>Fatec de Bebedouro - Jorge C. Sabbag</w:t>
            </w:r>
          </w:p>
        </w:tc>
        <w:tc>
          <w:tcPr>
            <w:tcW w:w="1701" w:type="dxa"/>
            <w:shd w:val="clear" w:color="auto" w:fill="auto"/>
            <w:vAlign w:val="center"/>
          </w:tcPr>
          <w:p w14:paraId="505D7A1D" w14:textId="77777777" w:rsidR="008F24B1" w:rsidRPr="008F24B1" w:rsidRDefault="008F24B1" w:rsidP="00D87C41">
            <w:pPr>
              <w:pStyle w:val="AtoAdm-Corpo"/>
              <w:jc w:val="center"/>
            </w:pPr>
            <w:r w:rsidRPr="008F24B1">
              <w:t>36,71</w:t>
            </w:r>
          </w:p>
        </w:tc>
        <w:tc>
          <w:tcPr>
            <w:tcW w:w="1559" w:type="dxa"/>
            <w:shd w:val="clear" w:color="auto" w:fill="auto"/>
            <w:vAlign w:val="center"/>
          </w:tcPr>
          <w:p w14:paraId="2D2298E8" w14:textId="77777777" w:rsidR="008F24B1" w:rsidRPr="008F24B1" w:rsidRDefault="008F24B1" w:rsidP="00D87C41">
            <w:pPr>
              <w:pStyle w:val="AtoAdm-Corpo"/>
              <w:jc w:val="center"/>
            </w:pPr>
            <w:r w:rsidRPr="008F24B1">
              <w:t>38,10</w:t>
            </w:r>
          </w:p>
        </w:tc>
        <w:tc>
          <w:tcPr>
            <w:tcW w:w="1701" w:type="dxa"/>
            <w:shd w:val="clear" w:color="auto" w:fill="auto"/>
            <w:vAlign w:val="center"/>
          </w:tcPr>
          <w:p w14:paraId="2350C51D" w14:textId="77777777" w:rsidR="008F24B1" w:rsidRPr="008F24B1" w:rsidRDefault="008F24B1" w:rsidP="00D87C41">
            <w:pPr>
              <w:pStyle w:val="AtoAdm-Corpo"/>
              <w:jc w:val="center"/>
            </w:pPr>
            <w:r w:rsidRPr="008F24B1">
              <w:t>27,50</w:t>
            </w:r>
          </w:p>
        </w:tc>
        <w:tc>
          <w:tcPr>
            <w:tcW w:w="1421" w:type="dxa"/>
            <w:shd w:val="clear" w:color="auto" w:fill="auto"/>
            <w:vAlign w:val="center"/>
          </w:tcPr>
          <w:p w14:paraId="6CA6B24A" w14:textId="77777777" w:rsidR="008F24B1" w:rsidRPr="008F24B1" w:rsidRDefault="008F24B1" w:rsidP="00D87C41">
            <w:pPr>
              <w:pStyle w:val="AtoAdm-Corpo"/>
              <w:jc w:val="center"/>
            </w:pPr>
            <w:r w:rsidRPr="008F24B1">
              <w:t>30,61</w:t>
            </w:r>
          </w:p>
        </w:tc>
      </w:tr>
      <w:tr w:rsidR="008F24B1" w14:paraId="47917A34" w14:textId="77777777" w:rsidTr="00D87C41">
        <w:tc>
          <w:tcPr>
            <w:tcW w:w="1101" w:type="dxa"/>
            <w:shd w:val="clear" w:color="auto" w:fill="auto"/>
          </w:tcPr>
          <w:p w14:paraId="30EB8454" w14:textId="77777777" w:rsidR="008F24B1" w:rsidRDefault="008F24B1" w:rsidP="008F24B1">
            <w:pPr>
              <w:pStyle w:val="AtoAdm-Corpo"/>
            </w:pPr>
            <w:r>
              <w:t>283</w:t>
            </w:r>
          </w:p>
        </w:tc>
        <w:tc>
          <w:tcPr>
            <w:tcW w:w="6662" w:type="dxa"/>
            <w:shd w:val="clear" w:color="auto" w:fill="auto"/>
          </w:tcPr>
          <w:p w14:paraId="56405DFC" w14:textId="77777777" w:rsidR="008F24B1" w:rsidRDefault="008F24B1" w:rsidP="008F24B1">
            <w:pPr>
              <w:pStyle w:val="AtoAdm-Corpo"/>
            </w:pPr>
            <w:r w:rsidRPr="008F24B1">
              <w:t>Fatec de Santana de Parnaíba</w:t>
            </w:r>
          </w:p>
        </w:tc>
        <w:tc>
          <w:tcPr>
            <w:tcW w:w="1701" w:type="dxa"/>
            <w:shd w:val="clear" w:color="auto" w:fill="auto"/>
            <w:vAlign w:val="center"/>
          </w:tcPr>
          <w:p w14:paraId="7E6273B8" w14:textId="77777777" w:rsidR="008F24B1" w:rsidRPr="008F24B1" w:rsidRDefault="008F24B1" w:rsidP="00D87C41">
            <w:pPr>
              <w:pStyle w:val="AtoAdm-Corpo"/>
              <w:jc w:val="center"/>
            </w:pPr>
            <w:r w:rsidRPr="008F24B1">
              <w:t>42,50</w:t>
            </w:r>
          </w:p>
        </w:tc>
        <w:tc>
          <w:tcPr>
            <w:tcW w:w="1559" w:type="dxa"/>
            <w:shd w:val="clear" w:color="auto" w:fill="auto"/>
            <w:vAlign w:val="center"/>
          </w:tcPr>
          <w:p w14:paraId="21FE5E9E" w14:textId="77777777" w:rsidR="008F24B1" w:rsidRPr="008F24B1" w:rsidRDefault="008F24B1" w:rsidP="00D87C41">
            <w:pPr>
              <w:pStyle w:val="AtoAdm-Corpo"/>
              <w:jc w:val="center"/>
            </w:pPr>
            <w:r w:rsidRPr="008F24B1">
              <w:t>43,41</w:t>
            </w:r>
          </w:p>
        </w:tc>
        <w:tc>
          <w:tcPr>
            <w:tcW w:w="1701" w:type="dxa"/>
            <w:shd w:val="clear" w:color="auto" w:fill="auto"/>
            <w:vAlign w:val="center"/>
          </w:tcPr>
          <w:p w14:paraId="3680A825" w14:textId="77777777" w:rsidR="008F24B1" w:rsidRPr="008F24B1" w:rsidRDefault="008F24B1" w:rsidP="00D87C41">
            <w:pPr>
              <w:pStyle w:val="AtoAdm-Corpo"/>
              <w:jc w:val="center"/>
            </w:pPr>
            <w:r w:rsidRPr="008F24B1">
              <w:t>32,50</w:t>
            </w:r>
          </w:p>
        </w:tc>
        <w:tc>
          <w:tcPr>
            <w:tcW w:w="1421" w:type="dxa"/>
            <w:shd w:val="clear" w:color="auto" w:fill="auto"/>
            <w:vAlign w:val="center"/>
          </w:tcPr>
          <w:p w14:paraId="00BF57A1" w14:textId="77777777" w:rsidR="008F24B1" w:rsidRPr="005D1AD1" w:rsidRDefault="008F24B1" w:rsidP="00D87C41">
            <w:pPr>
              <w:pStyle w:val="AtoAdm-Corpo"/>
              <w:jc w:val="center"/>
            </w:pPr>
            <w:r w:rsidRPr="008F24B1">
              <w:t>34,61</w:t>
            </w:r>
          </w:p>
        </w:tc>
      </w:tr>
      <w:tr w:rsidR="00CB26A3" w14:paraId="64E9CFD1" w14:textId="77777777" w:rsidTr="00D87C41">
        <w:tc>
          <w:tcPr>
            <w:tcW w:w="1101" w:type="dxa"/>
            <w:shd w:val="clear" w:color="auto" w:fill="auto"/>
          </w:tcPr>
          <w:p w14:paraId="3309F801" w14:textId="77777777" w:rsidR="00CB26A3" w:rsidRDefault="00CB26A3" w:rsidP="00C2316D">
            <w:pPr>
              <w:pStyle w:val="AtoAdm-Corpo"/>
            </w:pPr>
            <w:r>
              <w:t>284</w:t>
            </w:r>
          </w:p>
        </w:tc>
        <w:tc>
          <w:tcPr>
            <w:tcW w:w="6662" w:type="dxa"/>
            <w:shd w:val="clear" w:color="auto" w:fill="auto"/>
          </w:tcPr>
          <w:p w14:paraId="207C1EE0" w14:textId="77777777" w:rsidR="00CB26A3" w:rsidRDefault="005D478F" w:rsidP="00C2316D">
            <w:pPr>
              <w:pStyle w:val="AtoAdm-Corpo"/>
            </w:pPr>
            <w:r w:rsidRPr="005D478F">
              <w:t>Fatec Ribeirão Preto</w:t>
            </w:r>
          </w:p>
        </w:tc>
        <w:tc>
          <w:tcPr>
            <w:tcW w:w="1701" w:type="dxa"/>
            <w:shd w:val="clear" w:color="auto" w:fill="auto"/>
            <w:vAlign w:val="center"/>
          </w:tcPr>
          <w:p w14:paraId="54B9290D" w14:textId="77777777" w:rsidR="00CB26A3" w:rsidRDefault="005D478F" w:rsidP="00D87C41">
            <w:pPr>
              <w:pStyle w:val="AtoAdm-Corpo"/>
              <w:jc w:val="center"/>
            </w:pPr>
            <w:r>
              <w:t>*</w:t>
            </w:r>
          </w:p>
        </w:tc>
        <w:tc>
          <w:tcPr>
            <w:tcW w:w="1559" w:type="dxa"/>
            <w:shd w:val="clear" w:color="auto" w:fill="auto"/>
            <w:vAlign w:val="center"/>
          </w:tcPr>
          <w:p w14:paraId="5E68C1F8" w14:textId="77777777" w:rsidR="00CB26A3" w:rsidRDefault="005D478F" w:rsidP="00D87C41">
            <w:pPr>
              <w:pStyle w:val="AtoAdm-Corpo"/>
              <w:jc w:val="center"/>
            </w:pPr>
            <w:r>
              <w:t>*</w:t>
            </w:r>
          </w:p>
        </w:tc>
        <w:tc>
          <w:tcPr>
            <w:tcW w:w="1701" w:type="dxa"/>
            <w:shd w:val="clear" w:color="auto" w:fill="auto"/>
            <w:vAlign w:val="center"/>
          </w:tcPr>
          <w:p w14:paraId="73E636A9" w14:textId="77777777" w:rsidR="00CB26A3" w:rsidRDefault="005D478F" w:rsidP="00D87C41">
            <w:pPr>
              <w:pStyle w:val="AtoAdm-Corpo"/>
              <w:jc w:val="center"/>
            </w:pPr>
            <w:r>
              <w:t>*</w:t>
            </w:r>
          </w:p>
        </w:tc>
        <w:tc>
          <w:tcPr>
            <w:tcW w:w="1421" w:type="dxa"/>
            <w:shd w:val="clear" w:color="auto" w:fill="auto"/>
            <w:vAlign w:val="center"/>
          </w:tcPr>
          <w:p w14:paraId="61CBDCFD" w14:textId="77777777" w:rsidR="00CB26A3" w:rsidRDefault="005D478F" w:rsidP="00D87C41">
            <w:pPr>
              <w:pStyle w:val="AtoAdm-Corpo"/>
              <w:jc w:val="center"/>
            </w:pPr>
            <w:r>
              <w:t>*</w:t>
            </w:r>
          </w:p>
        </w:tc>
      </w:tr>
      <w:tr w:rsidR="005D478F" w14:paraId="6330AA7B" w14:textId="77777777" w:rsidTr="00D87C41">
        <w:tc>
          <w:tcPr>
            <w:tcW w:w="1101" w:type="dxa"/>
            <w:shd w:val="clear" w:color="auto" w:fill="auto"/>
          </w:tcPr>
          <w:p w14:paraId="78D67311" w14:textId="77777777" w:rsidR="005D478F" w:rsidRDefault="005D478F" w:rsidP="005D478F">
            <w:pPr>
              <w:pStyle w:val="AtoAdm-Corpo"/>
            </w:pPr>
            <w:r>
              <w:t>286</w:t>
            </w:r>
          </w:p>
        </w:tc>
        <w:tc>
          <w:tcPr>
            <w:tcW w:w="6662" w:type="dxa"/>
            <w:shd w:val="clear" w:color="auto" w:fill="auto"/>
          </w:tcPr>
          <w:p w14:paraId="560953D4" w14:textId="77777777" w:rsidR="005D478F" w:rsidRDefault="005D478F" w:rsidP="005D478F">
            <w:pPr>
              <w:pStyle w:val="AtoAdm-Corpo"/>
            </w:pPr>
            <w:r w:rsidRPr="005D478F">
              <w:t>Fatec de Itatiba</w:t>
            </w:r>
          </w:p>
        </w:tc>
        <w:tc>
          <w:tcPr>
            <w:tcW w:w="1701" w:type="dxa"/>
            <w:shd w:val="clear" w:color="auto" w:fill="auto"/>
            <w:vAlign w:val="center"/>
          </w:tcPr>
          <w:p w14:paraId="3EE1C136" w14:textId="77777777" w:rsidR="005D478F" w:rsidRDefault="005D478F" w:rsidP="00D87C41">
            <w:pPr>
              <w:pStyle w:val="AtoAdm-Corpo"/>
              <w:jc w:val="center"/>
            </w:pPr>
            <w:r>
              <w:t>*</w:t>
            </w:r>
          </w:p>
        </w:tc>
        <w:tc>
          <w:tcPr>
            <w:tcW w:w="1559" w:type="dxa"/>
            <w:shd w:val="clear" w:color="auto" w:fill="auto"/>
            <w:vAlign w:val="center"/>
          </w:tcPr>
          <w:p w14:paraId="75BDFC3F" w14:textId="77777777" w:rsidR="005D478F" w:rsidRDefault="005D478F" w:rsidP="00D87C41">
            <w:pPr>
              <w:pStyle w:val="AtoAdm-Corpo"/>
              <w:jc w:val="center"/>
            </w:pPr>
            <w:r>
              <w:t>*</w:t>
            </w:r>
          </w:p>
        </w:tc>
        <w:tc>
          <w:tcPr>
            <w:tcW w:w="1701" w:type="dxa"/>
            <w:shd w:val="clear" w:color="auto" w:fill="auto"/>
            <w:vAlign w:val="center"/>
          </w:tcPr>
          <w:p w14:paraId="1482EF9B" w14:textId="77777777" w:rsidR="005D478F" w:rsidRDefault="005D478F" w:rsidP="00D87C41">
            <w:pPr>
              <w:pStyle w:val="AtoAdm-Corpo"/>
              <w:jc w:val="center"/>
            </w:pPr>
            <w:r>
              <w:t>*</w:t>
            </w:r>
          </w:p>
        </w:tc>
        <w:tc>
          <w:tcPr>
            <w:tcW w:w="1421" w:type="dxa"/>
            <w:shd w:val="clear" w:color="auto" w:fill="auto"/>
            <w:vAlign w:val="center"/>
          </w:tcPr>
          <w:p w14:paraId="7E2EC461" w14:textId="77777777" w:rsidR="005D478F" w:rsidRDefault="005D478F" w:rsidP="00D87C41">
            <w:pPr>
              <w:pStyle w:val="AtoAdm-Corpo"/>
              <w:jc w:val="center"/>
            </w:pPr>
            <w:r>
              <w:t>*</w:t>
            </w:r>
          </w:p>
        </w:tc>
      </w:tr>
      <w:tr w:rsidR="005D478F" w14:paraId="20913197" w14:textId="77777777" w:rsidTr="00D87C41">
        <w:tc>
          <w:tcPr>
            <w:tcW w:w="1101" w:type="dxa"/>
            <w:shd w:val="clear" w:color="auto" w:fill="auto"/>
          </w:tcPr>
          <w:p w14:paraId="5D092A97" w14:textId="77777777" w:rsidR="005D478F" w:rsidRDefault="005D478F" w:rsidP="005D478F">
            <w:pPr>
              <w:pStyle w:val="AtoAdm-Corpo"/>
            </w:pPr>
            <w:r>
              <w:lastRenderedPageBreak/>
              <w:t>288</w:t>
            </w:r>
          </w:p>
        </w:tc>
        <w:tc>
          <w:tcPr>
            <w:tcW w:w="6662" w:type="dxa"/>
            <w:shd w:val="clear" w:color="auto" w:fill="auto"/>
          </w:tcPr>
          <w:p w14:paraId="43B3D100" w14:textId="77777777" w:rsidR="005D478F" w:rsidRDefault="005D478F" w:rsidP="005D478F">
            <w:pPr>
              <w:pStyle w:val="AtoAdm-Corpo"/>
            </w:pPr>
            <w:r w:rsidRPr="005D478F">
              <w:t>Fatec Araraquara</w:t>
            </w:r>
          </w:p>
        </w:tc>
        <w:tc>
          <w:tcPr>
            <w:tcW w:w="1701" w:type="dxa"/>
            <w:shd w:val="clear" w:color="auto" w:fill="auto"/>
            <w:vAlign w:val="center"/>
          </w:tcPr>
          <w:p w14:paraId="6465C749" w14:textId="77777777" w:rsidR="005D478F" w:rsidRDefault="005D478F" w:rsidP="00D87C41">
            <w:pPr>
              <w:pStyle w:val="AtoAdm-Corpo"/>
              <w:jc w:val="center"/>
            </w:pPr>
            <w:r>
              <w:t>*</w:t>
            </w:r>
          </w:p>
        </w:tc>
        <w:tc>
          <w:tcPr>
            <w:tcW w:w="1559" w:type="dxa"/>
            <w:shd w:val="clear" w:color="auto" w:fill="auto"/>
            <w:vAlign w:val="center"/>
          </w:tcPr>
          <w:p w14:paraId="2F9B3701" w14:textId="77777777" w:rsidR="005D478F" w:rsidRDefault="005D478F" w:rsidP="00D87C41">
            <w:pPr>
              <w:pStyle w:val="AtoAdm-Corpo"/>
              <w:jc w:val="center"/>
            </w:pPr>
            <w:r>
              <w:t>*</w:t>
            </w:r>
          </w:p>
        </w:tc>
        <w:tc>
          <w:tcPr>
            <w:tcW w:w="1701" w:type="dxa"/>
            <w:shd w:val="clear" w:color="auto" w:fill="auto"/>
            <w:vAlign w:val="center"/>
          </w:tcPr>
          <w:p w14:paraId="7099E206" w14:textId="77777777" w:rsidR="005D478F" w:rsidRDefault="005D478F" w:rsidP="00D87C41">
            <w:pPr>
              <w:pStyle w:val="AtoAdm-Corpo"/>
              <w:jc w:val="center"/>
            </w:pPr>
            <w:r>
              <w:t>*</w:t>
            </w:r>
          </w:p>
        </w:tc>
        <w:tc>
          <w:tcPr>
            <w:tcW w:w="1421" w:type="dxa"/>
            <w:shd w:val="clear" w:color="auto" w:fill="auto"/>
            <w:vAlign w:val="center"/>
          </w:tcPr>
          <w:p w14:paraId="5A80F704" w14:textId="77777777" w:rsidR="005D478F" w:rsidRDefault="005D478F" w:rsidP="00D87C41">
            <w:pPr>
              <w:pStyle w:val="AtoAdm-Corpo"/>
              <w:jc w:val="center"/>
            </w:pPr>
            <w:r>
              <w:t>*</w:t>
            </w:r>
          </w:p>
        </w:tc>
      </w:tr>
      <w:tr w:rsidR="005D478F" w14:paraId="68F4AE8B" w14:textId="77777777" w:rsidTr="00D87C41">
        <w:tc>
          <w:tcPr>
            <w:tcW w:w="1101" w:type="dxa"/>
            <w:shd w:val="clear" w:color="auto" w:fill="auto"/>
          </w:tcPr>
          <w:p w14:paraId="7D283F39" w14:textId="77777777" w:rsidR="005D478F" w:rsidRDefault="005D478F" w:rsidP="005D478F">
            <w:pPr>
              <w:pStyle w:val="AtoAdm-Corpo"/>
            </w:pPr>
            <w:r>
              <w:t>290</w:t>
            </w:r>
          </w:p>
        </w:tc>
        <w:tc>
          <w:tcPr>
            <w:tcW w:w="6662" w:type="dxa"/>
            <w:shd w:val="clear" w:color="auto" w:fill="auto"/>
          </w:tcPr>
          <w:p w14:paraId="0C0E77F4" w14:textId="77777777" w:rsidR="005D478F" w:rsidRDefault="005D478F" w:rsidP="005D478F">
            <w:pPr>
              <w:pStyle w:val="AtoAdm-Corpo"/>
            </w:pPr>
            <w:r w:rsidRPr="005D478F">
              <w:t>Fatec de Araras</w:t>
            </w:r>
          </w:p>
        </w:tc>
        <w:tc>
          <w:tcPr>
            <w:tcW w:w="1701" w:type="dxa"/>
            <w:shd w:val="clear" w:color="auto" w:fill="auto"/>
            <w:vAlign w:val="center"/>
          </w:tcPr>
          <w:p w14:paraId="221C8410" w14:textId="77777777" w:rsidR="005D478F" w:rsidRDefault="005D478F" w:rsidP="00D87C41">
            <w:pPr>
              <w:pStyle w:val="AtoAdm-Corpo"/>
              <w:jc w:val="center"/>
            </w:pPr>
            <w:r>
              <w:t>*</w:t>
            </w:r>
          </w:p>
        </w:tc>
        <w:tc>
          <w:tcPr>
            <w:tcW w:w="1559" w:type="dxa"/>
            <w:shd w:val="clear" w:color="auto" w:fill="auto"/>
            <w:vAlign w:val="center"/>
          </w:tcPr>
          <w:p w14:paraId="3B032B09" w14:textId="77777777" w:rsidR="005D478F" w:rsidRDefault="005D478F" w:rsidP="00D87C41">
            <w:pPr>
              <w:pStyle w:val="AtoAdm-Corpo"/>
              <w:jc w:val="center"/>
            </w:pPr>
            <w:r>
              <w:t>*</w:t>
            </w:r>
          </w:p>
        </w:tc>
        <w:tc>
          <w:tcPr>
            <w:tcW w:w="1701" w:type="dxa"/>
            <w:shd w:val="clear" w:color="auto" w:fill="auto"/>
            <w:vAlign w:val="center"/>
          </w:tcPr>
          <w:p w14:paraId="0396CE37" w14:textId="77777777" w:rsidR="005D478F" w:rsidRDefault="005D478F" w:rsidP="00D87C41">
            <w:pPr>
              <w:pStyle w:val="AtoAdm-Corpo"/>
              <w:jc w:val="center"/>
            </w:pPr>
            <w:r>
              <w:t>*</w:t>
            </w:r>
          </w:p>
        </w:tc>
        <w:tc>
          <w:tcPr>
            <w:tcW w:w="1421" w:type="dxa"/>
            <w:shd w:val="clear" w:color="auto" w:fill="auto"/>
            <w:vAlign w:val="center"/>
          </w:tcPr>
          <w:p w14:paraId="4B71D491" w14:textId="77777777" w:rsidR="005D478F" w:rsidRDefault="005D478F" w:rsidP="00D87C41">
            <w:pPr>
              <w:pStyle w:val="AtoAdm-Corpo"/>
              <w:jc w:val="center"/>
            </w:pPr>
            <w:r>
              <w:t>*</w:t>
            </w:r>
          </w:p>
        </w:tc>
      </w:tr>
      <w:tr w:rsidR="005D478F" w14:paraId="0B1203B4" w14:textId="77777777" w:rsidTr="00D87C41">
        <w:tc>
          <w:tcPr>
            <w:tcW w:w="1101" w:type="dxa"/>
            <w:shd w:val="clear" w:color="auto" w:fill="auto"/>
          </w:tcPr>
          <w:p w14:paraId="0DD8EB9B" w14:textId="77777777" w:rsidR="005D478F" w:rsidRDefault="005D478F" w:rsidP="005D478F">
            <w:pPr>
              <w:pStyle w:val="AtoAdm-Corpo"/>
            </w:pPr>
            <w:r>
              <w:t>291</w:t>
            </w:r>
          </w:p>
        </w:tc>
        <w:tc>
          <w:tcPr>
            <w:tcW w:w="6662" w:type="dxa"/>
            <w:shd w:val="clear" w:color="auto" w:fill="auto"/>
          </w:tcPr>
          <w:p w14:paraId="55D35C5E" w14:textId="77777777" w:rsidR="005D478F" w:rsidRDefault="005D478F" w:rsidP="005D478F">
            <w:pPr>
              <w:pStyle w:val="AtoAdm-Corpo"/>
            </w:pPr>
            <w:r w:rsidRPr="005D478F">
              <w:t>Fatec de Adamantina</w:t>
            </w:r>
          </w:p>
        </w:tc>
        <w:tc>
          <w:tcPr>
            <w:tcW w:w="1701" w:type="dxa"/>
            <w:shd w:val="clear" w:color="auto" w:fill="auto"/>
            <w:vAlign w:val="center"/>
          </w:tcPr>
          <w:p w14:paraId="288B71CB" w14:textId="77777777" w:rsidR="005D478F" w:rsidRDefault="005D478F" w:rsidP="00D87C41">
            <w:pPr>
              <w:pStyle w:val="AtoAdm-Corpo"/>
              <w:jc w:val="center"/>
            </w:pPr>
            <w:r>
              <w:t>*</w:t>
            </w:r>
          </w:p>
        </w:tc>
        <w:tc>
          <w:tcPr>
            <w:tcW w:w="1559" w:type="dxa"/>
            <w:shd w:val="clear" w:color="auto" w:fill="auto"/>
            <w:vAlign w:val="center"/>
          </w:tcPr>
          <w:p w14:paraId="089944F4" w14:textId="77777777" w:rsidR="005D478F" w:rsidRDefault="005D478F" w:rsidP="00D87C41">
            <w:pPr>
              <w:pStyle w:val="AtoAdm-Corpo"/>
              <w:jc w:val="center"/>
            </w:pPr>
            <w:r>
              <w:t>*</w:t>
            </w:r>
          </w:p>
        </w:tc>
        <w:tc>
          <w:tcPr>
            <w:tcW w:w="1701" w:type="dxa"/>
            <w:shd w:val="clear" w:color="auto" w:fill="auto"/>
            <w:vAlign w:val="center"/>
          </w:tcPr>
          <w:p w14:paraId="7AF6EDB3" w14:textId="77777777" w:rsidR="005D478F" w:rsidRDefault="005D478F" w:rsidP="00D87C41">
            <w:pPr>
              <w:pStyle w:val="AtoAdm-Corpo"/>
              <w:jc w:val="center"/>
            </w:pPr>
            <w:r>
              <w:t>*</w:t>
            </w:r>
          </w:p>
        </w:tc>
        <w:tc>
          <w:tcPr>
            <w:tcW w:w="1421" w:type="dxa"/>
            <w:shd w:val="clear" w:color="auto" w:fill="auto"/>
            <w:vAlign w:val="center"/>
          </w:tcPr>
          <w:p w14:paraId="6E09DA8B" w14:textId="77777777" w:rsidR="005D478F" w:rsidRDefault="005D478F" w:rsidP="00D87C41">
            <w:pPr>
              <w:pStyle w:val="AtoAdm-Corpo"/>
              <w:jc w:val="center"/>
            </w:pPr>
            <w:r>
              <w:t>*</w:t>
            </w:r>
          </w:p>
        </w:tc>
      </w:tr>
      <w:tr w:rsidR="005D478F" w14:paraId="179DB253" w14:textId="77777777" w:rsidTr="00D87C41">
        <w:tc>
          <w:tcPr>
            <w:tcW w:w="1101" w:type="dxa"/>
            <w:shd w:val="clear" w:color="auto" w:fill="auto"/>
          </w:tcPr>
          <w:p w14:paraId="4D24D7F2" w14:textId="77777777" w:rsidR="005D478F" w:rsidRDefault="005D478F" w:rsidP="005D478F">
            <w:pPr>
              <w:pStyle w:val="AtoAdm-Corpo"/>
            </w:pPr>
            <w:r>
              <w:t>292</w:t>
            </w:r>
          </w:p>
        </w:tc>
        <w:tc>
          <w:tcPr>
            <w:tcW w:w="6662" w:type="dxa"/>
            <w:shd w:val="clear" w:color="auto" w:fill="auto"/>
          </w:tcPr>
          <w:p w14:paraId="197D4AAA" w14:textId="77777777" w:rsidR="005D478F" w:rsidRDefault="005D478F" w:rsidP="005D478F">
            <w:pPr>
              <w:pStyle w:val="AtoAdm-Corpo"/>
            </w:pPr>
            <w:r w:rsidRPr="005D478F">
              <w:t>Fatec de Ferraz de Vasconcelos</w:t>
            </w:r>
          </w:p>
        </w:tc>
        <w:tc>
          <w:tcPr>
            <w:tcW w:w="1701" w:type="dxa"/>
            <w:shd w:val="clear" w:color="auto" w:fill="auto"/>
            <w:vAlign w:val="center"/>
          </w:tcPr>
          <w:p w14:paraId="76A616E0" w14:textId="77777777" w:rsidR="005D478F" w:rsidRDefault="005D478F" w:rsidP="00D87C41">
            <w:pPr>
              <w:pStyle w:val="AtoAdm-Corpo"/>
              <w:jc w:val="center"/>
            </w:pPr>
            <w:r>
              <w:t>*</w:t>
            </w:r>
          </w:p>
        </w:tc>
        <w:tc>
          <w:tcPr>
            <w:tcW w:w="1559" w:type="dxa"/>
            <w:shd w:val="clear" w:color="auto" w:fill="auto"/>
            <w:vAlign w:val="center"/>
          </w:tcPr>
          <w:p w14:paraId="5CC87547" w14:textId="77777777" w:rsidR="005D478F" w:rsidRDefault="005D478F" w:rsidP="00D87C41">
            <w:pPr>
              <w:pStyle w:val="AtoAdm-Corpo"/>
              <w:jc w:val="center"/>
            </w:pPr>
            <w:r>
              <w:t>*</w:t>
            </w:r>
          </w:p>
        </w:tc>
        <w:tc>
          <w:tcPr>
            <w:tcW w:w="1701" w:type="dxa"/>
            <w:shd w:val="clear" w:color="auto" w:fill="auto"/>
            <w:vAlign w:val="center"/>
          </w:tcPr>
          <w:p w14:paraId="1147FFD6" w14:textId="77777777" w:rsidR="005D478F" w:rsidRDefault="005D478F" w:rsidP="00D87C41">
            <w:pPr>
              <w:pStyle w:val="AtoAdm-Corpo"/>
              <w:jc w:val="center"/>
            </w:pPr>
            <w:r>
              <w:t>*</w:t>
            </w:r>
          </w:p>
        </w:tc>
        <w:tc>
          <w:tcPr>
            <w:tcW w:w="1421" w:type="dxa"/>
            <w:shd w:val="clear" w:color="auto" w:fill="auto"/>
            <w:vAlign w:val="center"/>
          </w:tcPr>
          <w:p w14:paraId="122E5C75" w14:textId="77777777" w:rsidR="005D478F" w:rsidRDefault="005D478F" w:rsidP="00D87C41">
            <w:pPr>
              <w:pStyle w:val="AtoAdm-Corpo"/>
              <w:jc w:val="center"/>
            </w:pPr>
            <w:r>
              <w:t>*</w:t>
            </w:r>
          </w:p>
        </w:tc>
      </w:tr>
      <w:tr w:rsidR="005D478F" w14:paraId="0C8A8BA1" w14:textId="77777777" w:rsidTr="00D87C41">
        <w:tc>
          <w:tcPr>
            <w:tcW w:w="1101" w:type="dxa"/>
            <w:shd w:val="clear" w:color="auto" w:fill="auto"/>
          </w:tcPr>
          <w:p w14:paraId="17CEC803" w14:textId="77777777" w:rsidR="005D478F" w:rsidRDefault="005D478F" w:rsidP="005D478F">
            <w:pPr>
              <w:pStyle w:val="AtoAdm-Corpo"/>
            </w:pPr>
            <w:r>
              <w:t>294</w:t>
            </w:r>
          </w:p>
        </w:tc>
        <w:tc>
          <w:tcPr>
            <w:tcW w:w="6662" w:type="dxa"/>
            <w:shd w:val="clear" w:color="auto" w:fill="auto"/>
          </w:tcPr>
          <w:p w14:paraId="72DBD4DB" w14:textId="77777777" w:rsidR="005D478F" w:rsidRDefault="005D478F" w:rsidP="005D478F">
            <w:pPr>
              <w:pStyle w:val="AtoAdm-Corpo"/>
            </w:pPr>
            <w:r w:rsidRPr="005D478F">
              <w:t>Fatec de Franco da Rocha</w:t>
            </w:r>
          </w:p>
        </w:tc>
        <w:tc>
          <w:tcPr>
            <w:tcW w:w="1701" w:type="dxa"/>
            <w:shd w:val="clear" w:color="auto" w:fill="auto"/>
            <w:vAlign w:val="center"/>
          </w:tcPr>
          <w:p w14:paraId="7681D77B" w14:textId="77777777" w:rsidR="005D478F" w:rsidRDefault="005D478F" w:rsidP="00D87C41">
            <w:pPr>
              <w:pStyle w:val="AtoAdm-Corpo"/>
              <w:jc w:val="center"/>
            </w:pPr>
            <w:r>
              <w:t>*</w:t>
            </w:r>
          </w:p>
        </w:tc>
        <w:tc>
          <w:tcPr>
            <w:tcW w:w="1559" w:type="dxa"/>
            <w:shd w:val="clear" w:color="auto" w:fill="auto"/>
            <w:vAlign w:val="center"/>
          </w:tcPr>
          <w:p w14:paraId="6E3488AF" w14:textId="77777777" w:rsidR="005D478F" w:rsidRDefault="005D478F" w:rsidP="00D87C41">
            <w:pPr>
              <w:pStyle w:val="AtoAdm-Corpo"/>
              <w:jc w:val="center"/>
            </w:pPr>
            <w:r>
              <w:t>*</w:t>
            </w:r>
          </w:p>
        </w:tc>
        <w:tc>
          <w:tcPr>
            <w:tcW w:w="1701" w:type="dxa"/>
            <w:shd w:val="clear" w:color="auto" w:fill="auto"/>
            <w:vAlign w:val="center"/>
          </w:tcPr>
          <w:p w14:paraId="706C9D47" w14:textId="77777777" w:rsidR="005D478F" w:rsidRDefault="005D478F" w:rsidP="00D87C41">
            <w:pPr>
              <w:pStyle w:val="AtoAdm-Corpo"/>
              <w:jc w:val="center"/>
            </w:pPr>
            <w:r>
              <w:t>*</w:t>
            </w:r>
          </w:p>
        </w:tc>
        <w:tc>
          <w:tcPr>
            <w:tcW w:w="1421" w:type="dxa"/>
            <w:shd w:val="clear" w:color="auto" w:fill="auto"/>
            <w:vAlign w:val="center"/>
          </w:tcPr>
          <w:p w14:paraId="11DAA8CD" w14:textId="77777777" w:rsidR="005D478F" w:rsidRDefault="005D478F" w:rsidP="00D87C41">
            <w:pPr>
              <w:pStyle w:val="AtoAdm-Corpo"/>
              <w:jc w:val="center"/>
            </w:pPr>
            <w:r>
              <w:t>*</w:t>
            </w:r>
          </w:p>
        </w:tc>
      </w:tr>
      <w:tr w:rsidR="005D478F" w14:paraId="26ED2C8B" w14:textId="77777777" w:rsidTr="00D87C41">
        <w:tc>
          <w:tcPr>
            <w:tcW w:w="1101" w:type="dxa"/>
            <w:shd w:val="clear" w:color="auto" w:fill="auto"/>
          </w:tcPr>
          <w:p w14:paraId="3A1B5A15" w14:textId="77777777" w:rsidR="005D478F" w:rsidRDefault="005D478F" w:rsidP="005D478F">
            <w:pPr>
              <w:pStyle w:val="AtoAdm-Corpo"/>
            </w:pPr>
            <w:r>
              <w:t>296</w:t>
            </w:r>
          </w:p>
        </w:tc>
        <w:tc>
          <w:tcPr>
            <w:tcW w:w="6662" w:type="dxa"/>
            <w:shd w:val="clear" w:color="auto" w:fill="auto"/>
          </w:tcPr>
          <w:p w14:paraId="465BB31E" w14:textId="77777777" w:rsidR="005D478F" w:rsidRDefault="005D478F" w:rsidP="005D478F">
            <w:pPr>
              <w:pStyle w:val="AtoAdm-Corpo"/>
            </w:pPr>
            <w:r w:rsidRPr="005D478F">
              <w:t>Fatec de Sumaré</w:t>
            </w:r>
          </w:p>
        </w:tc>
        <w:tc>
          <w:tcPr>
            <w:tcW w:w="1701" w:type="dxa"/>
            <w:shd w:val="clear" w:color="auto" w:fill="auto"/>
            <w:vAlign w:val="center"/>
          </w:tcPr>
          <w:p w14:paraId="46F3576C" w14:textId="77777777" w:rsidR="005D478F" w:rsidRDefault="005D478F" w:rsidP="00D87C41">
            <w:pPr>
              <w:pStyle w:val="AtoAdm-Corpo"/>
              <w:jc w:val="center"/>
            </w:pPr>
            <w:r>
              <w:t>*</w:t>
            </w:r>
          </w:p>
        </w:tc>
        <w:tc>
          <w:tcPr>
            <w:tcW w:w="1559" w:type="dxa"/>
            <w:shd w:val="clear" w:color="auto" w:fill="auto"/>
            <w:vAlign w:val="center"/>
          </w:tcPr>
          <w:p w14:paraId="006D95B1" w14:textId="77777777" w:rsidR="005D478F" w:rsidRDefault="005D478F" w:rsidP="00D87C41">
            <w:pPr>
              <w:pStyle w:val="AtoAdm-Corpo"/>
              <w:jc w:val="center"/>
            </w:pPr>
            <w:r>
              <w:t>*</w:t>
            </w:r>
          </w:p>
        </w:tc>
        <w:tc>
          <w:tcPr>
            <w:tcW w:w="1701" w:type="dxa"/>
            <w:shd w:val="clear" w:color="auto" w:fill="auto"/>
            <w:vAlign w:val="center"/>
          </w:tcPr>
          <w:p w14:paraId="07145769" w14:textId="77777777" w:rsidR="005D478F" w:rsidRDefault="005D478F" w:rsidP="00D87C41">
            <w:pPr>
              <w:pStyle w:val="AtoAdm-Corpo"/>
              <w:jc w:val="center"/>
            </w:pPr>
            <w:r>
              <w:t>*</w:t>
            </w:r>
          </w:p>
        </w:tc>
        <w:tc>
          <w:tcPr>
            <w:tcW w:w="1421" w:type="dxa"/>
            <w:shd w:val="clear" w:color="auto" w:fill="auto"/>
            <w:vAlign w:val="center"/>
          </w:tcPr>
          <w:p w14:paraId="3269FBC9" w14:textId="77777777" w:rsidR="005D478F" w:rsidRDefault="005D478F" w:rsidP="00D87C41">
            <w:pPr>
              <w:pStyle w:val="AtoAdm-Corpo"/>
              <w:jc w:val="center"/>
            </w:pPr>
            <w:r>
              <w:t>*</w:t>
            </w:r>
          </w:p>
        </w:tc>
      </w:tr>
      <w:tr w:rsidR="005D478F" w14:paraId="7EA1CA08" w14:textId="77777777" w:rsidTr="00D87C41">
        <w:tc>
          <w:tcPr>
            <w:tcW w:w="1101" w:type="dxa"/>
            <w:shd w:val="clear" w:color="auto" w:fill="auto"/>
          </w:tcPr>
          <w:p w14:paraId="73D29C82" w14:textId="77777777" w:rsidR="005D478F" w:rsidRDefault="005D478F" w:rsidP="005D478F">
            <w:pPr>
              <w:pStyle w:val="AtoAdm-Corpo"/>
            </w:pPr>
            <w:r>
              <w:t>297</w:t>
            </w:r>
          </w:p>
        </w:tc>
        <w:tc>
          <w:tcPr>
            <w:tcW w:w="6662" w:type="dxa"/>
            <w:shd w:val="clear" w:color="auto" w:fill="auto"/>
          </w:tcPr>
          <w:p w14:paraId="71CB1EC6" w14:textId="77777777" w:rsidR="005D478F" w:rsidRDefault="005D478F" w:rsidP="005D478F">
            <w:pPr>
              <w:pStyle w:val="AtoAdm-Corpo"/>
            </w:pPr>
            <w:r w:rsidRPr="005D478F">
              <w:t>Fatec de Matão</w:t>
            </w:r>
          </w:p>
        </w:tc>
        <w:tc>
          <w:tcPr>
            <w:tcW w:w="1701" w:type="dxa"/>
            <w:shd w:val="clear" w:color="auto" w:fill="auto"/>
            <w:vAlign w:val="center"/>
          </w:tcPr>
          <w:p w14:paraId="1868779C" w14:textId="77777777" w:rsidR="005D478F" w:rsidRDefault="005D478F" w:rsidP="00D87C41">
            <w:pPr>
              <w:pStyle w:val="AtoAdm-Corpo"/>
              <w:jc w:val="center"/>
            </w:pPr>
            <w:r>
              <w:t>*</w:t>
            </w:r>
          </w:p>
        </w:tc>
        <w:tc>
          <w:tcPr>
            <w:tcW w:w="1559" w:type="dxa"/>
            <w:shd w:val="clear" w:color="auto" w:fill="auto"/>
            <w:vAlign w:val="center"/>
          </w:tcPr>
          <w:p w14:paraId="7AC161E0" w14:textId="77777777" w:rsidR="005D478F" w:rsidRDefault="005D478F" w:rsidP="00D87C41">
            <w:pPr>
              <w:pStyle w:val="AtoAdm-Corpo"/>
              <w:jc w:val="center"/>
            </w:pPr>
            <w:r>
              <w:t>*</w:t>
            </w:r>
          </w:p>
        </w:tc>
        <w:tc>
          <w:tcPr>
            <w:tcW w:w="1701" w:type="dxa"/>
            <w:shd w:val="clear" w:color="auto" w:fill="auto"/>
            <w:vAlign w:val="center"/>
          </w:tcPr>
          <w:p w14:paraId="67D4D625" w14:textId="77777777" w:rsidR="005D478F" w:rsidRDefault="005D478F" w:rsidP="00D87C41">
            <w:pPr>
              <w:pStyle w:val="AtoAdm-Corpo"/>
              <w:jc w:val="center"/>
            </w:pPr>
            <w:r>
              <w:t>*</w:t>
            </w:r>
          </w:p>
        </w:tc>
        <w:tc>
          <w:tcPr>
            <w:tcW w:w="1421" w:type="dxa"/>
            <w:shd w:val="clear" w:color="auto" w:fill="auto"/>
            <w:vAlign w:val="center"/>
          </w:tcPr>
          <w:p w14:paraId="6B282860" w14:textId="77777777" w:rsidR="005D478F" w:rsidRDefault="005D478F" w:rsidP="00D87C41">
            <w:pPr>
              <w:pStyle w:val="AtoAdm-Corpo"/>
              <w:jc w:val="center"/>
            </w:pPr>
            <w:r>
              <w:t>*</w:t>
            </w:r>
          </w:p>
        </w:tc>
      </w:tr>
    </w:tbl>
    <w:p w14:paraId="1FD0891F" w14:textId="77777777" w:rsidR="00BB2B3D" w:rsidRDefault="00BB2B3D" w:rsidP="00DF0B3F">
      <w:pPr>
        <w:pStyle w:val="AtoAdm-Corpo"/>
      </w:pPr>
    </w:p>
    <w:p w14:paraId="1E29399D" w14:textId="77777777" w:rsidR="005D478F" w:rsidRDefault="005D478F" w:rsidP="005D478F">
      <w:pPr>
        <w:pStyle w:val="AtoAdm-Corpo"/>
      </w:pPr>
      <w:r>
        <w:t>* Inexistência de dados ou impossibilidade de cálculo, aplicando-se as condições do § 2º do artigo 1º da Resolução Conjunta CC/SG/SFP-16, de 16-12-2019.</w:t>
      </w:r>
    </w:p>
    <w:p w14:paraId="2E93FD39" w14:textId="77777777" w:rsidR="005D478F" w:rsidRDefault="005D478F" w:rsidP="005D478F">
      <w:pPr>
        <w:pStyle w:val="AtoAdm-Corpo"/>
      </w:pPr>
      <w:r>
        <w:t>**Unidades novas em processo de implantação ou primeiro ano de aplicação e avaliação do indicador, Linha de Base = Menor valor possível (0%) e Meta = Maior valor possível (100%).</w:t>
      </w:r>
    </w:p>
    <w:p w14:paraId="7E664E97" w14:textId="77777777" w:rsidR="005D478F" w:rsidRPr="00B27197" w:rsidRDefault="005D478F" w:rsidP="005D478F">
      <w:pPr>
        <w:pStyle w:val="EstiloMargDataAntes12ptDepoisde12pt1"/>
      </w:pPr>
      <w:r w:rsidRPr="00B27197">
        <w:t xml:space="preserve">DOE, Seção I, </w:t>
      </w:r>
      <w:r>
        <w:t>17</w:t>
      </w:r>
      <w:r w:rsidRPr="00B27197">
        <w:t>/</w:t>
      </w:r>
      <w:r>
        <w:t>12</w:t>
      </w:r>
      <w:r w:rsidRPr="00B27197">
        <w:t>/2019, p.</w:t>
      </w:r>
      <w:r>
        <w:t xml:space="preserve"> 7-8</w:t>
      </w:r>
    </w:p>
    <w:p w14:paraId="35E203B9" w14:textId="77777777" w:rsidR="005D478F" w:rsidRDefault="005D478F" w:rsidP="005D478F">
      <w:pPr>
        <w:spacing w:after="240"/>
        <w:rPr>
          <w:rFonts w:ascii="Verdana" w:hAnsi="Verdana"/>
          <w:sz w:val="16"/>
        </w:rPr>
      </w:pPr>
      <w:r>
        <w:rPr>
          <w:rFonts w:ascii="Verdana" w:hAnsi="Verdana"/>
          <w:sz w:val="16"/>
        </w:rPr>
        <w:t>************************************************************************************</w:t>
      </w:r>
    </w:p>
    <w:p w14:paraId="3AB59644" w14:textId="77777777" w:rsidR="006D39B0" w:rsidRDefault="006D39B0" w:rsidP="006D39B0">
      <w:pPr>
        <w:pStyle w:val="AtoAdm-Corpo"/>
      </w:pPr>
    </w:p>
    <w:p w14:paraId="6352822C" w14:textId="77777777" w:rsidR="006D39B0" w:rsidRDefault="006D39B0" w:rsidP="006D39B0">
      <w:pPr>
        <w:pStyle w:val="AtoAdm-Corpo"/>
        <w:sectPr w:rsidR="006D39B0" w:rsidSect="006D39B0">
          <w:footerReference w:type="default" r:id="rId57"/>
          <w:pgSz w:w="16840" w:h="11907" w:orient="landscape" w:code="9"/>
          <w:pgMar w:top="1701" w:right="1701" w:bottom="1134" w:left="1134" w:header="709" w:footer="709" w:gutter="0"/>
          <w:cols w:space="708"/>
          <w:docGrid w:linePitch="360"/>
        </w:sectPr>
      </w:pPr>
    </w:p>
    <w:p w14:paraId="6F58B928" w14:textId="77777777" w:rsidR="003E554B" w:rsidRDefault="003E554B" w:rsidP="003E554B">
      <w:pPr>
        <w:pStyle w:val="AtoAdm-Dispositivo"/>
      </w:pPr>
      <w:bookmarkStart w:id="287" w:name="_Toc126219308"/>
      <w:r>
        <w:lastRenderedPageBreak/>
        <w:t>Resolução SG-97, de 18-12-2019</w:t>
      </w:r>
      <w:r w:rsidR="007F24A2">
        <w:t xml:space="preserve"> [republicada]</w:t>
      </w:r>
      <w:bookmarkEnd w:id="287"/>
    </w:p>
    <w:p w14:paraId="39C4384E" w14:textId="77777777" w:rsidR="003E554B" w:rsidRPr="007F24A2" w:rsidRDefault="003E554B" w:rsidP="003E554B">
      <w:pPr>
        <w:pStyle w:val="AtoAdm-Ementa"/>
        <w:rPr>
          <w:strike/>
        </w:rPr>
      </w:pPr>
      <w:r w:rsidRPr="007F24A2">
        <w:rPr>
          <w:strike/>
        </w:rPr>
        <w:t>Dispõe sobre a prorrogação de afastamento de servidores da Administração Direta e Indireta do Estado, e dá providências correlatas</w:t>
      </w:r>
    </w:p>
    <w:p w14:paraId="37B0DD15" w14:textId="77777777" w:rsidR="003E554B" w:rsidRPr="007F24A2" w:rsidRDefault="003E554B" w:rsidP="003E554B">
      <w:pPr>
        <w:pStyle w:val="AtoAdm-Corpo"/>
        <w:rPr>
          <w:strike/>
        </w:rPr>
      </w:pPr>
      <w:r w:rsidRPr="007F24A2">
        <w:rPr>
          <w:strike/>
        </w:rPr>
        <w:t>O Secretário de Governo, no uso de suas atribuições legais,</w:t>
      </w:r>
      <w:r w:rsidR="00DE0B4B" w:rsidRPr="007F24A2">
        <w:rPr>
          <w:strike/>
        </w:rPr>
        <w:t xml:space="preserve"> </w:t>
      </w:r>
      <w:r w:rsidRPr="007F24A2">
        <w:rPr>
          <w:strike/>
        </w:rPr>
        <w:t>resolve:</w:t>
      </w:r>
    </w:p>
    <w:p w14:paraId="171E32D1" w14:textId="043DE380" w:rsidR="003E554B" w:rsidRPr="007F24A2" w:rsidRDefault="003E554B" w:rsidP="003E554B">
      <w:pPr>
        <w:pStyle w:val="AtoAdm-Corpo"/>
        <w:rPr>
          <w:strike/>
        </w:rPr>
      </w:pPr>
      <w:r w:rsidRPr="007F24A2">
        <w:rPr>
          <w:b/>
          <w:strike/>
        </w:rPr>
        <w:t>Artigo 1º</w:t>
      </w:r>
      <w:r w:rsidRPr="007F24A2">
        <w:rPr>
          <w:strike/>
        </w:rPr>
        <w:t xml:space="preserve"> - Ficam prorrogados, até 31-12-2020, os afastamentos de servidores da Administração Direta, das Autarquias, das Fundações instituídas ou mantidas pelo Poder Público, das Empresas em cujo capital o Estado tenha participação majoritária e das entidades por ele direta ou indiretamente controladas e de componentes da Polícia Militar do Estado, autorizados até 31-12-2019, com fundamento na legislação pertinente e nas Resoluções </w:t>
      </w:r>
      <w:hyperlink r:id="rId58" w:anchor="R_CC_017" w:history="1">
        <w:r w:rsidRPr="007F24A2">
          <w:rPr>
            <w:rStyle w:val="Hyperlink"/>
            <w:strike/>
          </w:rPr>
          <w:t>CC 17, republicado no D.O. de 5-5-2007</w:t>
        </w:r>
      </w:hyperlink>
      <w:r w:rsidRPr="007F24A2">
        <w:rPr>
          <w:strike/>
        </w:rPr>
        <w:t xml:space="preserve">, alterada pelo art. 2º da </w:t>
      </w:r>
      <w:hyperlink r:id="rId59" w:anchor="R_SG_063" w:history="1">
        <w:r w:rsidRPr="007F24A2">
          <w:rPr>
            <w:rStyle w:val="Hyperlink"/>
            <w:strike/>
          </w:rPr>
          <w:t>CC 63, publicada no D.O. de 7-12-2016</w:t>
        </w:r>
      </w:hyperlink>
      <w:r w:rsidRPr="007F24A2">
        <w:rPr>
          <w:strike/>
        </w:rPr>
        <w:t xml:space="preserve">, </w:t>
      </w:r>
      <w:hyperlink r:id="rId60" w:anchor="R_CC_023" w:history="1">
        <w:r w:rsidRPr="007F24A2">
          <w:rPr>
            <w:rStyle w:val="Hyperlink"/>
            <w:strike/>
          </w:rPr>
          <w:t>CC 23, publicada no D.O. de 20-6-2007</w:t>
        </w:r>
      </w:hyperlink>
      <w:r w:rsidRPr="007F24A2">
        <w:rPr>
          <w:strike/>
        </w:rPr>
        <w:t xml:space="preserve">, e </w:t>
      </w:r>
      <w:hyperlink r:id="rId61" w:anchor="R_CC_001" w:history="1">
        <w:r w:rsidRPr="007F24A2">
          <w:rPr>
            <w:rStyle w:val="Hyperlink"/>
            <w:strike/>
          </w:rPr>
          <w:t>CC 1, publicada no D.O. de 25-1-2008</w:t>
        </w:r>
      </w:hyperlink>
      <w:r w:rsidRPr="007F24A2">
        <w:rPr>
          <w:strike/>
        </w:rPr>
        <w:t>, na seguinte conformidade:</w:t>
      </w:r>
    </w:p>
    <w:p w14:paraId="7C903AA3" w14:textId="77777777" w:rsidR="003E554B" w:rsidRPr="007F24A2" w:rsidRDefault="003E554B" w:rsidP="003E554B">
      <w:pPr>
        <w:pStyle w:val="AtoAdm-Corpo"/>
        <w:rPr>
          <w:strike/>
        </w:rPr>
      </w:pPr>
      <w:r w:rsidRPr="007F24A2">
        <w:rPr>
          <w:strike/>
        </w:rPr>
        <w:t>I – junto a órgãos da Administração Direta e Indireta da União, dos demais Estados e Prefeituras Municipais da Federação, bem como junto ao Senado Federal, à Câmara dos Deputados e a órgãos do Poder Judiciário Federal;</w:t>
      </w:r>
    </w:p>
    <w:p w14:paraId="442680B1" w14:textId="77777777" w:rsidR="003E554B" w:rsidRPr="007F24A2" w:rsidRDefault="003E554B" w:rsidP="003E554B">
      <w:pPr>
        <w:pStyle w:val="AtoAdm-Corpo"/>
        <w:rPr>
          <w:strike/>
        </w:rPr>
      </w:pPr>
      <w:r w:rsidRPr="007F24A2">
        <w:rPr>
          <w:strike/>
        </w:rPr>
        <w:t>II – junto à Assembléia Legislativa do Estado, ao Poder Judiciário Estadual, ao Ministério Público do Estado, à Defensoria Pública do Estado, ao Tribunal de Contas do Estado de São Paulo e ao Tribunal de Contas do Município de São Paulo;</w:t>
      </w:r>
    </w:p>
    <w:p w14:paraId="1423DB59" w14:textId="77777777" w:rsidR="003046AD" w:rsidRPr="007F24A2" w:rsidRDefault="003E554B" w:rsidP="003E554B">
      <w:pPr>
        <w:pStyle w:val="AtoAdm-Corpo"/>
        <w:rPr>
          <w:strike/>
        </w:rPr>
      </w:pPr>
      <w:r w:rsidRPr="007F24A2">
        <w:rPr>
          <w:strike/>
        </w:rPr>
        <w:t>III - junto à órgãos da Administração Direta, Indireta e Fundacional do Estado de São Paulo;</w:t>
      </w:r>
    </w:p>
    <w:p w14:paraId="3EA29F07" w14:textId="77777777" w:rsidR="00847E88" w:rsidRPr="007F24A2" w:rsidRDefault="00847E88" w:rsidP="00847E88">
      <w:pPr>
        <w:pStyle w:val="AtoAdm-Corpo"/>
        <w:rPr>
          <w:strike/>
        </w:rPr>
      </w:pPr>
      <w:r w:rsidRPr="007F24A2">
        <w:rPr>
          <w:strike/>
        </w:rPr>
        <w:t>IV – junto às Prefeituras e Câmaras Municipais do Estado de São Paulo.</w:t>
      </w:r>
    </w:p>
    <w:p w14:paraId="7FBBA422" w14:textId="77777777" w:rsidR="00847E88" w:rsidRPr="007F24A2" w:rsidRDefault="00847E88" w:rsidP="00847E88">
      <w:pPr>
        <w:pStyle w:val="AtoAdm-Corpo"/>
        <w:rPr>
          <w:strike/>
        </w:rPr>
      </w:pPr>
      <w:r w:rsidRPr="007F24A2">
        <w:rPr>
          <w:strike/>
        </w:rPr>
        <w:t>Parágrafo único - Para fins do disposto no “caput” deste artigo, os órgãos ou entidades interessados na prorrogação dos afastamentos dos servidores, deverão manifestar-se mediante ofício ou registro no Aplicativo Controle de Afastamentos, da Secretaria de Governo, impreterivelmente até o dia 27-12-2019.</w:t>
      </w:r>
    </w:p>
    <w:p w14:paraId="5C94AF53" w14:textId="77777777" w:rsidR="00847E88" w:rsidRPr="007F24A2" w:rsidRDefault="00847E88" w:rsidP="00847E88">
      <w:pPr>
        <w:pStyle w:val="AtoAdm-Corpo"/>
        <w:rPr>
          <w:strike/>
        </w:rPr>
      </w:pPr>
      <w:r w:rsidRPr="007F24A2">
        <w:rPr>
          <w:b/>
          <w:strike/>
        </w:rPr>
        <w:t>Artigo 2º</w:t>
      </w:r>
      <w:r w:rsidRPr="007F24A2">
        <w:rPr>
          <w:strike/>
        </w:rPr>
        <w:t xml:space="preserve"> - Os afastamentos prorrogados por esta resolução poderão ser cessados a qualquer tempo, para atender à necessidade e conveniência do serviço público.</w:t>
      </w:r>
    </w:p>
    <w:p w14:paraId="4F16F079" w14:textId="77777777" w:rsidR="00847E88" w:rsidRPr="007F24A2" w:rsidRDefault="00847E88" w:rsidP="00847E88">
      <w:pPr>
        <w:pStyle w:val="AtoAdm-Corpo"/>
        <w:rPr>
          <w:strike/>
        </w:rPr>
      </w:pPr>
      <w:r w:rsidRPr="007F24A2">
        <w:rPr>
          <w:b/>
          <w:strike/>
        </w:rPr>
        <w:t>Artigo 3º</w:t>
      </w:r>
      <w:r w:rsidRPr="007F24A2">
        <w:rPr>
          <w:strike/>
        </w:rPr>
        <w:t xml:space="preserve"> - Os pedidos de afastamentos solicitados para o exercício de 2019, não autorizados até a presente data, ficam prejudicados.</w:t>
      </w:r>
    </w:p>
    <w:p w14:paraId="3E142C52" w14:textId="77777777" w:rsidR="003E554B" w:rsidRPr="007F24A2" w:rsidRDefault="00847E88" w:rsidP="00847E88">
      <w:pPr>
        <w:pStyle w:val="AtoAdm-Corpo"/>
        <w:rPr>
          <w:strike/>
        </w:rPr>
      </w:pPr>
      <w:r w:rsidRPr="007F24A2">
        <w:rPr>
          <w:b/>
          <w:strike/>
        </w:rPr>
        <w:t>Artigo 4º</w:t>
      </w:r>
      <w:r w:rsidRPr="007F24A2">
        <w:rPr>
          <w:strike/>
        </w:rPr>
        <w:t xml:space="preserve"> - Esta resolução entra em vigor na data de sua publicação.</w:t>
      </w:r>
    </w:p>
    <w:p w14:paraId="26F521E1" w14:textId="77777777" w:rsidR="00847E88" w:rsidRPr="00B27197" w:rsidRDefault="00847E88" w:rsidP="00847E88">
      <w:pPr>
        <w:pStyle w:val="EstiloMargDataAntes12ptDepoisde12pt1"/>
      </w:pPr>
      <w:r w:rsidRPr="00B27197">
        <w:t xml:space="preserve">DOE, Seção I, </w:t>
      </w:r>
      <w:r>
        <w:t>19</w:t>
      </w:r>
      <w:r w:rsidRPr="00B27197">
        <w:t>/</w:t>
      </w:r>
      <w:r>
        <w:t>12</w:t>
      </w:r>
      <w:r w:rsidRPr="00B27197">
        <w:t>/2019, p.</w:t>
      </w:r>
      <w:r>
        <w:t xml:space="preserve"> 1</w:t>
      </w:r>
    </w:p>
    <w:p w14:paraId="25217148" w14:textId="77777777" w:rsidR="00847E88" w:rsidRDefault="00847E88" w:rsidP="00847E88">
      <w:pPr>
        <w:spacing w:after="240"/>
        <w:rPr>
          <w:rFonts w:ascii="Verdana" w:hAnsi="Verdana"/>
          <w:sz w:val="16"/>
        </w:rPr>
      </w:pPr>
      <w:r>
        <w:rPr>
          <w:rFonts w:ascii="Verdana" w:hAnsi="Verdana"/>
          <w:sz w:val="16"/>
        </w:rPr>
        <w:t>************************************************************************************</w:t>
      </w:r>
    </w:p>
    <w:p w14:paraId="0F03A802" w14:textId="77777777" w:rsidR="00057747" w:rsidRDefault="00057747" w:rsidP="00057747">
      <w:pPr>
        <w:pStyle w:val="AtoAdm-Dispositivo"/>
      </w:pPr>
      <w:bookmarkStart w:id="288" w:name="R_SG_098"/>
      <w:bookmarkStart w:id="289" w:name="_Toc126219309"/>
      <w:bookmarkEnd w:id="288"/>
      <w:r>
        <w:lastRenderedPageBreak/>
        <w:t>Resolução SG-98, de 18-12-2019</w:t>
      </w:r>
      <w:bookmarkEnd w:id="289"/>
    </w:p>
    <w:p w14:paraId="1A5107D5" w14:textId="77777777" w:rsidR="00057747" w:rsidRDefault="00057747" w:rsidP="00057747">
      <w:pPr>
        <w:pStyle w:val="AtoAdm-Ementa"/>
      </w:pPr>
      <w:r>
        <w:t>Dispõe sobre a prorrogação de afastamento de servidores da Administração Direta e das Autarquias do Estado, requisitados pelo Tribunal Regional Eleitoral de São Paulo, e dá providências correlatas</w:t>
      </w:r>
    </w:p>
    <w:p w14:paraId="31A62536" w14:textId="77777777" w:rsidR="00057747" w:rsidRDefault="00057747" w:rsidP="00057747">
      <w:pPr>
        <w:pStyle w:val="AtoAdm-Corpo"/>
      </w:pPr>
      <w:r>
        <w:t>O Secretário de Governo, no uso de suas atribuições legais, resolve:</w:t>
      </w:r>
    </w:p>
    <w:p w14:paraId="4DEE5040" w14:textId="77777777" w:rsidR="00057747" w:rsidRDefault="00057747" w:rsidP="00057747">
      <w:pPr>
        <w:pStyle w:val="AtoAdm-Corpo"/>
      </w:pPr>
      <w:r w:rsidRPr="00057747">
        <w:rPr>
          <w:b/>
        </w:rPr>
        <w:t>Artigo 1º</w:t>
      </w:r>
      <w:r>
        <w:t xml:space="preserve"> - Ficam prorrogados, até 31-12-2020, os afastamentos de servidores da Administração Direta e das Autarquias do Estado, autorizados até 31-12-2019, requisitados pelo Tribunal Regional Eleitoral de São Paulo, com fundamento nos incs. XIII e XIV, do art. 30, da LF 4.737-65.</w:t>
      </w:r>
    </w:p>
    <w:p w14:paraId="4A89739A" w14:textId="77777777" w:rsidR="00A3012A" w:rsidRDefault="00057747" w:rsidP="00057747">
      <w:pPr>
        <w:pStyle w:val="AtoAdm-Corpo"/>
      </w:pPr>
      <w:r w:rsidRPr="00057747">
        <w:rPr>
          <w:b/>
        </w:rPr>
        <w:t>Artigo 2º</w:t>
      </w:r>
      <w:r>
        <w:t xml:space="preserve"> - Esta resolução entra em vigor na data de sua publicação.</w:t>
      </w:r>
    </w:p>
    <w:p w14:paraId="1624B84F" w14:textId="77777777" w:rsidR="00847E88" w:rsidRPr="00B27197" w:rsidRDefault="00847E88" w:rsidP="00847E88">
      <w:pPr>
        <w:pStyle w:val="EstiloMargDataAntes12ptDepoisde12pt1"/>
      </w:pPr>
      <w:r w:rsidRPr="00B27197">
        <w:t xml:space="preserve">DOE, Seção I, </w:t>
      </w:r>
      <w:r>
        <w:t>19</w:t>
      </w:r>
      <w:r w:rsidRPr="00B27197">
        <w:t>/</w:t>
      </w:r>
      <w:r>
        <w:t>12</w:t>
      </w:r>
      <w:r w:rsidRPr="00B27197">
        <w:t>/2019, p.</w:t>
      </w:r>
      <w:r>
        <w:t xml:space="preserve"> 1</w:t>
      </w:r>
    </w:p>
    <w:p w14:paraId="19BF6E9E" w14:textId="77777777" w:rsidR="00847E88" w:rsidRDefault="00847E88" w:rsidP="00847E88">
      <w:pPr>
        <w:spacing w:after="240"/>
        <w:rPr>
          <w:rFonts w:ascii="Verdana" w:hAnsi="Verdana"/>
          <w:sz w:val="16"/>
        </w:rPr>
      </w:pPr>
      <w:r>
        <w:rPr>
          <w:rFonts w:ascii="Verdana" w:hAnsi="Verdana"/>
          <w:sz w:val="16"/>
        </w:rPr>
        <w:t>************************************************************************************</w:t>
      </w:r>
    </w:p>
    <w:p w14:paraId="6003548D" w14:textId="77777777" w:rsidR="007F24A2" w:rsidRDefault="007F24A2" w:rsidP="007F24A2">
      <w:pPr>
        <w:pStyle w:val="AtoAdm-Dispositivo"/>
      </w:pPr>
      <w:bookmarkStart w:id="290" w:name="R_SG_097"/>
      <w:bookmarkStart w:id="291" w:name="_Toc126219310"/>
      <w:bookmarkEnd w:id="290"/>
      <w:r>
        <w:lastRenderedPageBreak/>
        <w:t>Resolução SG-97, de 18 de dezembro de 2019 [republicação]</w:t>
      </w:r>
      <w:bookmarkEnd w:id="291"/>
    </w:p>
    <w:p w14:paraId="7ACF850D" w14:textId="77777777" w:rsidR="007F24A2" w:rsidRDefault="007F24A2" w:rsidP="007F24A2">
      <w:pPr>
        <w:pStyle w:val="AtoAdm-Ementa"/>
      </w:pPr>
      <w:r>
        <w:t>Dispõe sobre a prorrogação de afastamento de servidores da Administração Direta e Indireta do Estado, e dá providências correlatas</w:t>
      </w:r>
    </w:p>
    <w:p w14:paraId="06305024" w14:textId="77777777" w:rsidR="007F24A2" w:rsidRDefault="007F24A2" w:rsidP="007F24A2">
      <w:pPr>
        <w:pStyle w:val="AtoAdm-Corpo"/>
      </w:pPr>
      <w:r>
        <w:t>O Secretário de Governo, no uso de suas atribuições legais, resolve:</w:t>
      </w:r>
    </w:p>
    <w:p w14:paraId="067F37D8" w14:textId="1EA9A711" w:rsidR="007F24A2" w:rsidRDefault="007F24A2" w:rsidP="007F24A2">
      <w:pPr>
        <w:pStyle w:val="AtoAdm-Corpo"/>
      </w:pPr>
      <w:r w:rsidRPr="007F24A2">
        <w:rPr>
          <w:b/>
        </w:rPr>
        <w:t>Artigo 1º</w:t>
      </w:r>
      <w:r>
        <w:t xml:space="preserve"> - Ficam prorrogados, até 31-12-2020, os afastamentos de servidores da Administração Direta, das Autarquias, das Fundações instituídas ou mantidas pelo Poder Público, das Empresas em cujo capital o Estado tenha participação majoritária e das entidades por ele direta ou indiretamente controladas e de componentes da Polícia Militar do Estado, autorizados até 31-12-2019, com fundamento na legislação pertinente e nas Resoluções </w:t>
      </w:r>
      <w:hyperlink r:id="rId62" w:anchor="R_CC_017" w:history="1">
        <w:r w:rsidRPr="008A5BBA">
          <w:rPr>
            <w:rStyle w:val="Hyperlink"/>
          </w:rPr>
          <w:t>CC 17, republicado no D.O. de 5-5-2007</w:t>
        </w:r>
      </w:hyperlink>
      <w:r>
        <w:t xml:space="preserve">, alterada pelo art. 2º da </w:t>
      </w:r>
      <w:hyperlink r:id="rId63" w:anchor="R_SG_063" w:history="1">
        <w:r w:rsidRPr="008A5BBA">
          <w:rPr>
            <w:rStyle w:val="Hyperlink"/>
          </w:rPr>
          <w:t>CC 63, publicada no D.O. de 7-12-2016</w:t>
        </w:r>
      </w:hyperlink>
      <w:r>
        <w:t xml:space="preserve">, </w:t>
      </w:r>
      <w:hyperlink r:id="rId64" w:anchor="R_CC_023" w:history="1">
        <w:r w:rsidRPr="008A5BBA">
          <w:rPr>
            <w:rStyle w:val="Hyperlink"/>
          </w:rPr>
          <w:t>CC 23, publicada no D.O. de 20-6-2007</w:t>
        </w:r>
      </w:hyperlink>
      <w:r>
        <w:t xml:space="preserve">, e </w:t>
      </w:r>
      <w:hyperlink r:id="rId65" w:anchor="R_CC_001" w:history="1">
        <w:r w:rsidRPr="008A5BBA">
          <w:rPr>
            <w:rStyle w:val="Hyperlink"/>
          </w:rPr>
          <w:t>CC 1, publicada no D.O. de 25-1-2008</w:t>
        </w:r>
      </w:hyperlink>
      <w:r>
        <w:t>, na seguinte conformidade:</w:t>
      </w:r>
    </w:p>
    <w:p w14:paraId="598E06E0" w14:textId="77777777" w:rsidR="007F24A2" w:rsidRDefault="007F24A2" w:rsidP="007F24A2">
      <w:pPr>
        <w:pStyle w:val="AtoAdm-Corpo"/>
      </w:pPr>
      <w:r>
        <w:t>I – junto a órgãos da Administração Direta e Indireta da União, dos demais Estados e Prefeituras Municipais da Federação, bem como junto ao Senado Federal, à Câmara dos Deputados e a órgãos do Poder Judiciário Federal;</w:t>
      </w:r>
    </w:p>
    <w:p w14:paraId="38AA9C10" w14:textId="77777777" w:rsidR="007F24A2" w:rsidRDefault="007F24A2" w:rsidP="007F24A2">
      <w:pPr>
        <w:pStyle w:val="AtoAdm-Corpo"/>
      </w:pPr>
      <w:r>
        <w:t>II – junto à Assembléia Legislativa do Estado, ao Poder Judiciário Estadual, ao Ministério Público do Estado, à Defensoria Pública do Estado, ao Tribunal de Contas do Estado de São Paulo e ao Tribunal de Contas do Município de São Paulo;</w:t>
      </w:r>
    </w:p>
    <w:p w14:paraId="0431DFBE" w14:textId="77777777" w:rsidR="007F24A2" w:rsidRDefault="007F24A2" w:rsidP="007F24A2">
      <w:pPr>
        <w:pStyle w:val="AtoAdm-Corpo"/>
      </w:pPr>
      <w:r>
        <w:t>III - junto à órgãos da Administração Direta, Indireta e Fundacional do Estado de São Paulo;</w:t>
      </w:r>
    </w:p>
    <w:p w14:paraId="08612BE8" w14:textId="77777777" w:rsidR="007F24A2" w:rsidRDefault="007F24A2" w:rsidP="007F24A2">
      <w:pPr>
        <w:pStyle w:val="AtoAdm-Corpo"/>
      </w:pPr>
      <w:r>
        <w:t>IV – junto às Prefeituras e Câmaras Municipais do Estado de São Paulo.</w:t>
      </w:r>
    </w:p>
    <w:p w14:paraId="12DE1962" w14:textId="77777777" w:rsidR="007F24A2" w:rsidRDefault="007F24A2" w:rsidP="007F24A2">
      <w:pPr>
        <w:pStyle w:val="AtoAdm-Corpo"/>
      </w:pPr>
      <w:r>
        <w:t>Parágrafo único - Para fins do disposto no “caput” deste artigo, os órgãos ou entidades interessados na prorrogação dos afastamentos dos servidores, deverão manifestar-se mediante ofício ou registro no Aplicativo Controle de Afastamentos, da Secretaria de Governo, impreterivelmente até o dia 27 de dezembro de 2019.</w:t>
      </w:r>
    </w:p>
    <w:p w14:paraId="6D807D9F" w14:textId="77777777" w:rsidR="007F24A2" w:rsidRDefault="007F24A2" w:rsidP="007F24A2">
      <w:pPr>
        <w:pStyle w:val="AtoAdm-Corpo"/>
      </w:pPr>
      <w:r w:rsidRPr="007F24A2">
        <w:rPr>
          <w:b/>
        </w:rPr>
        <w:t>Artigo 2º</w:t>
      </w:r>
      <w:r>
        <w:t xml:space="preserve"> - Os afastamentos prorrogados por esta resolução poderão ser cessados a qualquer tempo, para atender à necessidade e conveniência do serviço público.</w:t>
      </w:r>
    </w:p>
    <w:p w14:paraId="75601F5D" w14:textId="77777777" w:rsidR="007F24A2" w:rsidRDefault="007F24A2" w:rsidP="007F24A2">
      <w:pPr>
        <w:pStyle w:val="AtoAdm-Corpo"/>
      </w:pPr>
      <w:r w:rsidRPr="007F24A2">
        <w:rPr>
          <w:b/>
        </w:rPr>
        <w:t>Artigo 3º</w:t>
      </w:r>
      <w:r>
        <w:t xml:space="preserve"> - Esta resolução entra em vigor na data de sua publicação.</w:t>
      </w:r>
    </w:p>
    <w:p w14:paraId="03A0347D" w14:textId="77777777" w:rsidR="00847E88" w:rsidRDefault="007F24A2" w:rsidP="007F24A2">
      <w:pPr>
        <w:pStyle w:val="AtoAdm-Corpo"/>
      </w:pPr>
      <w:r>
        <w:t>(Publicado novamente por ter saído com incorreções)</w:t>
      </w:r>
    </w:p>
    <w:p w14:paraId="340A6312" w14:textId="77777777" w:rsidR="007F24A2" w:rsidRPr="00B27197" w:rsidRDefault="007F24A2" w:rsidP="007F24A2">
      <w:pPr>
        <w:pStyle w:val="EstiloMargDataAntes12ptDepoisde12pt1"/>
      </w:pPr>
      <w:r w:rsidRPr="00B27197">
        <w:t xml:space="preserve">DOE, Seção I, </w:t>
      </w:r>
      <w:r>
        <w:t>21</w:t>
      </w:r>
      <w:r w:rsidRPr="00B27197">
        <w:t>/</w:t>
      </w:r>
      <w:r>
        <w:t>12</w:t>
      </w:r>
      <w:r w:rsidRPr="00B27197">
        <w:t>/2019, p.</w:t>
      </w:r>
      <w:r>
        <w:t xml:space="preserve"> 3</w:t>
      </w:r>
    </w:p>
    <w:p w14:paraId="0D878435" w14:textId="77777777" w:rsidR="007F24A2" w:rsidRDefault="007F24A2" w:rsidP="007F24A2">
      <w:pPr>
        <w:spacing w:after="240"/>
        <w:rPr>
          <w:rFonts w:ascii="Verdana" w:hAnsi="Verdana"/>
          <w:sz w:val="16"/>
        </w:rPr>
      </w:pPr>
      <w:r>
        <w:rPr>
          <w:rFonts w:ascii="Verdana" w:hAnsi="Verdana"/>
          <w:sz w:val="16"/>
        </w:rPr>
        <w:t>************************************************************************************</w:t>
      </w:r>
    </w:p>
    <w:p w14:paraId="22E7907D" w14:textId="77777777" w:rsidR="00A3012A" w:rsidRDefault="00A3012A" w:rsidP="004E3C0E">
      <w:pPr>
        <w:pStyle w:val="AtoAdm-Corpo"/>
      </w:pPr>
    </w:p>
    <w:p w14:paraId="289EDDD5" w14:textId="77777777" w:rsidR="00AC0751" w:rsidRDefault="00AC0751" w:rsidP="004E3C0E">
      <w:pPr>
        <w:pStyle w:val="AtoAdm-Corpo"/>
      </w:pPr>
    </w:p>
    <w:p w14:paraId="71B106B9" w14:textId="77777777" w:rsidR="00F167D4" w:rsidRDefault="00F167D4" w:rsidP="004E3C0E">
      <w:pPr>
        <w:pStyle w:val="AtoAdm-Corpo"/>
      </w:pPr>
    </w:p>
    <w:p w14:paraId="2F5BD8F3" w14:textId="77777777" w:rsidR="00F167D4" w:rsidRDefault="00F167D4" w:rsidP="004E3C0E">
      <w:pPr>
        <w:pStyle w:val="AtoAdm-Corpo"/>
      </w:pPr>
    </w:p>
    <w:p w14:paraId="719EB1EC" w14:textId="77777777" w:rsidR="00F167D4" w:rsidRDefault="00F167D4" w:rsidP="004E3C0E">
      <w:pPr>
        <w:pStyle w:val="AtoAdm-Corpo"/>
      </w:pPr>
    </w:p>
    <w:p w14:paraId="701CAE28" w14:textId="77777777" w:rsidR="00AC0751" w:rsidRDefault="00AC0751" w:rsidP="004E3C0E">
      <w:pPr>
        <w:pStyle w:val="AtoAdm-Corpo"/>
      </w:pPr>
    </w:p>
    <w:p w14:paraId="17522573" w14:textId="77777777" w:rsidR="00DD0612" w:rsidRDefault="00DD0612" w:rsidP="004E3C0E">
      <w:pPr>
        <w:pStyle w:val="AtoAdm-Corpo"/>
      </w:pPr>
    </w:p>
    <w:p w14:paraId="45737C6D" w14:textId="77777777" w:rsidR="00FE27EA" w:rsidRDefault="00FE27EA" w:rsidP="004E3C0E">
      <w:pPr>
        <w:pStyle w:val="AtoAdm-Corpo"/>
      </w:pPr>
    </w:p>
    <w:sectPr w:rsidR="00FE27EA" w:rsidSect="005C0F28">
      <w:pgSz w:w="11907" w:h="16840" w:code="9"/>
      <w:pgMar w:top="1701" w:right="1134" w:bottom="1134" w:left="1701"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3">
      <wne:acd wne:acdName="acd2"/>
    </wne:keymap>
    <wne:keymap wne:kcmPrimary="0345">
      <wne:acd wne:acdName="acd0"/>
    </wne:keymap>
    <wne:keymap wne:kcmPrimary="0354">
      <wne:acd wne:acdName="acd1"/>
    </wne:keymap>
  </wne:keymaps>
  <wne:toolbars>
    <wne:acdManifest>
      <wne:acdEntry wne:acdName="acd0"/>
      <wne:acdEntry wne:acdName="acd1"/>
      <wne:acdEntry wne:acdName="acd2"/>
    </wne:acdManifest>
  </wne:toolbars>
  <wne:acds>
    <wne:acd wne:argValue="AgBBAHQAbwBBAGQAbQAtAEUAbQBlAG4AdABhAA==" wne:acdName="acd0" wne:fciIndexBasedOn="0065"/>
    <wne:acd wne:argValue="AgBBAHQAbwBBAGQAbQAtAEQAaQBzAHAAbwBzAGkAdABpAHYAbwA=" wne:acdName="acd1" wne:fciIndexBasedOn="0065"/>
    <wne:acd wne:argValue="AgBBAHQAbwBBAGQAbQAtAEMAbwByAHAAbw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EFF54" w14:textId="77777777" w:rsidR="008C4974" w:rsidRDefault="008C4974">
      <w:r>
        <w:separator/>
      </w:r>
    </w:p>
  </w:endnote>
  <w:endnote w:type="continuationSeparator" w:id="0">
    <w:p w14:paraId="3444D4D6" w14:textId="77777777" w:rsidR="008C4974" w:rsidRDefault="008C4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ms Rmn">
    <w:altName w:val="Times New Roman"/>
    <w:panose1 w:val="02020603040505020304"/>
    <w:charset w:val="00"/>
    <w:family w:val="roman"/>
    <w:pitch w:val="variable"/>
    <w:sig w:usb0="00000003" w:usb1="00000000" w:usb2="00000000" w:usb3="00000000" w:csb0="00000001" w:csb1="00000000"/>
  </w:font>
  <w:font w:name="Frutiger-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D8AC" w14:textId="77777777" w:rsidR="008914CA" w:rsidRDefault="008914CA" w:rsidP="006F32F2">
    <w:pPr>
      <w:pStyle w:val="Rodap"/>
      <w:jc w:val="right"/>
      <w:rPr>
        <w:rFonts w:ascii="Garamond" w:hAnsi="Garamond"/>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3367F" w14:textId="77777777" w:rsidR="008914CA" w:rsidRDefault="008914CA">
    <w:pPr>
      <w:pStyle w:val="Rodap"/>
      <w:pBdr>
        <w:top w:val="single" w:sz="6" w:space="1" w:color="auto"/>
      </w:pBdr>
      <w:jc w:val="right"/>
      <w:rPr>
        <w:rFonts w:ascii="Garamond" w:hAnsi="Garamond"/>
        <w:sz w:val="20"/>
      </w:rPr>
    </w:pPr>
    <w:r>
      <w:rPr>
        <w:rStyle w:val="Nmerodepgina"/>
        <w:rFonts w:ascii="Garamond" w:hAnsi="Garamond"/>
        <w:sz w:val="20"/>
      </w:rPr>
      <w:fldChar w:fldCharType="begin"/>
    </w:r>
    <w:r>
      <w:rPr>
        <w:rStyle w:val="Nmerodepgina"/>
        <w:rFonts w:ascii="Garamond" w:hAnsi="Garamond"/>
        <w:sz w:val="20"/>
      </w:rPr>
      <w:instrText xml:space="preserve"> PAGE </w:instrText>
    </w:r>
    <w:r>
      <w:rPr>
        <w:rStyle w:val="Nmerodepgina"/>
        <w:rFonts w:ascii="Garamond" w:hAnsi="Garamond"/>
        <w:sz w:val="20"/>
      </w:rPr>
      <w:fldChar w:fldCharType="separate"/>
    </w:r>
    <w:r>
      <w:rPr>
        <w:rStyle w:val="Nmerodepgina"/>
        <w:rFonts w:ascii="Garamond" w:hAnsi="Garamond"/>
        <w:noProof/>
        <w:sz w:val="20"/>
      </w:rPr>
      <w:t>4</w:t>
    </w:r>
    <w:r>
      <w:rPr>
        <w:rStyle w:val="Nmerodepgina"/>
        <w:rFonts w:ascii="Garamond" w:hAnsi="Garamond"/>
        <w:sz w:val="20"/>
      </w:rPr>
      <w:fldChar w:fldCharType="end"/>
    </w:r>
    <w:r>
      <w:rPr>
        <w:rStyle w:val="Nmerodepgina"/>
        <w:rFonts w:ascii="Garamond" w:hAnsi="Garamond"/>
        <w:sz w:val="20"/>
      </w:rPr>
      <w:t xml:space="preserve"> de </w:t>
    </w:r>
    <w:r>
      <w:rPr>
        <w:rStyle w:val="Nmerodepgina"/>
        <w:rFonts w:ascii="Garamond" w:hAnsi="Garamond"/>
        <w:sz w:val="20"/>
      </w:rPr>
      <w:fldChar w:fldCharType="begin"/>
    </w:r>
    <w:r>
      <w:rPr>
        <w:rStyle w:val="Nmerodepgina"/>
        <w:rFonts w:ascii="Garamond" w:hAnsi="Garamond"/>
        <w:sz w:val="20"/>
      </w:rPr>
      <w:instrText xml:space="preserve"> NUMPAGES </w:instrText>
    </w:r>
    <w:r>
      <w:rPr>
        <w:rStyle w:val="Nmerodepgina"/>
        <w:rFonts w:ascii="Garamond" w:hAnsi="Garamond"/>
        <w:sz w:val="20"/>
      </w:rPr>
      <w:fldChar w:fldCharType="separate"/>
    </w:r>
    <w:r>
      <w:rPr>
        <w:rStyle w:val="Nmerodepgina"/>
        <w:rFonts w:ascii="Garamond" w:hAnsi="Garamond"/>
        <w:noProof/>
        <w:sz w:val="20"/>
      </w:rPr>
      <w:t>235</w:t>
    </w:r>
    <w:r>
      <w:rPr>
        <w:rStyle w:val="Nmerodepgina"/>
        <w:rFonts w:ascii="Garamond" w:hAnsi="Garamond"/>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19D5" w14:textId="77777777" w:rsidR="008914CA" w:rsidRDefault="008914CA">
    <w:pPr>
      <w:pStyle w:val="Rodap"/>
      <w:pBdr>
        <w:top w:val="single" w:sz="6" w:space="1" w:color="auto"/>
      </w:pBdr>
      <w:jc w:val="right"/>
      <w:rPr>
        <w:rFonts w:ascii="Garamond" w:hAnsi="Garamond"/>
        <w:sz w:val="20"/>
      </w:rPr>
    </w:pPr>
    <w:r>
      <w:rPr>
        <w:rStyle w:val="Nmerodepgina"/>
        <w:rFonts w:ascii="Garamond" w:hAnsi="Garamond"/>
        <w:sz w:val="20"/>
      </w:rPr>
      <w:fldChar w:fldCharType="begin"/>
    </w:r>
    <w:r>
      <w:rPr>
        <w:rStyle w:val="Nmerodepgina"/>
        <w:rFonts w:ascii="Garamond" w:hAnsi="Garamond"/>
        <w:sz w:val="20"/>
      </w:rPr>
      <w:instrText xml:space="preserve"> PAGE </w:instrText>
    </w:r>
    <w:r>
      <w:rPr>
        <w:rStyle w:val="Nmerodepgina"/>
        <w:rFonts w:ascii="Garamond" w:hAnsi="Garamond"/>
        <w:sz w:val="20"/>
      </w:rPr>
      <w:fldChar w:fldCharType="separate"/>
    </w:r>
    <w:r w:rsidR="003B1C54">
      <w:rPr>
        <w:rStyle w:val="Nmerodepgina"/>
        <w:rFonts w:ascii="Garamond" w:hAnsi="Garamond"/>
        <w:noProof/>
        <w:sz w:val="20"/>
      </w:rPr>
      <w:t>214</w:t>
    </w:r>
    <w:r>
      <w:rPr>
        <w:rStyle w:val="Nmerodepgina"/>
        <w:rFonts w:ascii="Garamond" w:hAnsi="Garamond"/>
        <w:sz w:val="20"/>
      </w:rPr>
      <w:fldChar w:fldCharType="end"/>
    </w:r>
    <w:r>
      <w:rPr>
        <w:rStyle w:val="Nmerodepgina"/>
        <w:rFonts w:ascii="Garamond" w:hAnsi="Garamond"/>
        <w:sz w:val="20"/>
      </w:rPr>
      <w:t xml:space="preserve"> de </w:t>
    </w:r>
    <w:r>
      <w:rPr>
        <w:rStyle w:val="Nmerodepgina"/>
        <w:rFonts w:ascii="Garamond" w:hAnsi="Garamond"/>
        <w:sz w:val="20"/>
      </w:rPr>
      <w:fldChar w:fldCharType="begin"/>
    </w:r>
    <w:r>
      <w:rPr>
        <w:rStyle w:val="Nmerodepgina"/>
        <w:rFonts w:ascii="Garamond" w:hAnsi="Garamond"/>
        <w:sz w:val="20"/>
      </w:rPr>
      <w:instrText xml:space="preserve"> NUMPAGES </w:instrText>
    </w:r>
    <w:r>
      <w:rPr>
        <w:rStyle w:val="Nmerodepgina"/>
        <w:rFonts w:ascii="Garamond" w:hAnsi="Garamond"/>
        <w:sz w:val="20"/>
      </w:rPr>
      <w:fldChar w:fldCharType="separate"/>
    </w:r>
    <w:r w:rsidR="003B1C54">
      <w:rPr>
        <w:rStyle w:val="Nmerodepgina"/>
        <w:rFonts w:ascii="Garamond" w:hAnsi="Garamond"/>
        <w:noProof/>
        <w:sz w:val="20"/>
      </w:rPr>
      <w:t>235</w:t>
    </w:r>
    <w:r>
      <w:rPr>
        <w:rStyle w:val="Nmerodepgina"/>
        <w:rFonts w:ascii="Garamond" w:hAnsi="Garamond"/>
        <w:sz w:val="20"/>
      </w:rPr>
      <w:fldChar w:fldCharType="end"/>
    </w:r>
  </w:p>
  <w:p w14:paraId="6770E4EE" w14:textId="77777777" w:rsidR="008914CA" w:rsidRDefault="008914C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6135" w14:textId="77777777" w:rsidR="008914CA" w:rsidRDefault="008914CA">
    <w:pPr>
      <w:pStyle w:val="Rodap"/>
      <w:pBdr>
        <w:top w:val="single" w:sz="6" w:space="1" w:color="auto"/>
      </w:pBdr>
      <w:jc w:val="right"/>
      <w:rPr>
        <w:rFonts w:ascii="Garamond" w:hAnsi="Garamond"/>
        <w:sz w:val="20"/>
      </w:rPr>
    </w:pPr>
    <w:r>
      <w:rPr>
        <w:rStyle w:val="Nmerodepgina"/>
        <w:rFonts w:ascii="Garamond" w:hAnsi="Garamond"/>
        <w:sz w:val="20"/>
      </w:rPr>
      <w:fldChar w:fldCharType="begin"/>
    </w:r>
    <w:r>
      <w:rPr>
        <w:rStyle w:val="Nmerodepgina"/>
        <w:rFonts w:ascii="Garamond" w:hAnsi="Garamond"/>
        <w:sz w:val="20"/>
      </w:rPr>
      <w:instrText xml:space="preserve"> PAGE </w:instrText>
    </w:r>
    <w:r>
      <w:rPr>
        <w:rStyle w:val="Nmerodepgina"/>
        <w:rFonts w:ascii="Garamond" w:hAnsi="Garamond"/>
        <w:sz w:val="20"/>
      </w:rPr>
      <w:fldChar w:fldCharType="separate"/>
    </w:r>
    <w:r w:rsidR="003B1C54">
      <w:rPr>
        <w:rStyle w:val="Nmerodepgina"/>
        <w:rFonts w:ascii="Garamond" w:hAnsi="Garamond"/>
        <w:noProof/>
        <w:sz w:val="20"/>
      </w:rPr>
      <w:t>217</w:t>
    </w:r>
    <w:r>
      <w:rPr>
        <w:rStyle w:val="Nmerodepgina"/>
        <w:rFonts w:ascii="Garamond" w:hAnsi="Garamond"/>
        <w:sz w:val="20"/>
      </w:rPr>
      <w:fldChar w:fldCharType="end"/>
    </w:r>
    <w:r>
      <w:rPr>
        <w:rStyle w:val="Nmerodepgina"/>
        <w:rFonts w:ascii="Garamond" w:hAnsi="Garamond"/>
        <w:sz w:val="20"/>
      </w:rPr>
      <w:t xml:space="preserve"> de </w:t>
    </w:r>
    <w:r>
      <w:rPr>
        <w:rStyle w:val="Nmerodepgina"/>
        <w:rFonts w:ascii="Garamond" w:hAnsi="Garamond"/>
        <w:sz w:val="20"/>
      </w:rPr>
      <w:fldChar w:fldCharType="begin"/>
    </w:r>
    <w:r>
      <w:rPr>
        <w:rStyle w:val="Nmerodepgina"/>
        <w:rFonts w:ascii="Garamond" w:hAnsi="Garamond"/>
        <w:sz w:val="20"/>
      </w:rPr>
      <w:instrText xml:space="preserve"> NUMPAGES </w:instrText>
    </w:r>
    <w:r>
      <w:rPr>
        <w:rStyle w:val="Nmerodepgina"/>
        <w:rFonts w:ascii="Garamond" w:hAnsi="Garamond"/>
        <w:sz w:val="20"/>
      </w:rPr>
      <w:fldChar w:fldCharType="separate"/>
    </w:r>
    <w:r w:rsidR="003B1C54">
      <w:rPr>
        <w:rStyle w:val="Nmerodepgina"/>
        <w:rFonts w:ascii="Garamond" w:hAnsi="Garamond"/>
        <w:noProof/>
        <w:sz w:val="20"/>
      </w:rPr>
      <w:t>235</w:t>
    </w:r>
    <w:r>
      <w:rPr>
        <w:rStyle w:val="Nmerodepgina"/>
        <w:rFonts w:ascii="Garamond" w:hAnsi="Garamond"/>
        <w:sz w:val="20"/>
      </w:rPr>
      <w:fldChar w:fldCharType="end"/>
    </w:r>
  </w:p>
  <w:p w14:paraId="59A60BB0" w14:textId="77777777" w:rsidR="008914CA" w:rsidRDefault="008914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27BE5" w14:textId="77777777" w:rsidR="008C4974" w:rsidRDefault="008C4974">
      <w:r>
        <w:separator/>
      </w:r>
    </w:p>
  </w:footnote>
  <w:footnote w:type="continuationSeparator" w:id="0">
    <w:p w14:paraId="7641F431" w14:textId="77777777" w:rsidR="008C4974" w:rsidRDefault="008C4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A1B6" w14:textId="41257C0A" w:rsidR="008914CA" w:rsidRDefault="00A602BB">
    <w:pPr>
      <w:pStyle w:val="Cabealho"/>
      <w:jc w:val="center"/>
      <w:rPr>
        <w:b/>
        <w:bCs/>
      </w:rPr>
    </w:pPr>
    <w:r>
      <w:rPr>
        <w:noProof/>
      </w:rPr>
      <w:drawing>
        <wp:anchor distT="0" distB="0" distL="114300" distR="114300" simplePos="0" relativeHeight="251657728" behindDoc="0" locked="0" layoutInCell="1" allowOverlap="1" wp14:anchorId="36D52DCD" wp14:editId="78ED42B8">
          <wp:simplePos x="0" y="0"/>
          <wp:positionH relativeFrom="column">
            <wp:posOffset>0</wp:posOffset>
          </wp:positionH>
          <wp:positionV relativeFrom="paragraph">
            <wp:posOffset>-27940</wp:posOffset>
          </wp:positionV>
          <wp:extent cx="485775" cy="535305"/>
          <wp:effectExtent l="0" t="0" r="0" b="0"/>
          <wp:wrapNone/>
          <wp:docPr id="1" name="Imagem 2" descr="Brasao_Estado_SaoPaulo_Brasil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ao_Estado_SaoPaulo_Brasil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4CA">
      <w:rPr>
        <w:b/>
        <w:bCs/>
      </w:rPr>
      <w:t>Governo do Estado de São Paulo</w:t>
    </w:r>
  </w:p>
  <w:p w14:paraId="25F2B1CA" w14:textId="77777777" w:rsidR="008914CA" w:rsidRDefault="008914CA">
    <w:pPr>
      <w:pStyle w:val="Cabealho"/>
      <w:jc w:val="center"/>
      <w:rPr>
        <w:b/>
        <w:bCs/>
      </w:rPr>
    </w:pPr>
    <w:r>
      <w:rPr>
        <w:b/>
        <w:bCs/>
      </w:rPr>
      <w:t>Biblioteca da Secretaria de Governo / Casa Civil</w:t>
    </w:r>
  </w:p>
  <w:p w14:paraId="6A9B50CC" w14:textId="77777777" w:rsidR="008914CA" w:rsidRDefault="008914CA">
    <w:pPr>
      <w:spacing w:before="120"/>
      <w:jc w:val="center"/>
      <w:rPr>
        <w:rFonts w:ascii="Verdana" w:hAnsi="Verdana"/>
        <w:b/>
        <w:bCs/>
        <w:sz w:val="18"/>
      </w:rPr>
    </w:pPr>
    <w:r>
      <w:rPr>
        <w:rFonts w:ascii="Verdana" w:hAnsi="Verdana"/>
        <w:b/>
        <w:bCs/>
        <w:sz w:val="18"/>
      </w:rPr>
      <w:t>RESOLUÇÕES CC e SG (2019)</w:t>
    </w:r>
  </w:p>
  <w:p w14:paraId="637787B6" w14:textId="77777777" w:rsidR="008914CA" w:rsidRDefault="008914CA">
    <w:pPr>
      <w:pStyle w:val="Cabealho"/>
      <w:pBdr>
        <w:top w:val="single" w:sz="4" w:space="1"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C7251"/>
    <w:multiLevelType w:val="hybridMultilevel"/>
    <w:tmpl w:val="997A62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7E83B9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8811D3A"/>
    <w:multiLevelType w:val="hybridMultilevel"/>
    <w:tmpl w:val="05C6FADC"/>
    <w:lvl w:ilvl="0" w:tplc="04160019">
      <w:start w:val="1"/>
      <w:numFmt w:val="lowerLetter"/>
      <w:lvlText w:val="%1."/>
      <w:lvlJc w:val="left"/>
      <w:pPr>
        <w:ind w:left="360" w:hanging="360"/>
      </w:pPr>
      <w:rPr>
        <w:rFonts w:cs="Times New Roman" w:hint="default"/>
      </w:rPr>
    </w:lvl>
    <w:lvl w:ilvl="1" w:tplc="04160003" w:tentative="1">
      <w:start w:val="1"/>
      <w:numFmt w:val="bullet"/>
      <w:lvlText w:val="o"/>
      <w:lvlJc w:val="left"/>
      <w:pPr>
        <w:ind w:left="1080" w:hanging="360"/>
      </w:pPr>
      <w:rPr>
        <w:rFonts w:ascii="Courier New" w:hAnsi="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368B3C86"/>
    <w:multiLevelType w:val="hybridMultilevel"/>
    <w:tmpl w:val="A68CF246"/>
    <w:lvl w:ilvl="0" w:tplc="04160019">
      <w:start w:val="1"/>
      <w:numFmt w:val="lowerLetter"/>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4" w15:restartNumberingAfterBreak="0">
    <w:nsid w:val="4D60308C"/>
    <w:multiLevelType w:val="hybridMultilevel"/>
    <w:tmpl w:val="4B1E432C"/>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5" w15:restartNumberingAfterBreak="0">
    <w:nsid w:val="4EE31BAD"/>
    <w:multiLevelType w:val="hybridMultilevel"/>
    <w:tmpl w:val="DE7AA968"/>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6" w15:restartNumberingAfterBreak="0">
    <w:nsid w:val="56927448"/>
    <w:multiLevelType w:val="hybridMultilevel"/>
    <w:tmpl w:val="5DD8BE84"/>
    <w:lvl w:ilvl="0" w:tplc="0416000F">
      <w:start w:val="1"/>
      <w:numFmt w:val="decimal"/>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7" w15:restartNumberingAfterBreak="0">
    <w:nsid w:val="56E72C2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DDB75B4"/>
    <w:multiLevelType w:val="hybridMultilevel"/>
    <w:tmpl w:val="9BE8AE72"/>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4B6165"/>
    <w:multiLevelType w:val="hybridMultilevel"/>
    <w:tmpl w:val="7020EDB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8216F7"/>
    <w:multiLevelType w:val="hybridMultilevel"/>
    <w:tmpl w:val="5B4602A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6F6F4804"/>
    <w:multiLevelType w:val="hybridMultilevel"/>
    <w:tmpl w:val="2CF409E6"/>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70CC03ED"/>
    <w:multiLevelType w:val="hybridMultilevel"/>
    <w:tmpl w:val="DE0882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35273ED"/>
    <w:multiLevelType w:val="hybridMultilevel"/>
    <w:tmpl w:val="767AA8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8686D3F"/>
    <w:multiLevelType w:val="hybridMultilevel"/>
    <w:tmpl w:val="B7D282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79141481">
    <w:abstractNumId w:val="9"/>
  </w:num>
  <w:num w:numId="2" w16cid:durableId="1417675081">
    <w:abstractNumId w:val="8"/>
  </w:num>
  <w:num w:numId="3" w16cid:durableId="1823229846">
    <w:abstractNumId w:val="13"/>
  </w:num>
  <w:num w:numId="4" w16cid:durableId="2135054626">
    <w:abstractNumId w:val="0"/>
  </w:num>
  <w:num w:numId="5" w16cid:durableId="1030569851">
    <w:abstractNumId w:val="7"/>
  </w:num>
  <w:num w:numId="6" w16cid:durableId="159657688">
    <w:abstractNumId w:val="1"/>
  </w:num>
  <w:num w:numId="7" w16cid:durableId="1068570920">
    <w:abstractNumId w:val="14"/>
  </w:num>
  <w:num w:numId="8" w16cid:durableId="1461218323">
    <w:abstractNumId w:val="11"/>
  </w:num>
  <w:num w:numId="9" w16cid:durableId="1928689600">
    <w:abstractNumId w:val="2"/>
  </w:num>
  <w:num w:numId="10" w16cid:durableId="1386416959">
    <w:abstractNumId w:val="3"/>
  </w:num>
  <w:num w:numId="11" w16cid:durableId="844589896">
    <w:abstractNumId w:val="4"/>
  </w:num>
  <w:num w:numId="12" w16cid:durableId="177886440">
    <w:abstractNumId w:val="6"/>
  </w:num>
  <w:num w:numId="13" w16cid:durableId="581062848">
    <w:abstractNumId w:val="5"/>
  </w:num>
  <w:num w:numId="14" w16cid:durableId="4180183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855419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ED"/>
    <w:rsid w:val="0000002C"/>
    <w:rsid w:val="000001B2"/>
    <w:rsid w:val="00000605"/>
    <w:rsid w:val="00000F24"/>
    <w:rsid w:val="00001B11"/>
    <w:rsid w:val="00001C2E"/>
    <w:rsid w:val="00002AC3"/>
    <w:rsid w:val="000030BE"/>
    <w:rsid w:val="00003285"/>
    <w:rsid w:val="00003441"/>
    <w:rsid w:val="000038BA"/>
    <w:rsid w:val="0000418B"/>
    <w:rsid w:val="00004DAA"/>
    <w:rsid w:val="00004EB5"/>
    <w:rsid w:val="00004FDC"/>
    <w:rsid w:val="0000544E"/>
    <w:rsid w:val="000060D4"/>
    <w:rsid w:val="000072E0"/>
    <w:rsid w:val="000076F8"/>
    <w:rsid w:val="000106E5"/>
    <w:rsid w:val="0001080F"/>
    <w:rsid w:val="000114D2"/>
    <w:rsid w:val="000119D2"/>
    <w:rsid w:val="000124C4"/>
    <w:rsid w:val="00012630"/>
    <w:rsid w:val="0001373A"/>
    <w:rsid w:val="00014221"/>
    <w:rsid w:val="000143CD"/>
    <w:rsid w:val="00014483"/>
    <w:rsid w:val="000154D1"/>
    <w:rsid w:val="000157B1"/>
    <w:rsid w:val="00017509"/>
    <w:rsid w:val="00017F6B"/>
    <w:rsid w:val="000207C1"/>
    <w:rsid w:val="000208C0"/>
    <w:rsid w:val="000208E8"/>
    <w:rsid w:val="00020A6E"/>
    <w:rsid w:val="00023BEB"/>
    <w:rsid w:val="0002428D"/>
    <w:rsid w:val="00025074"/>
    <w:rsid w:val="00025426"/>
    <w:rsid w:val="0002602D"/>
    <w:rsid w:val="00026F8C"/>
    <w:rsid w:val="0002747A"/>
    <w:rsid w:val="0002758F"/>
    <w:rsid w:val="0003014D"/>
    <w:rsid w:val="000302B1"/>
    <w:rsid w:val="00030508"/>
    <w:rsid w:val="00033986"/>
    <w:rsid w:val="000343B5"/>
    <w:rsid w:val="00034FB1"/>
    <w:rsid w:val="00035047"/>
    <w:rsid w:val="000354FB"/>
    <w:rsid w:val="00037667"/>
    <w:rsid w:val="00040CE9"/>
    <w:rsid w:val="000412F1"/>
    <w:rsid w:val="0004190F"/>
    <w:rsid w:val="00041C38"/>
    <w:rsid w:val="00042BDA"/>
    <w:rsid w:val="0004345B"/>
    <w:rsid w:val="000439AF"/>
    <w:rsid w:val="00043A53"/>
    <w:rsid w:val="000448AB"/>
    <w:rsid w:val="000451A9"/>
    <w:rsid w:val="0004575C"/>
    <w:rsid w:val="00045BA7"/>
    <w:rsid w:val="00045D36"/>
    <w:rsid w:val="00046098"/>
    <w:rsid w:val="00046913"/>
    <w:rsid w:val="000479CF"/>
    <w:rsid w:val="000509AE"/>
    <w:rsid w:val="00050C6C"/>
    <w:rsid w:val="00051932"/>
    <w:rsid w:val="00051C7A"/>
    <w:rsid w:val="00051F2D"/>
    <w:rsid w:val="00053300"/>
    <w:rsid w:val="0005592A"/>
    <w:rsid w:val="00057747"/>
    <w:rsid w:val="00060502"/>
    <w:rsid w:val="0006139C"/>
    <w:rsid w:val="00061915"/>
    <w:rsid w:val="00063703"/>
    <w:rsid w:val="00063890"/>
    <w:rsid w:val="00063CFF"/>
    <w:rsid w:val="000642AB"/>
    <w:rsid w:val="00065165"/>
    <w:rsid w:val="00065264"/>
    <w:rsid w:val="0006587F"/>
    <w:rsid w:val="00065916"/>
    <w:rsid w:val="000660DD"/>
    <w:rsid w:val="00066A39"/>
    <w:rsid w:val="000674F5"/>
    <w:rsid w:val="00067FD3"/>
    <w:rsid w:val="0007150C"/>
    <w:rsid w:val="00071A53"/>
    <w:rsid w:val="000735B5"/>
    <w:rsid w:val="00073B17"/>
    <w:rsid w:val="00074DB7"/>
    <w:rsid w:val="00075209"/>
    <w:rsid w:val="00075EA3"/>
    <w:rsid w:val="000768F2"/>
    <w:rsid w:val="00076D67"/>
    <w:rsid w:val="00077593"/>
    <w:rsid w:val="00077D19"/>
    <w:rsid w:val="000811A4"/>
    <w:rsid w:val="00081C3D"/>
    <w:rsid w:val="00081F0B"/>
    <w:rsid w:val="00081FBD"/>
    <w:rsid w:val="00082DC9"/>
    <w:rsid w:val="000835A3"/>
    <w:rsid w:val="000835C0"/>
    <w:rsid w:val="00084058"/>
    <w:rsid w:val="000855E4"/>
    <w:rsid w:val="00085B18"/>
    <w:rsid w:val="0008669A"/>
    <w:rsid w:val="00087E54"/>
    <w:rsid w:val="00090BCB"/>
    <w:rsid w:val="00091C89"/>
    <w:rsid w:val="000923C7"/>
    <w:rsid w:val="000925C9"/>
    <w:rsid w:val="00092EDC"/>
    <w:rsid w:val="0009325A"/>
    <w:rsid w:val="0009329C"/>
    <w:rsid w:val="00093975"/>
    <w:rsid w:val="00094801"/>
    <w:rsid w:val="00094BD2"/>
    <w:rsid w:val="00094E50"/>
    <w:rsid w:val="0009629F"/>
    <w:rsid w:val="00096637"/>
    <w:rsid w:val="00096798"/>
    <w:rsid w:val="00096AA4"/>
    <w:rsid w:val="00096F92"/>
    <w:rsid w:val="000972D1"/>
    <w:rsid w:val="000A01B1"/>
    <w:rsid w:val="000A0732"/>
    <w:rsid w:val="000A0946"/>
    <w:rsid w:val="000A0E3D"/>
    <w:rsid w:val="000A14B3"/>
    <w:rsid w:val="000A14E5"/>
    <w:rsid w:val="000A18EB"/>
    <w:rsid w:val="000A3326"/>
    <w:rsid w:val="000A3907"/>
    <w:rsid w:val="000A47BA"/>
    <w:rsid w:val="000A4A2A"/>
    <w:rsid w:val="000A53A1"/>
    <w:rsid w:val="000A658A"/>
    <w:rsid w:val="000A7717"/>
    <w:rsid w:val="000B013D"/>
    <w:rsid w:val="000B023B"/>
    <w:rsid w:val="000B0C68"/>
    <w:rsid w:val="000B0E13"/>
    <w:rsid w:val="000B1727"/>
    <w:rsid w:val="000B1E1E"/>
    <w:rsid w:val="000B20CB"/>
    <w:rsid w:val="000B2622"/>
    <w:rsid w:val="000B289D"/>
    <w:rsid w:val="000B4B26"/>
    <w:rsid w:val="000B4C66"/>
    <w:rsid w:val="000B4D54"/>
    <w:rsid w:val="000B4D9A"/>
    <w:rsid w:val="000B4ECD"/>
    <w:rsid w:val="000B5AFD"/>
    <w:rsid w:val="000B5BF5"/>
    <w:rsid w:val="000B63C1"/>
    <w:rsid w:val="000B63DA"/>
    <w:rsid w:val="000B6A40"/>
    <w:rsid w:val="000B795E"/>
    <w:rsid w:val="000B7E43"/>
    <w:rsid w:val="000B7EA8"/>
    <w:rsid w:val="000C0AF7"/>
    <w:rsid w:val="000C0E65"/>
    <w:rsid w:val="000C13E2"/>
    <w:rsid w:val="000C37B1"/>
    <w:rsid w:val="000C5C5F"/>
    <w:rsid w:val="000C5DA6"/>
    <w:rsid w:val="000C60B1"/>
    <w:rsid w:val="000C6979"/>
    <w:rsid w:val="000D028B"/>
    <w:rsid w:val="000D168E"/>
    <w:rsid w:val="000D199A"/>
    <w:rsid w:val="000D25FB"/>
    <w:rsid w:val="000D296D"/>
    <w:rsid w:val="000D2B49"/>
    <w:rsid w:val="000D2DE3"/>
    <w:rsid w:val="000D3884"/>
    <w:rsid w:val="000D5DF0"/>
    <w:rsid w:val="000D6047"/>
    <w:rsid w:val="000D61DF"/>
    <w:rsid w:val="000D6692"/>
    <w:rsid w:val="000D6EBA"/>
    <w:rsid w:val="000D75E6"/>
    <w:rsid w:val="000E0A41"/>
    <w:rsid w:val="000E1C78"/>
    <w:rsid w:val="000E1DA9"/>
    <w:rsid w:val="000E23AD"/>
    <w:rsid w:val="000E2C1E"/>
    <w:rsid w:val="000E2D1D"/>
    <w:rsid w:val="000E300D"/>
    <w:rsid w:val="000E30BC"/>
    <w:rsid w:val="000E349B"/>
    <w:rsid w:val="000E47B7"/>
    <w:rsid w:val="000E49E3"/>
    <w:rsid w:val="000E4D39"/>
    <w:rsid w:val="000E538A"/>
    <w:rsid w:val="000E5D6D"/>
    <w:rsid w:val="000E6B41"/>
    <w:rsid w:val="000E6B50"/>
    <w:rsid w:val="000E6EA7"/>
    <w:rsid w:val="000E7126"/>
    <w:rsid w:val="000E7417"/>
    <w:rsid w:val="000E7D87"/>
    <w:rsid w:val="000F0194"/>
    <w:rsid w:val="000F06CF"/>
    <w:rsid w:val="000F08E3"/>
    <w:rsid w:val="000F0A16"/>
    <w:rsid w:val="000F1072"/>
    <w:rsid w:val="000F266C"/>
    <w:rsid w:val="000F2AF9"/>
    <w:rsid w:val="000F2DD4"/>
    <w:rsid w:val="000F31A9"/>
    <w:rsid w:val="000F40EA"/>
    <w:rsid w:val="000F433F"/>
    <w:rsid w:val="000F457D"/>
    <w:rsid w:val="000F4A96"/>
    <w:rsid w:val="000F4FB0"/>
    <w:rsid w:val="000F5C8C"/>
    <w:rsid w:val="000F5F05"/>
    <w:rsid w:val="000F6AED"/>
    <w:rsid w:val="000F70AD"/>
    <w:rsid w:val="000F7410"/>
    <w:rsid w:val="000F76E3"/>
    <w:rsid w:val="00100F90"/>
    <w:rsid w:val="001012A1"/>
    <w:rsid w:val="00102285"/>
    <w:rsid w:val="0010347A"/>
    <w:rsid w:val="001046F0"/>
    <w:rsid w:val="001052A4"/>
    <w:rsid w:val="001056B8"/>
    <w:rsid w:val="00105889"/>
    <w:rsid w:val="00106322"/>
    <w:rsid w:val="00106AE5"/>
    <w:rsid w:val="001071ED"/>
    <w:rsid w:val="00107AC1"/>
    <w:rsid w:val="00107CAF"/>
    <w:rsid w:val="00107CCF"/>
    <w:rsid w:val="00110461"/>
    <w:rsid w:val="00110AA7"/>
    <w:rsid w:val="001112BB"/>
    <w:rsid w:val="0011373A"/>
    <w:rsid w:val="00113DA9"/>
    <w:rsid w:val="001140C4"/>
    <w:rsid w:val="00114522"/>
    <w:rsid w:val="00114990"/>
    <w:rsid w:val="00114A30"/>
    <w:rsid w:val="0011562E"/>
    <w:rsid w:val="00116C59"/>
    <w:rsid w:val="00116F2B"/>
    <w:rsid w:val="001173B9"/>
    <w:rsid w:val="001174C4"/>
    <w:rsid w:val="001205ED"/>
    <w:rsid w:val="00121207"/>
    <w:rsid w:val="0012137F"/>
    <w:rsid w:val="001213C5"/>
    <w:rsid w:val="001214DD"/>
    <w:rsid w:val="00121E40"/>
    <w:rsid w:val="001230D6"/>
    <w:rsid w:val="001231F6"/>
    <w:rsid w:val="00123F96"/>
    <w:rsid w:val="00124229"/>
    <w:rsid w:val="001251B7"/>
    <w:rsid w:val="00125257"/>
    <w:rsid w:val="001252B7"/>
    <w:rsid w:val="0012548F"/>
    <w:rsid w:val="00125A31"/>
    <w:rsid w:val="00126537"/>
    <w:rsid w:val="00127C1E"/>
    <w:rsid w:val="001304D9"/>
    <w:rsid w:val="0013060A"/>
    <w:rsid w:val="00130DED"/>
    <w:rsid w:val="00130EB6"/>
    <w:rsid w:val="00131F4B"/>
    <w:rsid w:val="00132E80"/>
    <w:rsid w:val="00132E8B"/>
    <w:rsid w:val="001330FA"/>
    <w:rsid w:val="0013342C"/>
    <w:rsid w:val="00133622"/>
    <w:rsid w:val="00133E6B"/>
    <w:rsid w:val="00133FF1"/>
    <w:rsid w:val="00134D8B"/>
    <w:rsid w:val="00134E93"/>
    <w:rsid w:val="00135963"/>
    <w:rsid w:val="0013677B"/>
    <w:rsid w:val="0013738F"/>
    <w:rsid w:val="0013745E"/>
    <w:rsid w:val="00137592"/>
    <w:rsid w:val="00137D59"/>
    <w:rsid w:val="00141E03"/>
    <w:rsid w:val="00142698"/>
    <w:rsid w:val="00143266"/>
    <w:rsid w:val="001432D8"/>
    <w:rsid w:val="00143933"/>
    <w:rsid w:val="0014446C"/>
    <w:rsid w:val="00144FDE"/>
    <w:rsid w:val="00145201"/>
    <w:rsid w:val="00145230"/>
    <w:rsid w:val="001457AB"/>
    <w:rsid w:val="001459EE"/>
    <w:rsid w:val="0014657F"/>
    <w:rsid w:val="00146CBE"/>
    <w:rsid w:val="001477E6"/>
    <w:rsid w:val="00147DC4"/>
    <w:rsid w:val="00150BF9"/>
    <w:rsid w:val="001513E4"/>
    <w:rsid w:val="00151A51"/>
    <w:rsid w:val="00151CBA"/>
    <w:rsid w:val="00151DD0"/>
    <w:rsid w:val="00151E3C"/>
    <w:rsid w:val="00152574"/>
    <w:rsid w:val="0015430C"/>
    <w:rsid w:val="001546F2"/>
    <w:rsid w:val="00154C96"/>
    <w:rsid w:val="00155CE7"/>
    <w:rsid w:val="00156BC1"/>
    <w:rsid w:val="00156DF3"/>
    <w:rsid w:val="001571C2"/>
    <w:rsid w:val="00157BE2"/>
    <w:rsid w:val="00160B13"/>
    <w:rsid w:val="00160F0E"/>
    <w:rsid w:val="00161026"/>
    <w:rsid w:val="00161695"/>
    <w:rsid w:val="00161A02"/>
    <w:rsid w:val="00162602"/>
    <w:rsid w:val="001633BB"/>
    <w:rsid w:val="001634D1"/>
    <w:rsid w:val="00163943"/>
    <w:rsid w:val="00163C8D"/>
    <w:rsid w:val="00164652"/>
    <w:rsid w:val="001650E9"/>
    <w:rsid w:val="00165ADE"/>
    <w:rsid w:val="00165FB4"/>
    <w:rsid w:val="00166174"/>
    <w:rsid w:val="001668D4"/>
    <w:rsid w:val="0016738F"/>
    <w:rsid w:val="0016748B"/>
    <w:rsid w:val="001676E6"/>
    <w:rsid w:val="00167ACE"/>
    <w:rsid w:val="001702C9"/>
    <w:rsid w:val="001707EE"/>
    <w:rsid w:val="00170A27"/>
    <w:rsid w:val="00171E3A"/>
    <w:rsid w:val="00172769"/>
    <w:rsid w:val="001730B0"/>
    <w:rsid w:val="00174130"/>
    <w:rsid w:val="00174239"/>
    <w:rsid w:val="00174C44"/>
    <w:rsid w:val="00174E4C"/>
    <w:rsid w:val="0017504E"/>
    <w:rsid w:val="0017572F"/>
    <w:rsid w:val="00175D81"/>
    <w:rsid w:val="001767F2"/>
    <w:rsid w:val="0017707E"/>
    <w:rsid w:val="001772FA"/>
    <w:rsid w:val="0017744D"/>
    <w:rsid w:val="001774D1"/>
    <w:rsid w:val="0017796D"/>
    <w:rsid w:val="00177DBD"/>
    <w:rsid w:val="00180AF0"/>
    <w:rsid w:val="0018148F"/>
    <w:rsid w:val="00181882"/>
    <w:rsid w:val="00181886"/>
    <w:rsid w:val="00181F63"/>
    <w:rsid w:val="001820ED"/>
    <w:rsid w:val="00182554"/>
    <w:rsid w:val="001827C9"/>
    <w:rsid w:val="001835C8"/>
    <w:rsid w:val="00184BD9"/>
    <w:rsid w:val="00184F1A"/>
    <w:rsid w:val="00185139"/>
    <w:rsid w:val="00185632"/>
    <w:rsid w:val="00185B03"/>
    <w:rsid w:val="00185CE5"/>
    <w:rsid w:val="001868EB"/>
    <w:rsid w:val="00186E8A"/>
    <w:rsid w:val="00187C63"/>
    <w:rsid w:val="001905C1"/>
    <w:rsid w:val="00190A66"/>
    <w:rsid w:val="00191100"/>
    <w:rsid w:val="001926B9"/>
    <w:rsid w:val="00192C96"/>
    <w:rsid w:val="00195117"/>
    <w:rsid w:val="0019542D"/>
    <w:rsid w:val="00195481"/>
    <w:rsid w:val="00196F45"/>
    <w:rsid w:val="0019706A"/>
    <w:rsid w:val="0019717F"/>
    <w:rsid w:val="001A1BE6"/>
    <w:rsid w:val="001A2740"/>
    <w:rsid w:val="001A3289"/>
    <w:rsid w:val="001A353D"/>
    <w:rsid w:val="001A3675"/>
    <w:rsid w:val="001A3B1A"/>
    <w:rsid w:val="001A3E10"/>
    <w:rsid w:val="001A4145"/>
    <w:rsid w:val="001A41D5"/>
    <w:rsid w:val="001A43D3"/>
    <w:rsid w:val="001A44B2"/>
    <w:rsid w:val="001A5165"/>
    <w:rsid w:val="001A58A1"/>
    <w:rsid w:val="001A5E21"/>
    <w:rsid w:val="001A6480"/>
    <w:rsid w:val="001A7B77"/>
    <w:rsid w:val="001A7CDE"/>
    <w:rsid w:val="001B0154"/>
    <w:rsid w:val="001B02AB"/>
    <w:rsid w:val="001B043A"/>
    <w:rsid w:val="001B04E6"/>
    <w:rsid w:val="001B0BFD"/>
    <w:rsid w:val="001B2B02"/>
    <w:rsid w:val="001B34D4"/>
    <w:rsid w:val="001B34F0"/>
    <w:rsid w:val="001B44CF"/>
    <w:rsid w:val="001B4C4E"/>
    <w:rsid w:val="001B5816"/>
    <w:rsid w:val="001B5EAD"/>
    <w:rsid w:val="001B60E9"/>
    <w:rsid w:val="001B6981"/>
    <w:rsid w:val="001B6E86"/>
    <w:rsid w:val="001B72C8"/>
    <w:rsid w:val="001B74F6"/>
    <w:rsid w:val="001B79C4"/>
    <w:rsid w:val="001C081B"/>
    <w:rsid w:val="001C092F"/>
    <w:rsid w:val="001C1A3D"/>
    <w:rsid w:val="001C26A2"/>
    <w:rsid w:val="001C40EA"/>
    <w:rsid w:val="001C4337"/>
    <w:rsid w:val="001C50B8"/>
    <w:rsid w:val="001C62D8"/>
    <w:rsid w:val="001C6E6E"/>
    <w:rsid w:val="001C77FE"/>
    <w:rsid w:val="001D07EC"/>
    <w:rsid w:val="001D0C5B"/>
    <w:rsid w:val="001D13E4"/>
    <w:rsid w:val="001D1D1F"/>
    <w:rsid w:val="001D2380"/>
    <w:rsid w:val="001D2DEC"/>
    <w:rsid w:val="001D2FF2"/>
    <w:rsid w:val="001D3263"/>
    <w:rsid w:val="001D5325"/>
    <w:rsid w:val="001D619D"/>
    <w:rsid w:val="001D61A0"/>
    <w:rsid w:val="001D6928"/>
    <w:rsid w:val="001D6CDE"/>
    <w:rsid w:val="001D6D16"/>
    <w:rsid w:val="001D6E6B"/>
    <w:rsid w:val="001E06AC"/>
    <w:rsid w:val="001E0BE5"/>
    <w:rsid w:val="001E17C7"/>
    <w:rsid w:val="001E1C13"/>
    <w:rsid w:val="001E1E8A"/>
    <w:rsid w:val="001E3493"/>
    <w:rsid w:val="001E3913"/>
    <w:rsid w:val="001E3CE3"/>
    <w:rsid w:val="001E412D"/>
    <w:rsid w:val="001E4775"/>
    <w:rsid w:val="001E4826"/>
    <w:rsid w:val="001E521D"/>
    <w:rsid w:val="001E56E7"/>
    <w:rsid w:val="001E5EFD"/>
    <w:rsid w:val="001E623F"/>
    <w:rsid w:val="001E64F5"/>
    <w:rsid w:val="001E6CF9"/>
    <w:rsid w:val="001E72E9"/>
    <w:rsid w:val="001F033C"/>
    <w:rsid w:val="001F06E9"/>
    <w:rsid w:val="001F2C01"/>
    <w:rsid w:val="001F2CCB"/>
    <w:rsid w:val="001F3103"/>
    <w:rsid w:val="001F38C1"/>
    <w:rsid w:val="001F38E9"/>
    <w:rsid w:val="001F4F67"/>
    <w:rsid w:val="001F51EA"/>
    <w:rsid w:val="001F62CA"/>
    <w:rsid w:val="001F62E1"/>
    <w:rsid w:val="001F6773"/>
    <w:rsid w:val="001F7138"/>
    <w:rsid w:val="001F7435"/>
    <w:rsid w:val="001F7795"/>
    <w:rsid w:val="002005AF"/>
    <w:rsid w:val="002023A3"/>
    <w:rsid w:val="00202A97"/>
    <w:rsid w:val="00202DC2"/>
    <w:rsid w:val="002030F6"/>
    <w:rsid w:val="002031F4"/>
    <w:rsid w:val="00203204"/>
    <w:rsid w:val="002032BD"/>
    <w:rsid w:val="0020361D"/>
    <w:rsid w:val="00205E17"/>
    <w:rsid w:val="00205F90"/>
    <w:rsid w:val="00206AD8"/>
    <w:rsid w:val="00207103"/>
    <w:rsid w:val="00207494"/>
    <w:rsid w:val="00207766"/>
    <w:rsid w:val="0021028C"/>
    <w:rsid w:val="0021290B"/>
    <w:rsid w:val="00212E7C"/>
    <w:rsid w:val="002131C5"/>
    <w:rsid w:val="00213B27"/>
    <w:rsid w:val="00213CE5"/>
    <w:rsid w:val="002141A6"/>
    <w:rsid w:val="00214681"/>
    <w:rsid w:val="00214A2E"/>
    <w:rsid w:val="002153FB"/>
    <w:rsid w:val="002155C7"/>
    <w:rsid w:val="00215F32"/>
    <w:rsid w:val="00216576"/>
    <w:rsid w:val="00216BE4"/>
    <w:rsid w:val="00216CC5"/>
    <w:rsid w:val="002170D2"/>
    <w:rsid w:val="002177EA"/>
    <w:rsid w:val="00217970"/>
    <w:rsid w:val="00217D13"/>
    <w:rsid w:val="00217F69"/>
    <w:rsid w:val="0022083E"/>
    <w:rsid w:val="00220B64"/>
    <w:rsid w:val="00220BB3"/>
    <w:rsid w:val="00220DE4"/>
    <w:rsid w:val="00220FC0"/>
    <w:rsid w:val="00221C87"/>
    <w:rsid w:val="00221E1F"/>
    <w:rsid w:val="00222B2B"/>
    <w:rsid w:val="00223D44"/>
    <w:rsid w:val="002244C9"/>
    <w:rsid w:val="002250E5"/>
    <w:rsid w:val="002263FE"/>
    <w:rsid w:val="0022686F"/>
    <w:rsid w:val="00226A21"/>
    <w:rsid w:val="00231361"/>
    <w:rsid w:val="002322A5"/>
    <w:rsid w:val="002324A3"/>
    <w:rsid w:val="00232583"/>
    <w:rsid w:val="0023275C"/>
    <w:rsid w:val="00232F54"/>
    <w:rsid w:val="002336DD"/>
    <w:rsid w:val="00233B95"/>
    <w:rsid w:val="00233E80"/>
    <w:rsid w:val="00234558"/>
    <w:rsid w:val="002349E8"/>
    <w:rsid w:val="00234AB2"/>
    <w:rsid w:val="00234F17"/>
    <w:rsid w:val="0023583A"/>
    <w:rsid w:val="0023670A"/>
    <w:rsid w:val="0023694E"/>
    <w:rsid w:val="00236CE6"/>
    <w:rsid w:val="00237182"/>
    <w:rsid w:val="0023719A"/>
    <w:rsid w:val="00237356"/>
    <w:rsid w:val="002375AA"/>
    <w:rsid w:val="002375D0"/>
    <w:rsid w:val="00237779"/>
    <w:rsid w:val="0023779A"/>
    <w:rsid w:val="00240953"/>
    <w:rsid w:val="00241D77"/>
    <w:rsid w:val="00241EF9"/>
    <w:rsid w:val="002423E0"/>
    <w:rsid w:val="00242839"/>
    <w:rsid w:val="00242B67"/>
    <w:rsid w:val="00242F08"/>
    <w:rsid w:val="002433BF"/>
    <w:rsid w:val="00243674"/>
    <w:rsid w:val="002437BB"/>
    <w:rsid w:val="002448A9"/>
    <w:rsid w:val="00244BD5"/>
    <w:rsid w:val="0024550E"/>
    <w:rsid w:val="00246643"/>
    <w:rsid w:val="00247085"/>
    <w:rsid w:val="002500AA"/>
    <w:rsid w:val="00250513"/>
    <w:rsid w:val="00251894"/>
    <w:rsid w:val="00251A5C"/>
    <w:rsid w:val="0025357D"/>
    <w:rsid w:val="00254076"/>
    <w:rsid w:val="00254778"/>
    <w:rsid w:val="00254827"/>
    <w:rsid w:val="00255698"/>
    <w:rsid w:val="0025694B"/>
    <w:rsid w:val="00256C67"/>
    <w:rsid w:val="00257601"/>
    <w:rsid w:val="00261699"/>
    <w:rsid w:val="0026184C"/>
    <w:rsid w:val="00261BE5"/>
    <w:rsid w:val="00262207"/>
    <w:rsid w:val="00262D0B"/>
    <w:rsid w:val="00262D40"/>
    <w:rsid w:val="002635D1"/>
    <w:rsid w:val="00263CF8"/>
    <w:rsid w:val="00264258"/>
    <w:rsid w:val="002657CA"/>
    <w:rsid w:val="00265B0E"/>
    <w:rsid w:val="0026715C"/>
    <w:rsid w:val="00267F29"/>
    <w:rsid w:val="00271D8C"/>
    <w:rsid w:val="00272C02"/>
    <w:rsid w:val="00273578"/>
    <w:rsid w:val="00273A4B"/>
    <w:rsid w:val="00273B92"/>
    <w:rsid w:val="00273F47"/>
    <w:rsid w:val="00273FBC"/>
    <w:rsid w:val="002754AE"/>
    <w:rsid w:val="002758D8"/>
    <w:rsid w:val="00276108"/>
    <w:rsid w:val="00276150"/>
    <w:rsid w:val="0027653A"/>
    <w:rsid w:val="00280819"/>
    <w:rsid w:val="00282362"/>
    <w:rsid w:val="002824ED"/>
    <w:rsid w:val="00282DB5"/>
    <w:rsid w:val="00282E55"/>
    <w:rsid w:val="00282E91"/>
    <w:rsid w:val="00283061"/>
    <w:rsid w:val="00283D39"/>
    <w:rsid w:val="002841F6"/>
    <w:rsid w:val="00284593"/>
    <w:rsid w:val="00284FBB"/>
    <w:rsid w:val="00285532"/>
    <w:rsid w:val="002859AB"/>
    <w:rsid w:val="00285F36"/>
    <w:rsid w:val="00286832"/>
    <w:rsid w:val="00286C28"/>
    <w:rsid w:val="00286F2B"/>
    <w:rsid w:val="002873DA"/>
    <w:rsid w:val="00287EBB"/>
    <w:rsid w:val="00290C56"/>
    <w:rsid w:val="00292FA2"/>
    <w:rsid w:val="00293B0B"/>
    <w:rsid w:val="00293D22"/>
    <w:rsid w:val="00293EDD"/>
    <w:rsid w:val="0029438B"/>
    <w:rsid w:val="00294802"/>
    <w:rsid w:val="00295390"/>
    <w:rsid w:val="002955C3"/>
    <w:rsid w:val="002961C1"/>
    <w:rsid w:val="0029677B"/>
    <w:rsid w:val="002968FE"/>
    <w:rsid w:val="00296DAE"/>
    <w:rsid w:val="00297412"/>
    <w:rsid w:val="002974C4"/>
    <w:rsid w:val="00297F64"/>
    <w:rsid w:val="002A094B"/>
    <w:rsid w:val="002A129A"/>
    <w:rsid w:val="002A24A8"/>
    <w:rsid w:val="002A2922"/>
    <w:rsid w:val="002A33B4"/>
    <w:rsid w:val="002A4062"/>
    <w:rsid w:val="002A4353"/>
    <w:rsid w:val="002A450A"/>
    <w:rsid w:val="002A462F"/>
    <w:rsid w:val="002A4721"/>
    <w:rsid w:val="002A4952"/>
    <w:rsid w:val="002A4BA7"/>
    <w:rsid w:val="002A4EE2"/>
    <w:rsid w:val="002A4FDF"/>
    <w:rsid w:val="002A50D6"/>
    <w:rsid w:val="002A5941"/>
    <w:rsid w:val="002A5C68"/>
    <w:rsid w:val="002A6276"/>
    <w:rsid w:val="002A67B3"/>
    <w:rsid w:val="002A69FC"/>
    <w:rsid w:val="002A6D73"/>
    <w:rsid w:val="002A75B2"/>
    <w:rsid w:val="002A7799"/>
    <w:rsid w:val="002A793C"/>
    <w:rsid w:val="002A7BA5"/>
    <w:rsid w:val="002B024F"/>
    <w:rsid w:val="002B05E8"/>
    <w:rsid w:val="002B0A8B"/>
    <w:rsid w:val="002B0B43"/>
    <w:rsid w:val="002B0BE6"/>
    <w:rsid w:val="002B111F"/>
    <w:rsid w:val="002B213F"/>
    <w:rsid w:val="002B22A1"/>
    <w:rsid w:val="002B2724"/>
    <w:rsid w:val="002B41A3"/>
    <w:rsid w:val="002B48B2"/>
    <w:rsid w:val="002B4E6C"/>
    <w:rsid w:val="002B552F"/>
    <w:rsid w:val="002B62CE"/>
    <w:rsid w:val="002B6830"/>
    <w:rsid w:val="002B6B60"/>
    <w:rsid w:val="002B6FE4"/>
    <w:rsid w:val="002B73CF"/>
    <w:rsid w:val="002B7A52"/>
    <w:rsid w:val="002C0325"/>
    <w:rsid w:val="002C0E1F"/>
    <w:rsid w:val="002C15D1"/>
    <w:rsid w:val="002C1EEC"/>
    <w:rsid w:val="002C1F4B"/>
    <w:rsid w:val="002C1FD5"/>
    <w:rsid w:val="002C2EFB"/>
    <w:rsid w:val="002C4C46"/>
    <w:rsid w:val="002C6387"/>
    <w:rsid w:val="002C6BD0"/>
    <w:rsid w:val="002C6CFE"/>
    <w:rsid w:val="002C6D6D"/>
    <w:rsid w:val="002C7BE1"/>
    <w:rsid w:val="002D0681"/>
    <w:rsid w:val="002D1ADE"/>
    <w:rsid w:val="002D24B3"/>
    <w:rsid w:val="002D2DD8"/>
    <w:rsid w:val="002D2E1F"/>
    <w:rsid w:val="002D3821"/>
    <w:rsid w:val="002D4669"/>
    <w:rsid w:val="002D5791"/>
    <w:rsid w:val="002D5A8E"/>
    <w:rsid w:val="002D6018"/>
    <w:rsid w:val="002D6146"/>
    <w:rsid w:val="002D684B"/>
    <w:rsid w:val="002D6F1C"/>
    <w:rsid w:val="002D7509"/>
    <w:rsid w:val="002D790A"/>
    <w:rsid w:val="002D7C3B"/>
    <w:rsid w:val="002E08CC"/>
    <w:rsid w:val="002E092C"/>
    <w:rsid w:val="002E1BBC"/>
    <w:rsid w:val="002E31A6"/>
    <w:rsid w:val="002E5757"/>
    <w:rsid w:val="002E62E4"/>
    <w:rsid w:val="002E638A"/>
    <w:rsid w:val="002E7678"/>
    <w:rsid w:val="002E7A1E"/>
    <w:rsid w:val="002F024E"/>
    <w:rsid w:val="002F050A"/>
    <w:rsid w:val="002F0874"/>
    <w:rsid w:val="002F1239"/>
    <w:rsid w:val="002F191C"/>
    <w:rsid w:val="002F1989"/>
    <w:rsid w:val="002F1A04"/>
    <w:rsid w:val="002F1CC9"/>
    <w:rsid w:val="002F1FE1"/>
    <w:rsid w:val="002F268F"/>
    <w:rsid w:val="002F3781"/>
    <w:rsid w:val="002F396A"/>
    <w:rsid w:val="002F45AC"/>
    <w:rsid w:val="002F4968"/>
    <w:rsid w:val="002F4E34"/>
    <w:rsid w:val="002F517C"/>
    <w:rsid w:val="002F5662"/>
    <w:rsid w:val="002F5BFA"/>
    <w:rsid w:val="002F5ECF"/>
    <w:rsid w:val="002F627A"/>
    <w:rsid w:val="002F68C1"/>
    <w:rsid w:val="002F6CEA"/>
    <w:rsid w:val="002F705A"/>
    <w:rsid w:val="002F73C1"/>
    <w:rsid w:val="002F7BD7"/>
    <w:rsid w:val="003000E3"/>
    <w:rsid w:val="003008F9"/>
    <w:rsid w:val="003009DA"/>
    <w:rsid w:val="00300EA8"/>
    <w:rsid w:val="00301324"/>
    <w:rsid w:val="00301750"/>
    <w:rsid w:val="00301979"/>
    <w:rsid w:val="00301F1F"/>
    <w:rsid w:val="00302287"/>
    <w:rsid w:val="003027CA"/>
    <w:rsid w:val="0030382B"/>
    <w:rsid w:val="00303963"/>
    <w:rsid w:val="00303B9A"/>
    <w:rsid w:val="003046AD"/>
    <w:rsid w:val="003049DC"/>
    <w:rsid w:val="00304A9B"/>
    <w:rsid w:val="00305778"/>
    <w:rsid w:val="00305AF1"/>
    <w:rsid w:val="00305CB5"/>
    <w:rsid w:val="00310D0B"/>
    <w:rsid w:val="00311C77"/>
    <w:rsid w:val="003126E4"/>
    <w:rsid w:val="00312B6D"/>
    <w:rsid w:val="00312E29"/>
    <w:rsid w:val="00313214"/>
    <w:rsid w:val="00313596"/>
    <w:rsid w:val="00313BC4"/>
    <w:rsid w:val="00313C82"/>
    <w:rsid w:val="00313EF3"/>
    <w:rsid w:val="00314029"/>
    <w:rsid w:val="0031402B"/>
    <w:rsid w:val="003150D3"/>
    <w:rsid w:val="003151AA"/>
    <w:rsid w:val="00315875"/>
    <w:rsid w:val="00316358"/>
    <w:rsid w:val="00316F9B"/>
    <w:rsid w:val="00317169"/>
    <w:rsid w:val="00320E05"/>
    <w:rsid w:val="0032176D"/>
    <w:rsid w:val="00321A25"/>
    <w:rsid w:val="00321D80"/>
    <w:rsid w:val="00322181"/>
    <w:rsid w:val="00322F06"/>
    <w:rsid w:val="00323231"/>
    <w:rsid w:val="00323E23"/>
    <w:rsid w:val="003245D4"/>
    <w:rsid w:val="00324CAB"/>
    <w:rsid w:val="00324D5E"/>
    <w:rsid w:val="003254C3"/>
    <w:rsid w:val="003265F5"/>
    <w:rsid w:val="00326CF9"/>
    <w:rsid w:val="00327780"/>
    <w:rsid w:val="00327883"/>
    <w:rsid w:val="00327B95"/>
    <w:rsid w:val="00327D1C"/>
    <w:rsid w:val="003306BB"/>
    <w:rsid w:val="00330AC5"/>
    <w:rsid w:val="003311CB"/>
    <w:rsid w:val="00331307"/>
    <w:rsid w:val="00331675"/>
    <w:rsid w:val="0033177B"/>
    <w:rsid w:val="00331A78"/>
    <w:rsid w:val="00331B53"/>
    <w:rsid w:val="00331B8B"/>
    <w:rsid w:val="00332B0B"/>
    <w:rsid w:val="00333014"/>
    <w:rsid w:val="00333809"/>
    <w:rsid w:val="003348DC"/>
    <w:rsid w:val="00334EEF"/>
    <w:rsid w:val="00335158"/>
    <w:rsid w:val="003358FF"/>
    <w:rsid w:val="00335CFC"/>
    <w:rsid w:val="00336B90"/>
    <w:rsid w:val="00336C7A"/>
    <w:rsid w:val="00337151"/>
    <w:rsid w:val="00340117"/>
    <w:rsid w:val="00340B74"/>
    <w:rsid w:val="003410BB"/>
    <w:rsid w:val="00341253"/>
    <w:rsid w:val="003415AB"/>
    <w:rsid w:val="003424A6"/>
    <w:rsid w:val="00342821"/>
    <w:rsid w:val="00342A10"/>
    <w:rsid w:val="00343534"/>
    <w:rsid w:val="00344B60"/>
    <w:rsid w:val="00345197"/>
    <w:rsid w:val="00345C4D"/>
    <w:rsid w:val="00345D08"/>
    <w:rsid w:val="00345E3D"/>
    <w:rsid w:val="00346092"/>
    <w:rsid w:val="00350CDE"/>
    <w:rsid w:val="00350FBA"/>
    <w:rsid w:val="003511D4"/>
    <w:rsid w:val="0035151E"/>
    <w:rsid w:val="00351F41"/>
    <w:rsid w:val="00351FC7"/>
    <w:rsid w:val="0035326A"/>
    <w:rsid w:val="00353D7D"/>
    <w:rsid w:val="00354DCB"/>
    <w:rsid w:val="00354F14"/>
    <w:rsid w:val="00354F19"/>
    <w:rsid w:val="0035515B"/>
    <w:rsid w:val="00355488"/>
    <w:rsid w:val="00355898"/>
    <w:rsid w:val="003560E4"/>
    <w:rsid w:val="00356333"/>
    <w:rsid w:val="00357201"/>
    <w:rsid w:val="003575DE"/>
    <w:rsid w:val="00357837"/>
    <w:rsid w:val="00357AF5"/>
    <w:rsid w:val="00357E97"/>
    <w:rsid w:val="00357F00"/>
    <w:rsid w:val="00360FB1"/>
    <w:rsid w:val="00361D62"/>
    <w:rsid w:val="0036224E"/>
    <w:rsid w:val="00362587"/>
    <w:rsid w:val="00362E3F"/>
    <w:rsid w:val="00362EAC"/>
    <w:rsid w:val="003632C7"/>
    <w:rsid w:val="00363409"/>
    <w:rsid w:val="00363583"/>
    <w:rsid w:val="00366836"/>
    <w:rsid w:val="00367DF5"/>
    <w:rsid w:val="00370357"/>
    <w:rsid w:val="00370967"/>
    <w:rsid w:val="00370988"/>
    <w:rsid w:val="00370BA3"/>
    <w:rsid w:val="00371128"/>
    <w:rsid w:val="003712E5"/>
    <w:rsid w:val="00371BD9"/>
    <w:rsid w:val="003737D7"/>
    <w:rsid w:val="00373B8A"/>
    <w:rsid w:val="003743A9"/>
    <w:rsid w:val="003745AA"/>
    <w:rsid w:val="00374904"/>
    <w:rsid w:val="0037499B"/>
    <w:rsid w:val="003756F6"/>
    <w:rsid w:val="00375846"/>
    <w:rsid w:val="0037639F"/>
    <w:rsid w:val="003764A6"/>
    <w:rsid w:val="00376689"/>
    <w:rsid w:val="00376E1E"/>
    <w:rsid w:val="00376FCF"/>
    <w:rsid w:val="00376FEC"/>
    <w:rsid w:val="0037744A"/>
    <w:rsid w:val="0037771B"/>
    <w:rsid w:val="00377FE1"/>
    <w:rsid w:val="003807C3"/>
    <w:rsid w:val="00380BDD"/>
    <w:rsid w:val="00380DD1"/>
    <w:rsid w:val="00381378"/>
    <w:rsid w:val="003813DB"/>
    <w:rsid w:val="00381606"/>
    <w:rsid w:val="00382239"/>
    <w:rsid w:val="003831A9"/>
    <w:rsid w:val="003836A8"/>
    <w:rsid w:val="00383F94"/>
    <w:rsid w:val="003858F1"/>
    <w:rsid w:val="00386CA2"/>
    <w:rsid w:val="0038769F"/>
    <w:rsid w:val="00387917"/>
    <w:rsid w:val="00390044"/>
    <w:rsid w:val="003906EE"/>
    <w:rsid w:val="003909A8"/>
    <w:rsid w:val="00390CE6"/>
    <w:rsid w:val="003914AA"/>
    <w:rsid w:val="003918F1"/>
    <w:rsid w:val="003923AC"/>
    <w:rsid w:val="00392AA8"/>
    <w:rsid w:val="00392E3C"/>
    <w:rsid w:val="00393757"/>
    <w:rsid w:val="003937CC"/>
    <w:rsid w:val="00393E91"/>
    <w:rsid w:val="00393FA5"/>
    <w:rsid w:val="00395400"/>
    <w:rsid w:val="00395EB7"/>
    <w:rsid w:val="003960FB"/>
    <w:rsid w:val="0039669C"/>
    <w:rsid w:val="00396882"/>
    <w:rsid w:val="00396E53"/>
    <w:rsid w:val="003971E2"/>
    <w:rsid w:val="00397D07"/>
    <w:rsid w:val="00397F27"/>
    <w:rsid w:val="003A01D9"/>
    <w:rsid w:val="003A0B9A"/>
    <w:rsid w:val="003A0F95"/>
    <w:rsid w:val="003A1037"/>
    <w:rsid w:val="003A107F"/>
    <w:rsid w:val="003A1489"/>
    <w:rsid w:val="003A1BAA"/>
    <w:rsid w:val="003A20C8"/>
    <w:rsid w:val="003A272F"/>
    <w:rsid w:val="003A2938"/>
    <w:rsid w:val="003A360D"/>
    <w:rsid w:val="003A37BA"/>
    <w:rsid w:val="003A37F7"/>
    <w:rsid w:val="003A390D"/>
    <w:rsid w:val="003A53BD"/>
    <w:rsid w:val="003A55D1"/>
    <w:rsid w:val="003A6050"/>
    <w:rsid w:val="003A62BD"/>
    <w:rsid w:val="003A6DCD"/>
    <w:rsid w:val="003A6F73"/>
    <w:rsid w:val="003A7B18"/>
    <w:rsid w:val="003B074F"/>
    <w:rsid w:val="003B14A9"/>
    <w:rsid w:val="003B1C41"/>
    <w:rsid w:val="003B1C54"/>
    <w:rsid w:val="003B2319"/>
    <w:rsid w:val="003B2D2C"/>
    <w:rsid w:val="003B2E4E"/>
    <w:rsid w:val="003B30DA"/>
    <w:rsid w:val="003B41EE"/>
    <w:rsid w:val="003B45C7"/>
    <w:rsid w:val="003B47A8"/>
    <w:rsid w:val="003B48F9"/>
    <w:rsid w:val="003B52F7"/>
    <w:rsid w:val="003B6BB2"/>
    <w:rsid w:val="003B7919"/>
    <w:rsid w:val="003B7C03"/>
    <w:rsid w:val="003C14D1"/>
    <w:rsid w:val="003C20DE"/>
    <w:rsid w:val="003C291B"/>
    <w:rsid w:val="003C2967"/>
    <w:rsid w:val="003C2A3C"/>
    <w:rsid w:val="003C2F88"/>
    <w:rsid w:val="003C32FF"/>
    <w:rsid w:val="003C3402"/>
    <w:rsid w:val="003C34BB"/>
    <w:rsid w:val="003C3E04"/>
    <w:rsid w:val="003C3FEC"/>
    <w:rsid w:val="003C42E5"/>
    <w:rsid w:val="003C498D"/>
    <w:rsid w:val="003C532F"/>
    <w:rsid w:val="003C5B6D"/>
    <w:rsid w:val="003C6334"/>
    <w:rsid w:val="003C6DC0"/>
    <w:rsid w:val="003D08DD"/>
    <w:rsid w:val="003D10F8"/>
    <w:rsid w:val="003D245E"/>
    <w:rsid w:val="003D2496"/>
    <w:rsid w:val="003D3102"/>
    <w:rsid w:val="003D46AC"/>
    <w:rsid w:val="003D47A2"/>
    <w:rsid w:val="003D49A8"/>
    <w:rsid w:val="003D4FED"/>
    <w:rsid w:val="003D5D87"/>
    <w:rsid w:val="003D669E"/>
    <w:rsid w:val="003D6BD8"/>
    <w:rsid w:val="003D774E"/>
    <w:rsid w:val="003D77E2"/>
    <w:rsid w:val="003D7924"/>
    <w:rsid w:val="003D7F81"/>
    <w:rsid w:val="003E06C9"/>
    <w:rsid w:val="003E12B0"/>
    <w:rsid w:val="003E1A49"/>
    <w:rsid w:val="003E257E"/>
    <w:rsid w:val="003E27BD"/>
    <w:rsid w:val="003E2A37"/>
    <w:rsid w:val="003E3056"/>
    <w:rsid w:val="003E367F"/>
    <w:rsid w:val="003E3F51"/>
    <w:rsid w:val="003E4360"/>
    <w:rsid w:val="003E48ED"/>
    <w:rsid w:val="003E4CEB"/>
    <w:rsid w:val="003E554B"/>
    <w:rsid w:val="003E614F"/>
    <w:rsid w:val="003E6504"/>
    <w:rsid w:val="003E6609"/>
    <w:rsid w:val="003E7517"/>
    <w:rsid w:val="003E76E6"/>
    <w:rsid w:val="003E7E9D"/>
    <w:rsid w:val="003F09FB"/>
    <w:rsid w:val="003F0BDB"/>
    <w:rsid w:val="003F1B7D"/>
    <w:rsid w:val="003F2593"/>
    <w:rsid w:val="003F28A4"/>
    <w:rsid w:val="003F2A09"/>
    <w:rsid w:val="003F3818"/>
    <w:rsid w:val="003F3CF1"/>
    <w:rsid w:val="003F3D4B"/>
    <w:rsid w:val="003F3EC2"/>
    <w:rsid w:val="003F4D2F"/>
    <w:rsid w:val="003F51F7"/>
    <w:rsid w:val="003F592A"/>
    <w:rsid w:val="003F5F61"/>
    <w:rsid w:val="003F6146"/>
    <w:rsid w:val="003F79AD"/>
    <w:rsid w:val="0040061A"/>
    <w:rsid w:val="004006D5"/>
    <w:rsid w:val="004007C0"/>
    <w:rsid w:val="00400800"/>
    <w:rsid w:val="004010B0"/>
    <w:rsid w:val="004010CB"/>
    <w:rsid w:val="004013A1"/>
    <w:rsid w:val="004014AC"/>
    <w:rsid w:val="00401ACB"/>
    <w:rsid w:val="0040212D"/>
    <w:rsid w:val="00402839"/>
    <w:rsid w:val="00402AC3"/>
    <w:rsid w:val="004039DC"/>
    <w:rsid w:val="00403C3F"/>
    <w:rsid w:val="00403FC5"/>
    <w:rsid w:val="004045A6"/>
    <w:rsid w:val="0040531E"/>
    <w:rsid w:val="0040596A"/>
    <w:rsid w:val="00405E92"/>
    <w:rsid w:val="00406078"/>
    <w:rsid w:val="0040635C"/>
    <w:rsid w:val="0040670A"/>
    <w:rsid w:val="00407D26"/>
    <w:rsid w:val="00410C2B"/>
    <w:rsid w:val="00410EBE"/>
    <w:rsid w:val="00411527"/>
    <w:rsid w:val="00411867"/>
    <w:rsid w:val="00411F49"/>
    <w:rsid w:val="00412A1C"/>
    <w:rsid w:val="00412D59"/>
    <w:rsid w:val="00413F2E"/>
    <w:rsid w:val="004140BB"/>
    <w:rsid w:val="004140E5"/>
    <w:rsid w:val="004145A8"/>
    <w:rsid w:val="00414E5B"/>
    <w:rsid w:val="004151AE"/>
    <w:rsid w:val="00417BA2"/>
    <w:rsid w:val="0042010B"/>
    <w:rsid w:val="004204B1"/>
    <w:rsid w:val="004204FA"/>
    <w:rsid w:val="0042121A"/>
    <w:rsid w:val="00421697"/>
    <w:rsid w:val="00421B2E"/>
    <w:rsid w:val="00421D05"/>
    <w:rsid w:val="004222CF"/>
    <w:rsid w:val="004222DC"/>
    <w:rsid w:val="004226E7"/>
    <w:rsid w:val="00422C13"/>
    <w:rsid w:val="00422E50"/>
    <w:rsid w:val="00423432"/>
    <w:rsid w:val="00423AC0"/>
    <w:rsid w:val="00425267"/>
    <w:rsid w:val="0042674B"/>
    <w:rsid w:val="00426D83"/>
    <w:rsid w:val="004274C3"/>
    <w:rsid w:val="004277FF"/>
    <w:rsid w:val="004309B2"/>
    <w:rsid w:val="00431900"/>
    <w:rsid w:val="00431A47"/>
    <w:rsid w:val="00432122"/>
    <w:rsid w:val="004340D0"/>
    <w:rsid w:val="00434DE3"/>
    <w:rsid w:val="0043567F"/>
    <w:rsid w:val="00435919"/>
    <w:rsid w:val="00435B40"/>
    <w:rsid w:val="00435C83"/>
    <w:rsid w:val="00436309"/>
    <w:rsid w:val="00437A4C"/>
    <w:rsid w:val="00437BCF"/>
    <w:rsid w:val="0044080C"/>
    <w:rsid w:val="0044099D"/>
    <w:rsid w:val="00440FFB"/>
    <w:rsid w:val="004420B4"/>
    <w:rsid w:val="00442411"/>
    <w:rsid w:val="0044257F"/>
    <w:rsid w:val="00442872"/>
    <w:rsid w:val="00442A45"/>
    <w:rsid w:val="00443B22"/>
    <w:rsid w:val="004440E6"/>
    <w:rsid w:val="00444B93"/>
    <w:rsid w:val="00445136"/>
    <w:rsid w:val="004453EA"/>
    <w:rsid w:val="0044583D"/>
    <w:rsid w:val="004459C5"/>
    <w:rsid w:val="00445C9B"/>
    <w:rsid w:val="00445F68"/>
    <w:rsid w:val="0044639D"/>
    <w:rsid w:val="004469D3"/>
    <w:rsid w:val="00446AE0"/>
    <w:rsid w:val="00446BF6"/>
    <w:rsid w:val="00447429"/>
    <w:rsid w:val="0044765F"/>
    <w:rsid w:val="00450945"/>
    <w:rsid w:val="004520CE"/>
    <w:rsid w:val="00452E0C"/>
    <w:rsid w:val="004531B6"/>
    <w:rsid w:val="00454A82"/>
    <w:rsid w:val="004556F9"/>
    <w:rsid w:val="00455A06"/>
    <w:rsid w:val="00455E6D"/>
    <w:rsid w:val="004561CB"/>
    <w:rsid w:val="00456215"/>
    <w:rsid w:val="004562AE"/>
    <w:rsid w:val="004566B8"/>
    <w:rsid w:val="0045673D"/>
    <w:rsid w:val="004568AA"/>
    <w:rsid w:val="004577BB"/>
    <w:rsid w:val="004578E8"/>
    <w:rsid w:val="00457C89"/>
    <w:rsid w:val="00460522"/>
    <w:rsid w:val="00460BB8"/>
    <w:rsid w:val="004612F0"/>
    <w:rsid w:val="004627EF"/>
    <w:rsid w:val="004629EE"/>
    <w:rsid w:val="00463621"/>
    <w:rsid w:val="00464317"/>
    <w:rsid w:val="004659B5"/>
    <w:rsid w:val="00465E6D"/>
    <w:rsid w:val="00466739"/>
    <w:rsid w:val="004675C1"/>
    <w:rsid w:val="00467883"/>
    <w:rsid w:val="004678B2"/>
    <w:rsid w:val="00470451"/>
    <w:rsid w:val="00471565"/>
    <w:rsid w:val="004721A8"/>
    <w:rsid w:val="00472734"/>
    <w:rsid w:val="00472922"/>
    <w:rsid w:val="004732DA"/>
    <w:rsid w:val="0047350C"/>
    <w:rsid w:val="004735D1"/>
    <w:rsid w:val="00473A42"/>
    <w:rsid w:val="0047475F"/>
    <w:rsid w:val="00474BA1"/>
    <w:rsid w:val="00474D14"/>
    <w:rsid w:val="00475737"/>
    <w:rsid w:val="00475DA7"/>
    <w:rsid w:val="00475F29"/>
    <w:rsid w:val="0047643D"/>
    <w:rsid w:val="0047728E"/>
    <w:rsid w:val="00477CA3"/>
    <w:rsid w:val="00481156"/>
    <w:rsid w:val="004814D0"/>
    <w:rsid w:val="0048152E"/>
    <w:rsid w:val="004816F8"/>
    <w:rsid w:val="00481973"/>
    <w:rsid w:val="004826B4"/>
    <w:rsid w:val="00483470"/>
    <w:rsid w:val="0048348A"/>
    <w:rsid w:val="00483936"/>
    <w:rsid w:val="00483CDB"/>
    <w:rsid w:val="004840DF"/>
    <w:rsid w:val="00484105"/>
    <w:rsid w:val="00484549"/>
    <w:rsid w:val="00491304"/>
    <w:rsid w:val="00491413"/>
    <w:rsid w:val="00491742"/>
    <w:rsid w:val="00491F44"/>
    <w:rsid w:val="00492499"/>
    <w:rsid w:val="0049417B"/>
    <w:rsid w:val="00494BF8"/>
    <w:rsid w:val="004953F6"/>
    <w:rsid w:val="00495666"/>
    <w:rsid w:val="00496B3C"/>
    <w:rsid w:val="0049718A"/>
    <w:rsid w:val="00497267"/>
    <w:rsid w:val="0049795E"/>
    <w:rsid w:val="004A10B9"/>
    <w:rsid w:val="004A1DF7"/>
    <w:rsid w:val="004A1FBB"/>
    <w:rsid w:val="004A2672"/>
    <w:rsid w:val="004A282C"/>
    <w:rsid w:val="004A2EC9"/>
    <w:rsid w:val="004A3382"/>
    <w:rsid w:val="004A4C5A"/>
    <w:rsid w:val="004A50EE"/>
    <w:rsid w:val="004A60F2"/>
    <w:rsid w:val="004A66D1"/>
    <w:rsid w:val="004A7BFF"/>
    <w:rsid w:val="004B0832"/>
    <w:rsid w:val="004B0939"/>
    <w:rsid w:val="004B0F4C"/>
    <w:rsid w:val="004B1568"/>
    <w:rsid w:val="004B165A"/>
    <w:rsid w:val="004B1D71"/>
    <w:rsid w:val="004B26E3"/>
    <w:rsid w:val="004B29D5"/>
    <w:rsid w:val="004B3424"/>
    <w:rsid w:val="004B39AB"/>
    <w:rsid w:val="004B3DCD"/>
    <w:rsid w:val="004B4952"/>
    <w:rsid w:val="004B518E"/>
    <w:rsid w:val="004B51A0"/>
    <w:rsid w:val="004B5542"/>
    <w:rsid w:val="004B7019"/>
    <w:rsid w:val="004B76AD"/>
    <w:rsid w:val="004B7CC3"/>
    <w:rsid w:val="004B7DE9"/>
    <w:rsid w:val="004B7F8A"/>
    <w:rsid w:val="004C093C"/>
    <w:rsid w:val="004C0AAE"/>
    <w:rsid w:val="004C0B1E"/>
    <w:rsid w:val="004C0CBE"/>
    <w:rsid w:val="004C104D"/>
    <w:rsid w:val="004C1221"/>
    <w:rsid w:val="004C188C"/>
    <w:rsid w:val="004C18D6"/>
    <w:rsid w:val="004C1D4A"/>
    <w:rsid w:val="004C2270"/>
    <w:rsid w:val="004C487A"/>
    <w:rsid w:val="004C4EC5"/>
    <w:rsid w:val="004C5136"/>
    <w:rsid w:val="004C5764"/>
    <w:rsid w:val="004C7282"/>
    <w:rsid w:val="004C7339"/>
    <w:rsid w:val="004C79FE"/>
    <w:rsid w:val="004C7B69"/>
    <w:rsid w:val="004D0330"/>
    <w:rsid w:val="004D05A2"/>
    <w:rsid w:val="004D0F2B"/>
    <w:rsid w:val="004D0F5F"/>
    <w:rsid w:val="004D12D3"/>
    <w:rsid w:val="004D288B"/>
    <w:rsid w:val="004D2B7B"/>
    <w:rsid w:val="004D3010"/>
    <w:rsid w:val="004D30E9"/>
    <w:rsid w:val="004D3208"/>
    <w:rsid w:val="004D360C"/>
    <w:rsid w:val="004D3D49"/>
    <w:rsid w:val="004D56E2"/>
    <w:rsid w:val="004D5E8E"/>
    <w:rsid w:val="004D6105"/>
    <w:rsid w:val="004D7909"/>
    <w:rsid w:val="004D795B"/>
    <w:rsid w:val="004E0EB8"/>
    <w:rsid w:val="004E1923"/>
    <w:rsid w:val="004E2B1F"/>
    <w:rsid w:val="004E3796"/>
    <w:rsid w:val="004E3A77"/>
    <w:rsid w:val="004E3C0E"/>
    <w:rsid w:val="004E41C8"/>
    <w:rsid w:val="004E54B2"/>
    <w:rsid w:val="004E6214"/>
    <w:rsid w:val="004E717F"/>
    <w:rsid w:val="004E7A37"/>
    <w:rsid w:val="004F042D"/>
    <w:rsid w:val="004F0434"/>
    <w:rsid w:val="004F05DD"/>
    <w:rsid w:val="004F0ECA"/>
    <w:rsid w:val="004F0EF0"/>
    <w:rsid w:val="004F1466"/>
    <w:rsid w:val="004F1B98"/>
    <w:rsid w:val="004F2C1A"/>
    <w:rsid w:val="004F37CE"/>
    <w:rsid w:val="004F433E"/>
    <w:rsid w:val="004F4BA0"/>
    <w:rsid w:val="004F4BA7"/>
    <w:rsid w:val="004F6D9B"/>
    <w:rsid w:val="004F7DDA"/>
    <w:rsid w:val="00500923"/>
    <w:rsid w:val="00500BC2"/>
    <w:rsid w:val="00502480"/>
    <w:rsid w:val="00502789"/>
    <w:rsid w:val="00502E4B"/>
    <w:rsid w:val="00503089"/>
    <w:rsid w:val="005034CE"/>
    <w:rsid w:val="00503B47"/>
    <w:rsid w:val="005040D3"/>
    <w:rsid w:val="00505750"/>
    <w:rsid w:val="00506662"/>
    <w:rsid w:val="00506CC1"/>
    <w:rsid w:val="00507991"/>
    <w:rsid w:val="00507D84"/>
    <w:rsid w:val="00507FDB"/>
    <w:rsid w:val="005102D4"/>
    <w:rsid w:val="00510381"/>
    <w:rsid w:val="00510C18"/>
    <w:rsid w:val="00511663"/>
    <w:rsid w:val="005116A1"/>
    <w:rsid w:val="005129C5"/>
    <w:rsid w:val="00512BEF"/>
    <w:rsid w:val="00513ACB"/>
    <w:rsid w:val="00513BFF"/>
    <w:rsid w:val="00513F7F"/>
    <w:rsid w:val="00514055"/>
    <w:rsid w:val="005140F6"/>
    <w:rsid w:val="00514282"/>
    <w:rsid w:val="005147C2"/>
    <w:rsid w:val="00515F9E"/>
    <w:rsid w:val="0051669F"/>
    <w:rsid w:val="00517418"/>
    <w:rsid w:val="005175F9"/>
    <w:rsid w:val="0051772A"/>
    <w:rsid w:val="00517C03"/>
    <w:rsid w:val="005208B3"/>
    <w:rsid w:val="00520D7F"/>
    <w:rsid w:val="00521448"/>
    <w:rsid w:val="00521876"/>
    <w:rsid w:val="00521A85"/>
    <w:rsid w:val="00521E94"/>
    <w:rsid w:val="00522157"/>
    <w:rsid w:val="0052259B"/>
    <w:rsid w:val="005227DF"/>
    <w:rsid w:val="005235B1"/>
    <w:rsid w:val="005238B1"/>
    <w:rsid w:val="00523986"/>
    <w:rsid w:val="005239C6"/>
    <w:rsid w:val="00524094"/>
    <w:rsid w:val="00524FFA"/>
    <w:rsid w:val="00525507"/>
    <w:rsid w:val="005263EA"/>
    <w:rsid w:val="00526835"/>
    <w:rsid w:val="005273D7"/>
    <w:rsid w:val="0052748F"/>
    <w:rsid w:val="00527698"/>
    <w:rsid w:val="00527DCD"/>
    <w:rsid w:val="005303AC"/>
    <w:rsid w:val="00530BFF"/>
    <w:rsid w:val="00530F0D"/>
    <w:rsid w:val="005323B5"/>
    <w:rsid w:val="005327BB"/>
    <w:rsid w:val="005342F6"/>
    <w:rsid w:val="00534926"/>
    <w:rsid w:val="00534A97"/>
    <w:rsid w:val="005352D4"/>
    <w:rsid w:val="00535BF4"/>
    <w:rsid w:val="00536BA2"/>
    <w:rsid w:val="0053704C"/>
    <w:rsid w:val="005371A5"/>
    <w:rsid w:val="00537FE2"/>
    <w:rsid w:val="00541312"/>
    <w:rsid w:val="00541597"/>
    <w:rsid w:val="005416AB"/>
    <w:rsid w:val="0054291D"/>
    <w:rsid w:val="0054328F"/>
    <w:rsid w:val="00543E22"/>
    <w:rsid w:val="00543F60"/>
    <w:rsid w:val="00544589"/>
    <w:rsid w:val="00544D87"/>
    <w:rsid w:val="005466E4"/>
    <w:rsid w:val="00546C31"/>
    <w:rsid w:val="0054797E"/>
    <w:rsid w:val="0054798C"/>
    <w:rsid w:val="00547BF8"/>
    <w:rsid w:val="00550912"/>
    <w:rsid w:val="00550BE5"/>
    <w:rsid w:val="00550C2D"/>
    <w:rsid w:val="0055174B"/>
    <w:rsid w:val="00551E72"/>
    <w:rsid w:val="0055274A"/>
    <w:rsid w:val="00552B05"/>
    <w:rsid w:val="00553329"/>
    <w:rsid w:val="005533FE"/>
    <w:rsid w:val="00553B33"/>
    <w:rsid w:val="00553BEB"/>
    <w:rsid w:val="00553E77"/>
    <w:rsid w:val="00554925"/>
    <w:rsid w:val="005550B9"/>
    <w:rsid w:val="00555BC6"/>
    <w:rsid w:val="00555D72"/>
    <w:rsid w:val="005560C5"/>
    <w:rsid w:val="005565D7"/>
    <w:rsid w:val="00556E4D"/>
    <w:rsid w:val="00556EAE"/>
    <w:rsid w:val="00556ECC"/>
    <w:rsid w:val="0055736B"/>
    <w:rsid w:val="005574F8"/>
    <w:rsid w:val="0056006A"/>
    <w:rsid w:val="00560A42"/>
    <w:rsid w:val="00560EBF"/>
    <w:rsid w:val="00562CD0"/>
    <w:rsid w:val="0056454D"/>
    <w:rsid w:val="0056474C"/>
    <w:rsid w:val="00564F3F"/>
    <w:rsid w:val="005655BC"/>
    <w:rsid w:val="005659BC"/>
    <w:rsid w:val="00565D8F"/>
    <w:rsid w:val="00565DAC"/>
    <w:rsid w:val="005664A2"/>
    <w:rsid w:val="00566789"/>
    <w:rsid w:val="00566BA0"/>
    <w:rsid w:val="005671C4"/>
    <w:rsid w:val="00571378"/>
    <w:rsid w:val="005713CB"/>
    <w:rsid w:val="00571E1A"/>
    <w:rsid w:val="00572902"/>
    <w:rsid w:val="00572F9A"/>
    <w:rsid w:val="00573A47"/>
    <w:rsid w:val="00574AF6"/>
    <w:rsid w:val="00575C84"/>
    <w:rsid w:val="00577EB2"/>
    <w:rsid w:val="005805A6"/>
    <w:rsid w:val="005805C1"/>
    <w:rsid w:val="005818DF"/>
    <w:rsid w:val="00581C7A"/>
    <w:rsid w:val="00582837"/>
    <w:rsid w:val="00582AB8"/>
    <w:rsid w:val="00582E2F"/>
    <w:rsid w:val="00583110"/>
    <w:rsid w:val="005852B4"/>
    <w:rsid w:val="00585FE7"/>
    <w:rsid w:val="0058630A"/>
    <w:rsid w:val="00586935"/>
    <w:rsid w:val="005872A5"/>
    <w:rsid w:val="00587403"/>
    <w:rsid w:val="005875FF"/>
    <w:rsid w:val="00587654"/>
    <w:rsid w:val="00587817"/>
    <w:rsid w:val="00587EF7"/>
    <w:rsid w:val="005905BD"/>
    <w:rsid w:val="005910D3"/>
    <w:rsid w:val="005922FA"/>
    <w:rsid w:val="005923AC"/>
    <w:rsid w:val="0059283E"/>
    <w:rsid w:val="00592ED7"/>
    <w:rsid w:val="005930B7"/>
    <w:rsid w:val="00593457"/>
    <w:rsid w:val="00593D69"/>
    <w:rsid w:val="005962B4"/>
    <w:rsid w:val="00596470"/>
    <w:rsid w:val="0059668D"/>
    <w:rsid w:val="00596EB4"/>
    <w:rsid w:val="00597552"/>
    <w:rsid w:val="0059760C"/>
    <w:rsid w:val="005979A7"/>
    <w:rsid w:val="00597B4E"/>
    <w:rsid w:val="005A01B0"/>
    <w:rsid w:val="005A068C"/>
    <w:rsid w:val="005A1024"/>
    <w:rsid w:val="005A132F"/>
    <w:rsid w:val="005A13AC"/>
    <w:rsid w:val="005A2996"/>
    <w:rsid w:val="005A2C24"/>
    <w:rsid w:val="005A2C5F"/>
    <w:rsid w:val="005A2CC2"/>
    <w:rsid w:val="005A369C"/>
    <w:rsid w:val="005A3AF3"/>
    <w:rsid w:val="005A40BA"/>
    <w:rsid w:val="005A4100"/>
    <w:rsid w:val="005A43BF"/>
    <w:rsid w:val="005A49CD"/>
    <w:rsid w:val="005A69D0"/>
    <w:rsid w:val="005A76DA"/>
    <w:rsid w:val="005B04E5"/>
    <w:rsid w:val="005B074B"/>
    <w:rsid w:val="005B280D"/>
    <w:rsid w:val="005B2EF7"/>
    <w:rsid w:val="005B3585"/>
    <w:rsid w:val="005B41BD"/>
    <w:rsid w:val="005B4C0B"/>
    <w:rsid w:val="005B53D2"/>
    <w:rsid w:val="005B6648"/>
    <w:rsid w:val="005B766C"/>
    <w:rsid w:val="005B7BF5"/>
    <w:rsid w:val="005C0F28"/>
    <w:rsid w:val="005C34CE"/>
    <w:rsid w:val="005C4A2C"/>
    <w:rsid w:val="005C5152"/>
    <w:rsid w:val="005C5E20"/>
    <w:rsid w:val="005C6AFC"/>
    <w:rsid w:val="005C7A3E"/>
    <w:rsid w:val="005D04B7"/>
    <w:rsid w:val="005D1062"/>
    <w:rsid w:val="005D1E8E"/>
    <w:rsid w:val="005D1F1F"/>
    <w:rsid w:val="005D24DB"/>
    <w:rsid w:val="005D26F6"/>
    <w:rsid w:val="005D2F94"/>
    <w:rsid w:val="005D36FA"/>
    <w:rsid w:val="005D42A5"/>
    <w:rsid w:val="005D478F"/>
    <w:rsid w:val="005D4EAB"/>
    <w:rsid w:val="005D50B6"/>
    <w:rsid w:val="005D527D"/>
    <w:rsid w:val="005D5EBF"/>
    <w:rsid w:val="005D601C"/>
    <w:rsid w:val="005D66E2"/>
    <w:rsid w:val="005D79D5"/>
    <w:rsid w:val="005D7FAE"/>
    <w:rsid w:val="005E03D0"/>
    <w:rsid w:val="005E044D"/>
    <w:rsid w:val="005E0576"/>
    <w:rsid w:val="005E079B"/>
    <w:rsid w:val="005E102B"/>
    <w:rsid w:val="005E37F6"/>
    <w:rsid w:val="005E37F7"/>
    <w:rsid w:val="005E38DF"/>
    <w:rsid w:val="005E4F33"/>
    <w:rsid w:val="005E57F3"/>
    <w:rsid w:val="005E59AE"/>
    <w:rsid w:val="005E5AA3"/>
    <w:rsid w:val="005E6592"/>
    <w:rsid w:val="005E6EC8"/>
    <w:rsid w:val="005E796B"/>
    <w:rsid w:val="005F0D31"/>
    <w:rsid w:val="005F153F"/>
    <w:rsid w:val="005F18B4"/>
    <w:rsid w:val="005F1918"/>
    <w:rsid w:val="005F1C92"/>
    <w:rsid w:val="005F20B2"/>
    <w:rsid w:val="005F3A57"/>
    <w:rsid w:val="005F3B58"/>
    <w:rsid w:val="005F41E5"/>
    <w:rsid w:val="005F420A"/>
    <w:rsid w:val="005F4DA2"/>
    <w:rsid w:val="005F56FF"/>
    <w:rsid w:val="005F5DDF"/>
    <w:rsid w:val="005F617B"/>
    <w:rsid w:val="005F6395"/>
    <w:rsid w:val="005F710A"/>
    <w:rsid w:val="005F7255"/>
    <w:rsid w:val="005F7A5F"/>
    <w:rsid w:val="005F7E84"/>
    <w:rsid w:val="006005B6"/>
    <w:rsid w:val="00602EE1"/>
    <w:rsid w:val="00603D70"/>
    <w:rsid w:val="00604031"/>
    <w:rsid w:val="00604740"/>
    <w:rsid w:val="00605B22"/>
    <w:rsid w:val="00605F12"/>
    <w:rsid w:val="00606552"/>
    <w:rsid w:val="00606A70"/>
    <w:rsid w:val="00606D22"/>
    <w:rsid w:val="00610038"/>
    <w:rsid w:val="00610ABC"/>
    <w:rsid w:val="006111B5"/>
    <w:rsid w:val="0061120D"/>
    <w:rsid w:val="00611CB0"/>
    <w:rsid w:val="0061215B"/>
    <w:rsid w:val="006123D5"/>
    <w:rsid w:val="006125F0"/>
    <w:rsid w:val="00613061"/>
    <w:rsid w:val="006138DA"/>
    <w:rsid w:val="00613991"/>
    <w:rsid w:val="00614286"/>
    <w:rsid w:val="00614BC3"/>
    <w:rsid w:val="00614F24"/>
    <w:rsid w:val="00615101"/>
    <w:rsid w:val="00615200"/>
    <w:rsid w:val="00615DC8"/>
    <w:rsid w:val="006169C6"/>
    <w:rsid w:val="0061714E"/>
    <w:rsid w:val="00617799"/>
    <w:rsid w:val="006177A8"/>
    <w:rsid w:val="00617D7F"/>
    <w:rsid w:val="00621AB8"/>
    <w:rsid w:val="00622D9A"/>
    <w:rsid w:val="006239E6"/>
    <w:rsid w:val="00623ED5"/>
    <w:rsid w:val="006242A0"/>
    <w:rsid w:val="006247BA"/>
    <w:rsid w:val="006248E6"/>
    <w:rsid w:val="00624E74"/>
    <w:rsid w:val="00625AAF"/>
    <w:rsid w:val="00626487"/>
    <w:rsid w:val="00626BB0"/>
    <w:rsid w:val="00626FDD"/>
    <w:rsid w:val="006273F5"/>
    <w:rsid w:val="00630218"/>
    <w:rsid w:val="00630A8C"/>
    <w:rsid w:val="00631580"/>
    <w:rsid w:val="006316AD"/>
    <w:rsid w:val="00633225"/>
    <w:rsid w:val="00633886"/>
    <w:rsid w:val="00634A33"/>
    <w:rsid w:val="00634EC0"/>
    <w:rsid w:val="00635170"/>
    <w:rsid w:val="00635D9B"/>
    <w:rsid w:val="00635EF3"/>
    <w:rsid w:val="006369EF"/>
    <w:rsid w:val="00636B31"/>
    <w:rsid w:val="006373DB"/>
    <w:rsid w:val="00640037"/>
    <w:rsid w:val="0064010D"/>
    <w:rsid w:val="006405A4"/>
    <w:rsid w:val="00640985"/>
    <w:rsid w:val="00641614"/>
    <w:rsid w:val="006431F8"/>
    <w:rsid w:val="006435E3"/>
    <w:rsid w:val="00644DD8"/>
    <w:rsid w:val="00645CCE"/>
    <w:rsid w:val="00645EBD"/>
    <w:rsid w:val="00646BA9"/>
    <w:rsid w:val="006472F9"/>
    <w:rsid w:val="0064756B"/>
    <w:rsid w:val="00647A13"/>
    <w:rsid w:val="00647C25"/>
    <w:rsid w:val="00647D4B"/>
    <w:rsid w:val="006504CC"/>
    <w:rsid w:val="0065191B"/>
    <w:rsid w:val="00651C16"/>
    <w:rsid w:val="00651DD9"/>
    <w:rsid w:val="00652987"/>
    <w:rsid w:val="00652C09"/>
    <w:rsid w:val="00652FC8"/>
    <w:rsid w:val="00654928"/>
    <w:rsid w:val="00656335"/>
    <w:rsid w:val="0066167F"/>
    <w:rsid w:val="00662A24"/>
    <w:rsid w:val="00664646"/>
    <w:rsid w:val="00664676"/>
    <w:rsid w:val="00667C8B"/>
    <w:rsid w:val="0067171E"/>
    <w:rsid w:val="006720C5"/>
    <w:rsid w:val="006724CD"/>
    <w:rsid w:val="00673E9D"/>
    <w:rsid w:val="0067436D"/>
    <w:rsid w:val="006743FF"/>
    <w:rsid w:val="0067565E"/>
    <w:rsid w:val="00676041"/>
    <w:rsid w:val="0067623D"/>
    <w:rsid w:val="006778B3"/>
    <w:rsid w:val="00680094"/>
    <w:rsid w:val="00680577"/>
    <w:rsid w:val="00680F35"/>
    <w:rsid w:val="006815E2"/>
    <w:rsid w:val="0068160D"/>
    <w:rsid w:val="0068165D"/>
    <w:rsid w:val="00682256"/>
    <w:rsid w:val="00682653"/>
    <w:rsid w:val="00683297"/>
    <w:rsid w:val="006840B3"/>
    <w:rsid w:val="00684DB4"/>
    <w:rsid w:val="0068532C"/>
    <w:rsid w:val="006859E9"/>
    <w:rsid w:val="00686B3A"/>
    <w:rsid w:val="0068727E"/>
    <w:rsid w:val="0068766F"/>
    <w:rsid w:val="00687ACD"/>
    <w:rsid w:val="00690CD2"/>
    <w:rsid w:val="00690DAA"/>
    <w:rsid w:val="006910D0"/>
    <w:rsid w:val="0069129A"/>
    <w:rsid w:val="00691F72"/>
    <w:rsid w:val="00691F91"/>
    <w:rsid w:val="0069262D"/>
    <w:rsid w:val="006927C5"/>
    <w:rsid w:val="006933BF"/>
    <w:rsid w:val="0069459A"/>
    <w:rsid w:val="0069485D"/>
    <w:rsid w:val="00694DCA"/>
    <w:rsid w:val="006950E2"/>
    <w:rsid w:val="00695754"/>
    <w:rsid w:val="00695889"/>
    <w:rsid w:val="0069623B"/>
    <w:rsid w:val="00696926"/>
    <w:rsid w:val="00696BCE"/>
    <w:rsid w:val="006970F6"/>
    <w:rsid w:val="006A1309"/>
    <w:rsid w:val="006A1532"/>
    <w:rsid w:val="006A1BFF"/>
    <w:rsid w:val="006A1FED"/>
    <w:rsid w:val="006A2FC5"/>
    <w:rsid w:val="006A321C"/>
    <w:rsid w:val="006A3C98"/>
    <w:rsid w:val="006A40D5"/>
    <w:rsid w:val="006A436F"/>
    <w:rsid w:val="006A43B1"/>
    <w:rsid w:val="006A46FA"/>
    <w:rsid w:val="006A50B1"/>
    <w:rsid w:val="006A58DF"/>
    <w:rsid w:val="006A5A58"/>
    <w:rsid w:val="006A5C6C"/>
    <w:rsid w:val="006A5C8B"/>
    <w:rsid w:val="006A73A5"/>
    <w:rsid w:val="006A77DD"/>
    <w:rsid w:val="006A7BEB"/>
    <w:rsid w:val="006B085D"/>
    <w:rsid w:val="006B0913"/>
    <w:rsid w:val="006B0C35"/>
    <w:rsid w:val="006B1A82"/>
    <w:rsid w:val="006B23C4"/>
    <w:rsid w:val="006B292A"/>
    <w:rsid w:val="006B312F"/>
    <w:rsid w:val="006B393D"/>
    <w:rsid w:val="006B3C13"/>
    <w:rsid w:val="006B4D9F"/>
    <w:rsid w:val="006B5033"/>
    <w:rsid w:val="006B50B0"/>
    <w:rsid w:val="006B5533"/>
    <w:rsid w:val="006B6C48"/>
    <w:rsid w:val="006B7001"/>
    <w:rsid w:val="006B71BE"/>
    <w:rsid w:val="006B75A0"/>
    <w:rsid w:val="006B77F8"/>
    <w:rsid w:val="006C0747"/>
    <w:rsid w:val="006C1503"/>
    <w:rsid w:val="006C158C"/>
    <w:rsid w:val="006C1836"/>
    <w:rsid w:val="006C5A05"/>
    <w:rsid w:val="006C5AA5"/>
    <w:rsid w:val="006C6096"/>
    <w:rsid w:val="006C6C1D"/>
    <w:rsid w:val="006C735B"/>
    <w:rsid w:val="006C75F0"/>
    <w:rsid w:val="006C7E06"/>
    <w:rsid w:val="006D032A"/>
    <w:rsid w:val="006D0331"/>
    <w:rsid w:val="006D094E"/>
    <w:rsid w:val="006D137B"/>
    <w:rsid w:val="006D167B"/>
    <w:rsid w:val="006D2A1B"/>
    <w:rsid w:val="006D2F04"/>
    <w:rsid w:val="006D3126"/>
    <w:rsid w:val="006D39B0"/>
    <w:rsid w:val="006D4319"/>
    <w:rsid w:val="006D48D1"/>
    <w:rsid w:val="006D4C5F"/>
    <w:rsid w:val="006D4F0F"/>
    <w:rsid w:val="006D6095"/>
    <w:rsid w:val="006D6385"/>
    <w:rsid w:val="006D6DDA"/>
    <w:rsid w:val="006D6F78"/>
    <w:rsid w:val="006D72F0"/>
    <w:rsid w:val="006E016F"/>
    <w:rsid w:val="006E020A"/>
    <w:rsid w:val="006E08A7"/>
    <w:rsid w:val="006E0C74"/>
    <w:rsid w:val="006E0F24"/>
    <w:rsid w:val="006E1446"/>
    <w:rsid w:val="006E1705"/>
    <w:rsid w:val="006E1B0F"/>
    <w:rsid w:val="006E2200"/>
    <w:rsid w:val="006E340F"/>
    <w:rsid w:val="006E3891"/>
    <w:rsid w:val="006E3CAC"/>
    <w:rsid w:val="006E4955"/>
    <w:rsid w:val="006E572E"/>
    <w:rsid w:val="006E58D6"/>
    <w:rsid w:val="006E5979"/>
    <w:rsid w:val="006E59D7"/>
    <w:rsid w:val="006E6135"/>
    <w:rsid w:val="006E6410"/>
    <w:rsid w:val="006E6CA7"/>
    <w:rsid w:val="006E749C"/>
    <w:rsid w:val="006E74A9"/>
    <w:rsid w:val="006F058F"/>
    <w:rsid w:val="006F1BA7"/>
    <w:rsid w:val="006F2285"/>
    <w:rsid w:val="006F32F2"/>
    <w:rsid w:val="006F3905"/>
    <w:rsid w:val="006F3BE5"/>
    <w:rsid w:val="006F3CE7"/>
    <w:rsid w:val="006F42BF"/>
    <w:rsid w:val="006F4B4E"/>
    <w:rsid w:val="006F4CB2"/>
    <w:rsid w:val="006F501E"/>
    <w:rsid w:val="006F5C5B"/>
    <w:rsid w:val="006F6018"/>
    <w:rsid w:val="006F6BA1"/>
    <w:rsid w:val="006F6FBE"/>
    <w:rsid w:val="006F727F"/>
    <w:rsid w:val="007000F7"/>
    <w:rsid w:val="00700A57"/>
    <w:rsid w:val="00700C2B"/>
    <w:rsid w:val="007011DE"/>
    <w:rsid w:val="00701586"/>
    <w:rsid w:val="007027FB"/>
    <w:rsid w:val="00703F3A"/>
    <w:rsid w:val="007042CF"/>
    <w:rsid w:val="00704998"/>
    <w:rsid w:val="00705001"/>
    <w:rsid w:val="007059FF"/>
    <w:rsid w:val="0070614C"/>
    <w:rsid w:val="00707504"/>
    <w:rsid w:val="0070777A"/>
    <w:rsid w:val="007078DE"/>
    <w:rsid w:val="00707CE1"/>
    <w:rsid w:val="00707EDA"/>
    <w:rsid w:val="0071068D"/>
    <w:rsid w:val="007115AF"/>
    <w:rsid w:val="00711E15"/>
    <w:rsid w:val="0071246A"/>
    <w:rsid w:val="00712EFF"/>
    <w:rsid w:val="00712FD4"/>
    <w:rsid w:val="0071331E"/>
    <w:rsid w:val="00713404"/>
    <w:rsid w:val="00713752"/>
    <w:rsid w:val="00713DCE"/>
    <w:rsid w:val="00715B0F"/>
    <w:rsid w:val="0071628A"/>
    <w:rsid w:val="00716938"/>
    <w:rsid w:val="00716D42"/>
    <w:rsid w:val="00717041"/>
    <w:rsid w:val="00717752"/>
    <w:rsid w:val="00717DA9"/>
    <w:rsid w:val="00720668"/>
    <w:rsid w:val="007217C2"/>
    <w:rsid w:val="00721813"/>
    <w:rsid w:val="00721AEA"/>
    <w:rsid w:val="00722B83"/>
    <w:rsid w:val="00722E02"/>
    <w:rsid w:val="00723E8C"/>
    <w:rsid w:val="00724592"/>
    <w:rsid w:val="00724B1C"/>
    <w:rsid w:val="00724BAF"/>
    <w:rsid w:val="00724DDF"/>
    <w:rsid w:val="0072553A"/>
    <w:rsid w:val="00726177"/>
    <w:rsid w:val="007261B8"/>
    <w:rsid w:val="00726297"/>
    <w:rsid w:val="0072640A"/>
    <w:rsid w:val="007269A1"/>
    <w:rsid w:val="00727C34"/>
    <w:rsid w:val="00727E14"/>
    <w:rsid w:val="0073018D"/>
    <w:rsid w:val="007310B3"/>
    <w:rsid w:val="007311BC"/>
    <w:rsid w:val="0073124E"/>
    <w:rsid w:val="007313C8"/>
    <w:rsid w:val="00731963"/>
    <w:rsid w:val="00731E3A"/>
    <w:rsid w:val="007322B7"/>
    <w:rsid w:val="0073309A"/>
    <w:rsid w:val="0073353F"/>
    <w:rsid w:val="007336A0"/>
    <w:rsid w:val="00734F98"/>
    <w:rsid w:val="00735074"/>
    <w:rsid w:val="0073563A"/>
    <w:rsid w:val="00735B13"/>
    <w:rsid w:val="00735DCC"/>
    <w:rsid w:val="00736231"/>
    <w:rsid w:val="00736861"/>
    <w:rsid w:val="00736A07"/>
    <w:rsid w:val="00736AA4"/>
    <w:rsid w:val="00737192"/>
    <w:rsid w:val="00737B28"/>
    <w:rsid w:val="00737DBF"/>
    <w:rsid w:val="00740B84"/>
    <w:rsid w:val="00742470"/>
    <w:rsid w:val="0074306C"/>
    <w:rsid w:val="00743452"/>
    <w:rsid w:val="00743BF1"/>
    <w:rsid w:val="00744AA8"/>
    <w:rsid w:val="007461B7"/>
    <w:rsid w:val="00746955"/>
    <w:rsid w:val="0074736F"/>
    <w:rsid w:val="007476CC"/>
    <w:rsid w:val="00747BD2"/>
    <w:rsid w:val="00747C29"/>
    <w:rsid w:val="00747EF3"/>
    <w:rsid w:val="00747FDC"/>
    <w:rsid w:val="00750578"/>
    <w:rsid w:val="00750D08"/>
    <w:rsid w:val="007511F6"/>
    <w:rsid w:val="00751CE1"/>
    <w:rsid w:val="00751D5B"/>
    <w:rsid w:val="00751E14"/>
    <w:rsid w:val="00752756"/>
    <w:rsid w:val="007530BD"/>
    <w:rsid w:val="00753131"/>
    <w:rsid w:val="00754738"/>
    <w:rsid w:val="0075482D"/>
    <w:rsid w:val="00754859"/>
    <w:rsid w:val="00755400"/>
    <w:rsid w:val="00755931"/>
    <w:rsid w:val="00755FF1"/>
    <w:rsid w:val="00756E4A"/>
    <w:rsid w:val="0076022F"/>
    <w:rsid w:val="007604B9"/>
    <w:rsid w:val="00760631"/>
    <w:rsid w:val="00760EB7"/>
    <w:rsid w:val="0076111E"/>
    <w:rsid w:val="00761F45"/>
    <w:rsid w:val="0076212D"/>
    <w:rsid w:val="007623ED"/>
    <w:rsid w:val="00762494"/>
    <w:rsid w:val="00762AB1"/>
    <w:rsid w:val="00762C4E"/>
    <w:rsid w:val="00762F49"/>
    <w:rsid w:val="00763345"/>
    <w:rsid w:val="0076337B"/>
    <w:rsid w:val="007634AD"/>
    <w:rsid w:val="00763C4F"/>
    <w:rsid w:val="00763CA9"/>
    <w:rsid w:val="007644A4"/>
    <w:rsid w:val="00764DB2"/>
    <w:rsid w:val="00764E65"/>
    <w:rsid w:val="00765A54"/>
    <w:rsid w:val="00766C85"/>
    <w:rsid w:val="00766FB8"/>
    <w:rsid w:val="007675E5"/>
    <w:rsid w:val="007676B4"/>
    <w:rsid w:val="00770126"/>
    <w:rsid w:val="007701C5"/>
    <w:rsid w:val="00770633"/>
    <w:rsid w:val="00771282"/>
    <w:rsid w:val="007715F3"/>
    <w:rsid w:val="0077297E"/>
    <w:rsid w:val="00772A1F"/>
    <w:rsid w:val="00772F15"/>
    <w:rsid w:val="007732E9"/>
    <w:rsid w:val="0077387A"/>
    <w:rsid w:val="00773DE9"/>
    <w:rsid w:val="00774766"/>
    <w:rsid w:val="00775ECE"/>
    <w:rsid w:val="00775EEC"/>
    <w:rsid w:val="007776A0"/>
    <w:rsid w:val="0078008B"/>
    <w:rsid w:val="00780C57"/>
    <w:rsid w:val="0078128A"/>
    <w:rsid w:val="007816DD"/>
    <w:rsid w:val="00781C80"/>
    <w:rsid w:val="007822E5"/>
    <w:rsid w:val="00782AC7"/>
    <w:rsid w:val="0078473E"/>
    <w:rsid w:val="00784905"/>
    <w:rsid w:val="00784971"/>
    <w:rsid w:val="00785A94"/>
    <w:rsid w:val="00785DB4"/>
    <w:rsid w:val="00785DFC"/>
    <w:rsid w:val="007867B0"/>
    <w:rsid w:val="00786EF5"/>
    <w:rsid w:val="00787188"/>
    <w:rsid w:val="0079070D"/>
    <w:rsid w:val="0079106A"/>
    <w:rsid w:val="00791072"/>
    <w:rsid w:val="007914BC"/>
    <w:rsid w:val="007915BF"/>
    <w:rsid w:val="00791AF7"/>
    <w:rsid w:val="00792079"/>
    <w:rsid w:val="00792487"/>
    <w:rsid w:val="00792512"/>
    <w:rsid w:val="00792C2F"/>
    <w:rsid w:val="00792CF5"/>
    <w:rsid w:val="00792D35"/>
    <w:rsid w:val="0079302B"/>
    <w:rsid w:val="0079397C"/>
    <w:rsid w:val="00793D6F"/>
    <w:rsid w:val="00793F23"/>
    <w:rsid w:val="00794457"/>
    <w:rsid w:val="00794671"/>
    <w:rsid w:val="00794739"/>
    <w:rsid w:val="00795490"/>
    <w:rsid w:val="00796311"/>
    <w:rsid w:val="00797B44"/>
    <w:rsid w:val="007A07E7"/>
    <w:rsid w:val="007A0B04"/>
    <w:rsid w:val="007A1211"/>
    <w:rsid w:val="007A124F"/>
    <w:rsid w:val="007A1B81"/>
    <w:rsid w:val="007A2320"/>
    <w:rsid w:val="007A2FFE"/>
    <w:rsid w:val="007A36C5"/>
    <w:rsid w:val="007A398F"/>
    <w:rsid w:val="007A50F5"/>
    <w:rsid w:val="007A694E"/>
    <w:rsid w:val="007A73C8"/>
    <w:rsid w:val="007B00C4"/>
    <w:rsid w:val="007B00CE"/>
    <w:rsid w:val="007B01AD"/>
    <w:rsid w:val="007B0B40"/>
    <w:rsid w:val="007B1638"/>
    <w:rsid w:val="007B21C2"/>
    <w:rsid w:val="007B240D"/>
    <w:rsid w:val="007B2D21"/>
    <w:rsid w:val="007B2DA2"/>
    <w:rsid w:val="007B3B7E"/>
    <w:rsid w:val="007B4403"/>
    <w:rsid w:val="007B50EE"/>
    <w:rsid w:val="007B53A9"/>
    <w:rsid w:val="007B61D4"/>
    <w:rsid w:val="007B64BD"/>
    <w:rsid w:val="007B67B4"/>
    <w:rsid w:val="007B715D"/>
    <w:rsid w:val="007B7A93"/>
    <w:rsid w:val="007C001B"/>
    <w:rsid w:val="007C025C"/>
    <w:rsid w:val="007C04AF"/>
    <w:rsid w:val="007C06E3"/>
    <w:rsid w:val="007C0BA4"/>
    <w:rsid w:val="007C1654"/>
    <w:rsid w:val="007C1915"/>
    <w:rsid w:val="007C1F6F"/>
    <w:rsid w:val="007C266D"/>
    <w:rsid w:val="007C2BF6"/>
    <w:rsid w:val="007C2F4A"/>
    <w:rsid w:val="007C2FF6"/>
    <w:rsid w:val="007C352B"/>
    <w:rsid w:val="007C3593"/>
    <w:rsid w:val="007C382F"/>
    <w:rsid w:val="007C39A0"/>
    <w:rsid w:val="007C3BFC"/>
    <w:rsid w:val="007C4C5E"/>
    <w:rsid w:val="007C503F"/>
    <w:rsid w:val="007C50B1"/>
    <w:rsid w:val="007C67FB"/>
    <w:rsid w:val="007C6CA4"/>
    <w:rsid w:val="007C6DFA"/>
    <w:rsid w:val="007C7888"/>
    <w:rsid w:val="007D07C3"/>
    <w:rsid w:val="007D1010"/>
    <w:rsid w:val="007D1751"/>
    <w:rsid w:val="007D21B4"/>
    <w:rsid w:val="007D2DFE"/>
    <w:rsid w:val="007D364F"/>
    <w:rsid w:val="007D4CAE"/>
    <w:rsid w:val="007D4F5C"/>
    <w:rsid w:val="007D69C3"/>
    <w:rsid w:val="007D6DE5"/>
    <w:rsid w:val="007D7301"/>
    <w:rsid w:val="007E0211"/>
    <w:rsid w:val="007E03D7"/>
    <w:rsid w:val="007E0B37"/>
    <w:rsid w:val="007E177D"/>
    <w:rsid w:val="007E199B"/>
    <w:rsid w:val="007E27E3"/>
    <w:rsid w:val="007E3335"/>
    <w:rsid w:val="007E34A2"/>
    <w:rsid w:val="007E3722"/>
    <w:rsid w:val="007E3EFF"/>
    <w:rsid w:val="007E4437"/>
    <w:rsid w:val="007E4E6A"/>
    <w:rsid w:val="007E5230"/>
    <w:rsid w:val="007E60A1"/>
    <w:rsid w:val="007E6A60"/>
    <w:rsid w:val="007E6AB1"/>
    <w:rsid w:val="007E7CEB"/>
    <w:rsid w:val="007F0199"/>
    <w:rsid w:val="007F0BE1"/>
    <w:rsid w:val="007F0D93"/>
    <w:rsid w:val="007F14D0"/>
    <w:rsid w:val="007F1C63"/>
    <w:rsid w:val="007F24A2"/>
    <w:rsid w:val="007F33F0"/>
    <w:rsid w:val="007F3802"/>
    <w:rsid w:val="007F38DF"/>
    <w:rsid w:val="007F405A"/>
    <w:rsid w:val="007F4122"/>
    <w:rsid w:val="007F51C4"/>
    <w:rsid w:val="007F59BE"/>
    <w:rsid w:val="007F684A"/>
    <w:rsid w:val="007F7327"/>
    <w:rsid w:val="007F7E0B"/>
    <w:rsid w:val="00800511"/>
    <w:rsid w:val="00800A52"/>
    <w:rsid w:val="00800D65"/>
    <w:rsid w:val="00801115"/>
    <w:rsid w:val="00801953"/>
    <w:rsid w:val="00802D4F"/>
    <w:rsid w:val="00802F0E"/>
    <w:rsid w:val="0080368F"/>
    <w:rsid w:val="00804A47"/>
    <w:rsid w:val="00804A7E"/>
    <w:rsid w:val="00804AC8"/>
    <w:rsid w:val="00805AF4"/>
    <w:rsid w:val="00805CD9"/>
    <w:rsid w:val="00805CE8"/>
    <w:rsid w:val="00806C05"/>
    <w:rsid w:val="00806FAC"/>
    <w:rsid w:val="00807A69"/>
    <w:rsid w:val="00807B19"/>
    <w:rsid w:val="00807B45"/>
    <w:rsid w:val="00810EEC"/>
    <w:rsid w:val="00812672"/>
    <w:rsid w:val="0081282B"/>
    <w:rsid w:val="00812D54"/>
    <w:rsid w:val="00813C01"/>
    <w:rsid w:val="008142E4"/>
    <w:rsid w:val="0081447F"/>
    <w:rsid w:val="0081453E"/>
    <w:rsid w:val="00815CEC"/>
    <w:rsid w:val="008169C7"/>
    <w:rsid w:val="00817145"/>
    <w:rsid w:val="0081778C"/>
    <w:rsid w:val="00820F60"/>
    <w:rsid w:val="00820F92"/>
    <w:rsid w:val="008216FE"/>
    <w:rsid w:val="00821ACC"/>
    <w:rsid w:val="00821F06"/>
    <w:rsid w:val="0082263B"/>
    <w:rsid w:val="00822B5B"/>
    <w:rsid w:val="00824C17"/>
    <w:rsid w:val="008250E6"/>
    <w:rsid w:val="008259CB"/>
    <w:rsid w:val="0082610A"/>
    <w:rsid w:val="0082708F"/>
    <w:rsid w:val="00827E6A"/>
    <w:rsid w:val="00827FCE"/>
    <w:rsid w:val="008306FA"/>
    <w:rsid w:val="00831888"/>
    <w:rsid w:val="00832294"/>
    <w:rsid w:val="00832451"/>
    <w:rsid w:val="008329FD"/>
    <w:rsid w:val="008341A7"/>
    <w:rsid w:val="0083497E"/>
    <w:rsid w:val="00834DBB"/>
    <w:rsid w:val="00834E7A"/>
    <w:rsid w:val="008356BD"/>
    <w:rsid w:val="008357D4"/>
    <w:rsid w:val="008371F8"/>
    <w:rsid w:val="00837214"/>
    <w:rsid w:val="008378BA"/>
    <w:rsid w:val="008379E8"/>
    <w:rsid w:val="008409D6"/>
    <w:rsid w:val="00841B5D"/>
    <w:rsid w:val="00841E6D"/>
    <w:rsid w:val="008420A3"/>
    <w:rsid w:val="008426D0"/>
    <w:rsid w:val="00842AC9"/>
    <w:rsid w:val="00842CF4"/>
    <w:rsid w:val="00843192"/>
    <w:rsid w:val="00843915"/>
    <w:rsid w:val="00843A14"/>
    <w:rsid w:val="00843F52"/>
    <w:rsid w:val="00843FBE"/>
    <w:rsid w:val="008446C3"/>
    <w:rsid w:val="00844AF4"/>
    <w:rsid w:val="008451FD"/>
    <w:rsid w:val="00845694"/>
    <w:rsid w:val="00845A4B"/>
    <w:rsid w:val="008465F8"/>
    <w:rsid w:val="008466B5"/>
    <w:rsid w:val="0084679D"/>
    <w:rsid w:val="00846F45"/>
    <w:rsid w:val="00847378"/>
    <w:rsid w:val="00847B6E"/>
    <w:rsid w:val="00847E88"/>
    <w:rsid w:val="008507A1"/>
    <w:rsid w:val="00850BB2"/>
    <w:rsid w:val="00852049"/>
    <w:rsid w:val="00852581"/>
    <w:rsid w:val="008529E5"/>
    <w:rsid w:val="008538DD"/>
    <w:rsid w:val="008545B7"/>
    <w:rsid w:val="00855C53"/>
    <w:rsid w:val="00855EF9"/>
    <w:rsid w:val="0085654F"/>
    <w:rsid w:val="00857087"/>
    <w:rsid w:val="00857FFE"/>
    <w:rsid w:val="00860AFA"/>
    <w:rsid w:val="00862F73"/>
    <w:rsid w:val="008637CA"/>
    <w:rsid w:val="00863B8C"/>
    <w:rsid w:val="00864284"/>
    <w:rsid w:val="00864328"/>
    <w:rsid w:val="008645E3"/>
    <w:rsid w:val="00864B61"/>
    <w:rsid w:val="00864D0A"/>
    <w:rsid w:val="008658B7"/>
    <w:rsid w:val="00867E8F"/>
    <w:rsid w:val="00867FE2"/>
    <w:rsid w:val="0087039C"/>
    <w:rsid w:val="00871046"/>
    <w:rsid w:val="0087154C"/>
    <w:rsid w:val="00873149"/>
    <w:rsid w:val="0087374C"/>
    <w:rsid w:val="008738CC"/>
    <w:rsid w:val="00874052"/>
    <w:rsid w:val="0087535F"/>
    <w:rsid w:val="00875492"/>
    <w:rsid w:val="00875E2C"/>
    <w:rsid w:val="00876EEA"/>
    <w:rsid w:val="00876F2E"/>
    <w:rsid w:val="00877B8D"/>
    <w:rsid w:val="00880731"/>
    <w:rsid w:val="00880B19"/>
    <w:rsid w:val="00880C62"/>
    <w:rsid w:val="00880F9B"/>
    <w:rsid w:val="0088186C"/>
    <w:rsid w:val="008823C3"/>
    <w:rsid w:val="00882440"/>
    <w:rsid w:val="008827D1"/>
    <w:rsid w:val="00882E3C"/>
    <w:rsid w:val="00884450"/>
    <w:rsid w:val="0088516F"/>
    <w:rsid w:val="008867CF"/>
    <w:rsid w:val="008874F5"/>
    <w:rsid w:val="00887B18"/>
    <w:rsid w:val="0089004D"/>
    <w:rsid w:val="00890155"/>
    <w:rsid w:val="00890C66"/>
    <w:rsid w:val="008914CA"/>
    <w:rsid w:val="0089205C"/>
    <w:rsid w:val="00893031"/>
    <w:rsid w:val="00893F10"/>
    <w:rsid w:val="008948BB"/>
    <w:rsid w:val="008948F0"/>
    <w:rsid w:val="00894E5A"/>
    <w:rsid w:val="008950FA"/>
    <w:rsid w:val="00895230"/>
    <w:rsid w:val="0089553B"/>
    <w:rsid w:val="00895B45"/>
    <w:rsid w:val="00895D90"/>
    <w:rsid w:val="00896053"/>
    <w:rsid w:val="00896F4B"/>
    <w:rsid w:val="008976B7"/>
    <w:rsid w:val="008977ED"/>
    <w:rsid w:val="008A058C"/>
    <w:rsid w:val="008A0DE4"/>
    <w:rsid w:val="008A16FA"/>
    <w:rsid w:val="008A1B9E"/>
    <w:rsid w:val="008A2087"/>
    <w:rsid w:val="008A250C"/>
    <w:rsid w:val="008A257D"/>
    <w:rsid w:val="008A26BC"/>
    <w:rsid w:val="008A2790"/>
    <w:rsid w:val="008A2847"/>
    <w:rsid w:val="008A5BBA"/>
    <w:rsid w:val="008A5BFC"/>
    <w:rsid w:val="008A5C53"/>
    <w:rsid w:val="008B03C1"/>
    <w:rsid w:val="008B0B14"/>
    <w:rsid w:val="008B102A"/>
    <w:rsid w:val="008B23E5"/>
    <w:rsid w:val="008B2C32"/>
    <w:rsid w:val="008B2EBB"/>
    <w:rsid w:val="008B3A48"/>
    <w:rsid w:val="008B45B0"/>
    <w:rsid w:val="008B46F0"/>
    <w:rsid w:val="008B4835"/>
    <w:rsid w:val="008B497C"/>
    <w:rsid w:val="008B59A5"/>
    <w:rsid w:val="008B6C70"/>
    <w:rsid w:val="008B6F62"/>
    <w:rsid w:val="008B7722"/>
    <w:rsid w:val="008B7CF9"/>
    <w:rsid w:val="008C08D7"/>
    <w:rsid w:val="008C11D5"/>
    <w:rsid w:val="008C2B3A"/>
    <w:rsid w:val="008C350D"/>
    <w:rsid w:val="008C3D9D"/>
    <w:rsid w:val="008C47EC"/>
    <w:rsid w:val="008C4974"/>
    <w:rsid w:val="008C4D38"/>
    <w:rsid w:val="008C5EBD"/>
    <w:rsid w:val="008C66C0"/>
    <w:rsid w:val="008C6CB2"/>
    <w:rsid w:val="008C798B"/>
    <w:rsid w:val="008D04F4"/>
    <w:rsid w:val="008D0650"/>
    <w:rsid w:val="008D0A27"/>
    <w:rsid w:val="008D0CA7"/>
    <w:rsid w:val="008D1628"/>
    <w:rsid w:val="008D2782"/>
    <w:rsid w:val="008D2C2E"/>
    <w:rsid w:val="008D2C9E"/>
    <w:rsid w:val="008D349B"/>
    <w:rsid w:val="008D3589"/>
    <w:rsid w:val="008D4224"/>
    <w:rsid w:val="008D4664"/>
    <w:rsid w:val="008D4CC9"/>
    <w:rsid w:val="008D5DF2"/>
    <w:rsid w:val="008D7F6E"/>
    <w:rsid w:val="008E029E"/>
    <w:rsid w:val="008E0BDF"/>
    <w:rsid w:val="008E20BA"/>
    <w:rsid w:val="008E3AE9"/>
    <w:rsid w:val="008E439E"/>
    <w:rsid w:val="008E5161"/>
    <w:rsid w:val="008E5360"/>
    <w:rsid w:val="008E62D4"/>
    <w:rsid w:val="008E6397"/>
    <w:rsid w:val="008E63E3"/>
    <w:rsid w:val="008E6E1E"/>
    <w:rsid w:val="008E7B9E"/>
    <w:rsid w:val="008F0CBA"/>
    <w:rsid w:val="008F0F8F"/>
    <w:rsid w:val="008F171D"/>
    <w:rsid w:val="008F172D"/>
    <w:rsid w:val="008F17A3"/>
    <w:rsid w:val="008F2180"/>
    <w:rsid w:val="008F24B1"/>
    <w:rsid w:val="008F36D9"/>
    <w:rsid w:val="008F3EF0"/>
    <w:rsid w:val="008F41D2"/>
    <w:rsid w:val="008F4C7E"/>
    <w:rsid w:val="008F4F7D"/>
    <w:rsid w:val="008F56C9"/>
    <w:rsid w:val="008F5CFA"/>
    <w:rsid w:val="008F625C"/>
    <w:rsid w:val="008F62E6"/>
    <w:rsid w:val="008F6457"/>
    <w:rsid w:val="008F64C2"/>
    <w:rsid w:val="008F6E00"/>
    <w:rsid w:val="008F6E72"/>
    <w:rsid w:val="008F6FB8"/>
    <w:rsid w:val="008F7719"/>
    <w:rsid w:val="008F7ADE"/>
    <w:rsid w:val="009001DB"/>
    <w:rsid w:val="00900E77"/>
    <w:rsid w:val="0090110A"/>
    <w:rsid w:val="009013C0"/>
    <w:rsid w:val="00901486"/>
    <w:rsid w:val="00902454"/>
    <w:rsid w:val="009026D2"/>
    <w:rsid w:val="00902AEE"/>
    <w:rsid w:val="00902EDF"/>
    <w:rsid w:val="00903434"/>
    <w:rsid w:val="0090466C"/>
    <w:rsid w:val="0090483D"/>
    <w:rsid w:val="00904A24"/>
    <w:rsid w:val="0090588F"/>
    <w:rsid w:val="009060E1"/>
    <w:rsid w:val="0090626F"/>
    <w:rsid w:val="00907D35"/>
    <w:rsid w:val="009101EF"/>
    <w:rsid w:val="00910354"/>
    <w:rsid w:val="00910E8F"/>
    <w:rsid w:val="009123B0"/>
    <w:rsid w:val="00913483"/>
    <w:rsid w:val="00913DFA"/>
    <w:rsid w:val="00914022"/>
    <w:rsid w:val="0091404C"/>
    <w:rsid w:val="009143C8"/>
    <w:rsid w:val="0091462C"/>
    <w:rsid w:val="0091535C"/>
    <w:rsid w:val="0091630A"/>
    <w:rsid w:val="0091636F"/>
    <w:rsid w:val="0091639B"/>
    <w:rsid w:val="009168D8"/>
    <w:rsid w:val="009172C0"/>
    <w:rsid w:val="00917305"/>
    <w:rsid w:val="00917440"/>
    <w:rsid w:val="00917861"/>
    <w:rsid w:val="00917AA8"/>
    <w:rsid w:val="0092054C"/>
    <w:rsid w:val="0092097D"/>
    <w:rsid w:val="0092108E"/>
    <w:rsid w:val="009212C0"/>
    <w:rsid w:val="009223F2"/>
    <w:rsid w:val="00922866"/>
    <w:rsid w:val="0092373C"/>
    <w:rsid w:val="00923A7B"/>
    <w:rsid w:val="00924E72"/>
    <w:rsid w:val="00925E16"/>
    <w:rsid w:val="00925F2C"/>
    <w:rsid w:val="009268CD"/>
    <w:rsid w:val="00926E30"/>
    <w:rsid w:val="00927A32"/>
    <w:rsid w:val="00930435"/>
    <w:rsid w:val="0093053F"/>
    <w:rsid w:val="00930EF4"/>
    <w:rsid w:val="00931180"/>
    <w:rsid w:val="009316E6"/>
    <w:rsid w:val="009317A2"/>
    <w:rsid w:val="0093214E"/>
    <w:rsid w:val="0093258F"/>
    <w:rsid w:val="00932D13"/>
    <w:rsid w:val="00932D8F"/>
    <w:rsid w:val="00933F84"/>
    <w:rsid w:val="00934371"/>
    <w:rsid w:val="009349CA"/>
    <w:rsid w:val="00934E31"/>
    <w:rsid w:val="00934EBC"/>
    <w:rsid w:val="00934F95"/>
    <w:rsid w:val="0093539C"/>
    <w:rsid w:val="00935758"/>
    <w:rsid w:val="009361E6"/>
    <w:rsid w:val="00936730"/>
    <w:rsid w:val="009370A8"/>
    <w:rsid w:val="0093797B"/>
    <w:rsid w:val="00937B62"/>
    <w:rsid w:val="00937E66"/>
    <w:rsid w:val="00940315"/>
    <w:rsid w:val="00940AA7"/>
    <w:rsid w:val="009413E8"/>
    <w:rsid w:val="0094182A"/>
    <w:rsid w:val="00941891"/>
    <w:rsid w:val="00942EF6"/>
    <w:rsid w:val="0094373D"/>
    <w:rsid w:val="00943773"/>
    <w:rsid w:val="00943997"/>
    <w:rsid w:val="00944B80"/>
    <w:rsid w:val="00945342"/>
    <w:rsid w:val="0094540B"/>
    <w:rsid w:val="009455B3"/>
    <w:rsid w:val="00946421"/>
    <w:rsid w:val="00947E63"/>
    <w:rsid w:val="009501A2"/>
    <w:rsid w:val="00950DE3"/>
    <w:rsid w:val="00953068"/>
    <w:rsid w:val="00953C1E"/>
    <w:rsid w:val="00953F05"/>
    <w:rsid w:val="009540BC"/>
    <w:rsid w:val="00954136"/>
    <w:rsid w:val="00955C24"/>
    <w:rsid w:val="009560DD"/>
    <w:rsid w:val="00956552"/>
    <w:rsid w:val="009602F7"/>
    <w:rsid w:val="0096043A"/>
    <w:rsid w:val="00960E40"/>
    <w:rsid w:val="0096110B"/>
    <w:rsid w:val="00961640"/>
    <w:rsid w:val="0096286A"/>
    <w:rsid w:val="00962BBF"/>
    <w:rsid w:val="00962EAB"/>
    <w:rsid w:val="009637B3"/>
    <w:rsid w:val="009649C4"/>
    <w:rsid w:val="00964AD1"/>
    <w:rsid w:val="00965838"/>
    <w:rsid w:val="0096646E"/>
    <w:rsid w:val="00966CB0"/>
    <w:rsid w:val="00967F78"/>
    <w:rsid w:val="009703A7"/>
    <w:rsid w:val="00970C46"/>
    <w:rsid w:val="009710CA"/>
    <w:rsid w:val="00971D5B"/>
    <w:rsid w:val="009727EE"/>
    <w:rsid w:val="009737B0"/>
    <w:rsid w:val="00973907"/>
    <w:rsid w:val="00973ACA"/>
    <w:rsid w:val="009753EF"/>
    <w:rsid w:val="009762FF"/>
    <w:rsid w:val="00976FFC"/>
    <w:rsid w:val="009770EB"/>
    <w:rsid w:val="00977B89"/>
    <w:rsid w:val="00977CF7"/>
    <w:rsid w:val="00977FC9"/>
    <w:rsid w:val="00980AA7"/>
    <w:rsid w:val="00980DC6"/>
    <w:rsid w:val="009812C1"/>
    <w:rsid w:val="009814B5"/>
    <w:rsid w:val="00981CD0"/>
    <w:rsid w:val="00982438"/>
    <w:rsid w:val="00982697"/>
    <w:rsid w:val="0098290E"/>
    <w:rsid w:val="009832FF"/>
    <w:rsid w:val="00983970"/>
    <w:rsid w:val="0098453E"/>
    <w:rsid w:val="0098499E"/>
    <w:rsid w:val="00984EFD"/>
    <w:rsid w:val="0098558C"/>
    <w:rsid w:val="00985AEB"/>
    <w:rsid w:val="00985B8A"/>
    <w:rsid w:val="00986207"/>
    <w:rsid w:val="00986237"/>
    <w:rsid w:val="00986964"/>
    <w:rsid w:val="00986A07"/>
    <w:rsid w:val="00986A93"/>
    <w:rsid w:val="00987104"/>
    <w:rsid w:val="0099021E"/>
    <w:rsid w:val="00990731"/>
    <w:rsid w:val="00990B4B"/>
    <w:rsid w:val="00991182"/>
    <w:rsid w:val="00992B03"/>
    <w:rsid w:val="00992F33"/>
    <w:rsid w:val="00993185"/>
    <w:rsid w:val="00994014"/>
    <w:rsid w:val="009947AA"/>
    <w:rsid w:val="00994EE5"/>
    <w:rsid w:val="009972F9"/>
    <w:rsid w:val="009A00F4"/>
    <w:rsid w:val="009A031A"/>
    <w:rsid w:val="009A09E8"/>
    <w:rsid w:val="009A0D6F"/>
    <w:rsid w:val="009A1F4E"/>
    <w:rsid w:val="009A219C"/>
    <w:rsid w:val="009A32CC"/>
    <w:rsid w:val="009A32CD"/>
    <w:rsid w:val="009A3FEB"/>
    <w:rsid w:val="009A475B"/>
    <w:rsid w:val="009A4A96"/>
    <w:rsid w:val="009A5AF6"/>
    <w:rsid w:val="009A64A3"/>
    <w:rsid w:val="009A674A"/>
    <w:rsid w:val="009A6794"/>
    <w:rsid w:val="009A79F5"/>
    <w:rsid w:val="009A7A0F"/>
    <w:rsid w:val="009A7BDB"/>
    <w:rsid w:val="009B02F6"/>
    <w:rsid w:val="009B04EA"/>
    <w:rsid w:val="009B0570"/>
    <w:rsid w:val="009B0845"/>
    <w:rsid w:val="009B0B1E"/>
    <w:rsid w:val="009B118E"/>
    <w:rsid w:val="009B16CB"/>
    <w:rsid w:val="009B16E8"/>
    <w:rsid w:val="009B21B4"/>
    <w:rsid w:val="009B28A1"/>
    <w:rsid w:val="009B3993"/>
    <w:rsid w:val="009B4836"/>
    <w:rsid w:val="009B4B57"/>
    <w:rsid w:val="009B526D"/>
    <w:rsid w:val="009B5278"/>
    <w:rsid w:val="009B5D2B"/>
    <w:rsid w:val="009B6031"/>
    <w:rsid w:val="009B6CFE"/>
    <w:rsid w:val="009C116F"/>
    <w:rsid w:val="009C1811"/>
    <w:rsid w:val="009C1964"/>
    <w:rsid w:val="009C1EE8"/>
    <w:rsid w:val="009C2013"/>
    <w:rsid w:val="009C23DC"/>
    <w:rsid w:val="009C36A9"/>
    <w:rsid w:val="009C5EA2"/>
    <w:rsid w:val="009C6369"/>
    <w:rsid w:val="009D0CE4"/>
    <w:rsid w:val="009D1FB0"/>
    <w:rsid w:val="009D364D"/>
    <w:rsid w:val="009D41CE"/>
    <w:rsid w:val="009D4EC1"/>
    <w:rsid w:val="009D5544"/>
    <w:rsid w:val="009D6023"/>
    <w:rsid w:val="009D647C"/>
    <w:rsid w:val="009D709A"/>
    <w:rsid w:val="009E045F"/>
    <w:rsid w:val="009E0BBE"/>
    <w:rsid w:val="009E144C"/>
    <w:rsid w:val="009E174D"/>
    <w:rsid w:val="009E1754"/>
    <w:rsid w:val="009E1FEF"/>
    <w:rsid w:val="009E3A89"/>
    <w:rsid w:val="009E3CC9"/>
    <w:rsid w:val="009E3E5F"/>
    <w:rsid w:val="009E4CEC"/>
    <w:rsid w:val="009E501F"/>
    <w:rsid w:val="009E5179"/>
    <w:rsid w:val="009E5CA4"/>
    <w:rsid w:val="009E6301"/>
    <w:rsid w:val="009E711A"/>
    <w:rsid w:val="009E74AA"/>
    <w:rsid w:val="009E79F5"/>
    <w:rsid w:val="009F01EB"/>
    <w:rsid w:val="009F0EA6"/>
    <w:rsid w:val="009F0F82"/>
    <w:rsid w:val="009F126E"/>
    <w:rsid w:val="009F131A"/>
    <w:rsid w:val="009F2451"/>
    <w:rsid w:val="009F2B11"/>
    <w:rsid w:val="009F2B6D"/>
    <w:rsid w:val="009F2C90"/>
    <w:rsid w:val="009F333D"/>
    <w:rsid w:val="009F3862"/>
    <w:rsid w:val="009F3FC7"/>
    <w:rsid w:val="009F41F9"/>
    <w:rsid w:val="009F422B"/>
    <w:rsid w:val="009F4610"/>
    <w:rsid w:val="009F4C91"/>
    <w:rsid w:val="009F57C5"/>
    <w:rsid w:val="009F58F3"/>
    <w:rsid w:val="009F69BC"/>
    <w:rsid w:val="009F6CFC"/>
    <w:rsid w:val="009F6F09"/>
    <w:rsid w:val="009F7C8A"/>
    <w:rsid w:val="009F7E19"/>
    <w:rsid w:val="00A00D2E"/>
    <w:rsid w:val="00A00E46"/>
    <w:rsid w:val="00A01FFD"/>
    <w:rsid w:val="00A0233A"/>
    <w:rsid w:val="00A02385"/>
    <w:rsid w:val="00A02A6E"/>
    <w:rsid w:val="00A02B54"/>
    <w:rsid w:val="00A03036"/>
    <w:rsid w:val="00A04523"/>
    <w:rsid w:val="00A04560"/>
    <w:rsid w:val="00A0499E"/>
    <w:rsid w:val="00A058AF"/>
    <w:rsid w:val="00A05DA3"/>
    <w:rsid w:val="00A05E3E"/>
    <w:rsid w:val="00A063DB"/>
    <w:rsid w:val="00A07817"/>
    <w:rsid w:val="00A07A6D"/>
    <w:rsid w:val="00A07E43"/>
    <w:rsid w:val="00A10867"/>
    <w:rsid w:val="00A11209"/>
    <w:rsid w:val="00A115FE"/>
    <w:rsid w:val="00A11607"/>
    <w:rsid w:val="00A11C05"/>
    <w:rsid w:val="00A11C2D"/>
    <w:rsid w:val="00A12659"/>
    <w:rsid w:val="00A137DE"/>
    <w:rsid w:val="00A13D74"/>
    <w:rsid w:val="00A13D84"/>
    <w:rsid w:val="00A13F27"/>
    <w:rsid w:val="00A1460C"/>
    <w:rsid w:val="00A14D64"/>
    <w:rsid w:val="00A153C3"/>
    <w:rsid w:val="00A15956"/>
    <w:rsid w:val="00A167A7"/>
    <w:rsid w:val="00A167B1"/>
    <w:rsid w:val="00A178F3"/>
    <w:rsid w:val="00A204EC"/>
    <w:rsid w:val="00A205F3"/>
    <w:rsid w:val="00A21411"/>
    <w:rsid w:val="00A222DD"/>
    <w:rsid w:val="00A2253D"/>
    <w:rsid w:val="00A22660"/>
    <w:rsid w:val="00A22D88"/>
    <w:rsid w:val="00A23DAC"/>
    <w:rsid w:val="00A241DD"/>
    <w:rsid w:val="00A24517"/>
    <w:rsid w:val="00A24C32"/>
    <w:rsid w:val="00A25EFA"/>
    <w:rsid w:val="00A26558"/>
    <w:rsid w:val="00A268BD"/>
    <w:rsid w:val="00A26AA9"/>
    <w:rsid w:val="00A273AE"/>
    <w:rsid w:val="00A274F1"/>
    <w:rsid w:val="00A27ACB"/>
    <w:rsid w:val="00A27E59"/>
    <w:rsid w:val="00A3012A"/>
    <w:rsid w:val="00A30274"/>
    <w:rsid w:val="00A30612"/>
    <w:rsid w:val="00A3092D"/>
    <w:rsid w:val="00A3132A"/>
    <w:rsid w:val="00A31ACC"/>
    <w:rsid w:val="00A32301"/>
    <w:rsid w:val="00A323B4"/>
    <w:rsid w:val="00A3301E"/>
    <w:rsid w:val="00A338AA"/>
    <w:rsid w:val="00A3395F"/>
    <w:rsid w:val="00A33D14"/>
    <w:rsid w:val="00A34B9A"/>
    <w:rsid w:val="00A35365"/>
    <w:rsid w:val="00A3551B"/>
    <w:rsid w:val="00A36070"/>
    <w:rsid w:val="00A3657A"/>
    <w:rsid w:val="00A3671D"/>
    <w:rsid w:val="00A36E45"/>
    <w:rsid w:val="00A374A7"/>
    <w:rsid w:val="00A37648"/>
    <w:rsid w:val="00A37E51"/>
    <w:rsid w:val="00A40DD3"/>
    <w:rsid w:val="00A412C8"/>
    <w:rsid w:val="00A41D66"/>
    <w:rsid w:val="00A42636"/>
    <w:rsid w:val="00A42751"/>
    <w:rsid w:val="00A428C1"/>
    <w:rsid w:val="00A44690"/>
    <w:rsid w:val="00A448A7"/>
    <w:rsid w:val="00A453C9"/>
    <w:rsid w:val="00A45966"/>
    <w:rsid w:val="00A45C92"/>
    <w:rsid w:val="00A46177"/>
    <w:rsid w:val="00A5041F"/>
    <w:rsid w:val="00A50B7D"/>
    <w:rsid w:val="00A5268C"/>
    <w:rsid w:val="00A537F4"/>
    <w:rsid w:val="00A53E3B"/>
    <w:rsid w:val="00A5402D"/>
    <w:rsid w:val="00A55B22"/>
    <w:rsid w:val="00A560DF"/>
    <w:rsid w:val="00A56C2F"/>
    <w:rsid w:val="00A56DF5"/>
    <w:rsid w:val="00A56ECE"/>
    <w:rsid w:val="00A5752F"/>
    <w:rsid w:val="00A57F6E"/>
    <w:rsid w:val="00A602BB"/>
    <w:rsid w:val="00A603A4"/>
    <w:rsid w:val="00A61558"/>
    <w:rsid w:val="00A61940"/>
    <w:rsid w:val="00A61C7D"/>
    <w:rsid w:val="00A61CDE"/>
    <w:rsid w:val="00A6218D"/>
    <w:rsid w:val="00A625DB"/>
    <w:rsid w:val="00A62716"/>
    <w:rsid w:val="00A654B1"/>
    <w:rsid w:val="00A65A1C"/>
    <w:rsid w:val="00A65DD7"/>
    <w:rsid w:val="00A65F89"/>
    <w:rsid w:val="00A6683F"/>
    <w:rsid w:val="00A67144"/>
    <w:rsid w:val="00A678A7"/>
    <w:rsid w:val="00A70472"/>
    <w:rsid w:val="00A7051C"/>
    <w:rsid w:val="00A71D51"/>
    <w:rsid w:val="00A721BF"/>
    <w:rsid w:val="00A729C9"/>
    <w:rsid w:val="00A73B34"/>
    <w:rsid w:val="00A7410B"/>
    <w:rsid w:val="00A74182"/>
    <w:rsid w:val="00A745BB"/>
    <w:rsid w:val="00A74AAE"/>
    <w:rsid w:val="00A75101"/>
    <w:rsid w:val="00A754B9"/>
    <w:rsid w:val="00A757A7"/>
    <w:rsid w:val="00A76379"/>
    <w:rsid w:val="00A7767A"/>
    <w:rsid w:val="00A77D35"/>
    <w:rsid w:val="00A809A7"/>
    <w:rsid w:val="00A81AA1"/>
    <w:rsid w:val="00A81CA2"/>
    <w:rsid w:val="00A81FE0"/>
    <w:rsid w:val="00A82529"/>
    <w:rsid w:val="00A82B64"/>
    <w:rsid w:val="00A82BE2"/>
    <w:rsid w:val="00A82F2E"/>
    <w:rsid w:val="00A84821"/>
    <w:rsid w:val="00A8534A"/>
    <w:rsid w:val="00A85D7E"/>
    <w:rsid w:val="00A85FA3"/>
    <w:rsid w:val="00A8754A"/>
    <w:rsid w:val="00A878E0"/>
    <w:rsid w:val="00A87E8A"/>
    <w:rsid w:val="00A87F66"/>
    <w:rsid w:val="00A90BB5"/>
    <w:rsid w:val="00A90F73"/>
    <w:rsid w:val="00A914B4"/>
    <w:rsid w:val="00A922BE"/>
    <w:rsid w:val="00A92636"/>
    <w:rsid w:val="00A930EE"/>
    <w:rsid w:val="00A94098"/>
    <w:rsid w:val="00A944C8"/>
    <w:rsid w:val="00A94776"/>
    <w:rsid w:val="00A94962"/>
    <w:rsid w:val="00A95528"/>
    <w:rsid w:val="00A96ACE"/>
    <w:rsid w:val="00A97391"/>
    <w:rsid w:val="00A9768B"/>
    <w:rsid w:val="00A97995"/>
    <w:rsid w:val="00AA042D"/>
    <w:rsid w:val="00AA087A"/>
    <w:rsid w:val="00AA0C3B"/>
    <w:rsid w:val="00AA1410"/>
    <w:rsid w:val="00AA1918"/>
    <w:rsid w:val="00AA1DD4"/>
    <w:rsid w:val="00AA421E"/>
    <w:rsid w:val="00AA55AD"/>
    <w:rsid w:val="00AA5FEC"/>
    <w:rsid w:val="00AA628B"/>
    <w:rsid w:val="00AA689F"/>
    <w:rsid w:val="00AA6AD6"/>
    <w:rsid w:val="00AA6BB0"/>
    <w:rsid w:val="00AA6EBA"/>
    <w:rsid w:val="00AA727A"/>
    <w:rsid w:val="00AA7345"/>
    <w:rsid w:val="00AA7E9C"/>
    <w:rsid w:val="00AB2035"/>
    <w:rsid w:val="00AB33F6"/>
    <w:rsid w:val="00AB3A22"/>
    <w:rsid w:val="00AB3DED"/>
    <w:rsid w:val="00AB4580"/>
    <w:rsid w:val="00AB54CF"/>
    <w:rsid w:val="00AB56C6"/>
    <w:rsid w:val="00AB6875"/>
    <w:rsid w:val="00AB6A1C"/>
    <w:rsid w:val="00AB6C96"/>
    <w:rsid w:val="00AB6CE1"/>
    <w:rsid w:val="00AB79CE"/>
    <w:rsid w:val="00AC0353"/>
    <w:rsid w:val="00AC0751"/>
    <w:rsid w:val="00AC0DDB"/>
    <w:rsid w:val="00AC0DFE"/>
    <w:rsid w:val="00AC15D5"/>
    <w:rsid w:val="00AC183D"/>
    <w:rsid w:val="00AC3138"/>
    <w:rsid w:val="00AC407A"/>
    <w:rsid w:val="00AC48AB"/>
    <w:rsid w:val="00AC5933"/>
    <w:rsid w:val="00AC6EDC"/>
    <w:rsid w:val="00AC70EB"/>
    <w:rsid w:val="00AC7202"/>
    <w:rsid w:val="00AC75E7"/>
    <w:rsid w:val="00AC7BDA"/>
    <w:rsid w:val="00AC7CAA"/>
    <w:rsid w:val="00AC7E2E"/>
    <w:rsid w:val="00AC7EAE"/>
    <w:rsid w:val="00AD02DC"/>
    <w:rsid w:val="00AD095F"/>
    <w:rsid w:val="00AD09B3"/>
    <w:rsid w:val="00AD1018"/>
    <w:rsid w:val="00AD1F40"/>
    <w:rsid w:val="00AD22E7"/>
    <w:rsid w:val="00AD24C2"/>
    <w:rsid w:val="00AD2593"/>
    <w:rsid w:val="00AD35BE"/>
    <w:rsid w:val="00AD45F0"/>
    <w:rsid w:val="00AD49EB"/>
    <w:rsid w:val="00AD4FD8"/>
    <w:rsid w:val="00AD54F7"/>
    <w:rsid w:val="00AD550F"/>
    <w:rsid w:val="00AD63FC"/>
    <w:rsid w:val="00AD654F"/>
    <w:rsid w:val="00AD6604"/>
    <w:rsid w:val="00AD68FC"/>
    <w:rsid w:val="00AD6A3E"/>
    <w:rsid w:val="00AD6BF4"/>
    <w:rsid w:val="00AE039B"/>
    <w:rsid w:val="00AE0F23"/>
    <w:rsid w:val="00AE1412"/>
    <w:rsid w:val="00AE1420"/>
    <w:rsid w:val="00AE24A2"/>
    <w:rsid w:val="00AE355B"/>
    <w:rsid w:val="00AE3D7C"/>
    <w:rsid w:val="00AE420E"/>
    <w:rsid w:val="00AE5692"/>
    <w:rsid w:val="00AE628A"/>
    <w:rsid w:val="00AE7F26"/>
    <w:rsid w:val="00AF00DD"/>
    <w:rsid w:val="00AF058F"/>
    <w:rsid w:val="00AF0821"/>
    <w:rsid w:val="00AF0910"/>
    <w:rsid w:val="00AF0E9B"/>
    <w:rsid w:val="00AF115B"/>
    <w:rsid w:val="00AF232F"/>
    <w:rsid w:val="00AF2519"/>
    <w:rsid w:val="00AF2661"/>
    <w:rsid w:val="00AF2ED3"/>
    <w:rsid w:val="00AF3A7A"/>
    <w:rsid w:val="00AF3DF4"/>
    <w:rsid w:val="00AF3E3A"/>
    <w:rsid w:val="00AF44D5"/>
    <w:rsid w:val="00AF51DD"/>
    <w:rsid w:val="00AF6056"/>
    <w:rsid w:val="00AF6EE9"/>
    <w:rsid w:val="00AF7B15"/>
    <w:rsid w:val="00B00070"/>
    <w:rsid w:val="00B0299A"/>
    <w:rsid w:val="00B0363C"/>
    <w:rsid w:val="00B038DD"/>
    <w:rsid w:val="00B03A66"/>
    <w:rsid w:val="00B0410D"/>
    <w:rsid w:val="00B041BB"/>
    <w:rsid w:val="00B045D9"/>
    <w:rsid w:val="00B04709"/>
    <w:rsid w:val="00B04957"/>
    <w:rsid w:val="00B0497B"/>
    <w:rsid w:val="00B05781"/>
    <w:rsid w:val="00B05D11"/>
    <w:rsid w:val="00B05E2D"/>
    <w:rsid w:val="00B0607F"/>
    <w:rsid w:val="00B060AB"/>
    <w:rsid w:val="00B07AB2"/>
    <w:rsid w:val="00B11E37"/>
    <w:rsid w:val="00B12290"/>
    <w:rsid w:val="00B12323"/>
    <w:rsid w:val="00B12CC7"/>
    <w:rsid w:val="00B12CDD"/>
    <w:rsid w:val="00B12F0D"/>
    <w:rsid w:val="00B13825"/>
    <w:rsid w:val="00B13EDA"/>
    <w:rsid w:val="00B144C2"/>
    <w:rsid w:val="00B149B6"/>
    <w:rsid w:val="00B14CAC"/>
    <w:rsid w:val="00B15525"/>
    <w:rsid w:val="00B1572E"/>
    <w:rsid w:val="00B15F67"/>
    <w:rsid w:val="00B1626D"/>
    <w:rsid w:val="00B16A25"/>
    <w:rsid w:val="00B172C4"/>
    <w:rsid w:val="00B17AC9"/>
    <w:rsid w:val="00B20D4D"/>
    <w:rsid w:val="00B21605"/>
    <w:rsid w:val="00B21DAF"/>
    <w:rsid w:val="00B22224"/>
    <w:rsid w:val="00B22525"/>
    <w:rsid w:val="00B22848"/>
    <w:rsid w:val="00B24D74"/>
    <w:rsid w:val="00B25548"/>
    <w:rsid w:val="00B25671"/>
    <w:rsid w:val="00B2571A"/>
    <w:rsid w:val="00B27F11"/>
    <w:rsid w:val="00B3125A"/>
    <w:rsid w:val="00B31792"/>
    <w:rsid w:val="00B31EA6"/>
    <w:rsid w:val="00B320CA"/>
    <w:rsid w:val="00B3234F"/>
    <w:rsid w:val="00B32A46"/>
    <w:rsid w:val="00B32F77"/>
    <w:rsid w:val="00B331B8"/>
    <w:rsid w:val="00B33850"/>
    <w:rsid w:val="00B33FD3"/>
    <w:rsid w:val="00B343E6"/>
    <w:rsid w:val="00B36AB3"/>
    <w:rsid w:val="00B36D55"/>
    <w:rsid w:val="00B37721"/>
    <w:rsid w:val="00B37804"/>
    <w:rsid w:val="00B41E01"/>
    <w:rsid w:val="00B42B25"/>
    <w:rsid w:val="00B42E2D"/>
    <w:rsid w:val="00B4325A"/>
    <w:rsid w:val="00B43368"/>
    <w:rsid w:val="00B44128"/>
    <w:rsid w:val="00B455B2"/>
    <w:rsid w:val="00B45658"/>
    <w:rsid w:val="00B46095"/>
    <w:rsid w:val="00B46263"/>
    <w:rsid w:val="00B46E1F"/>
    <w:rsid w:val="00B4711C"/>
    <w:rsid w:val="00B4715F"/>
    <w:rsid w:val="00B505E1"/>
    <w:rsid w:val="00B506FA"/>
    <w:rsid w:val="00B50840"/>
    <w:rsid w:val="00B5182A"/>
    <w:rsid w:val="00B51A4E"/>
    <w:rsid w:val="00B51FBE"/>
    <w:rsid w:val="00B5203D"/>
    <w:rsid w:val="00B521D5"/>
    <w:rsid w:val="00B52ABE"/>
    <w:rsid w:val="00B53653"/>
    <w:rsid w:val="00B5382E"/>
    <w:rsid w:val="00B53992"/>
    <w:rsid w:val="00B548F2"/>
    <w:rsid w:val="00B54B58"/>
    <w:rsid w:val="00B54B74"/>
    <w:rsid w:val="00B553A0"/>
    <w:rsid w:val="00B5619B"/>
    <w:rsid w:val="00B568CE"/>
    <w:rsid w:val="00B56ED0"/>
    <w:rsid w:val="00B57732"/>
    <w:rsid w:val="00B577DE"/>
    <w:rsid w:val="00B57C69"/>
    <w:rsid w:val="00B57D44"/>
    <w:rsid w:val="00B57EFF"/>
    <w:rsid w:val="00B601E0"/>
    <w:rsid w:val="00B60565"/>
    <w:rsid w:val="00B614D5"/>
    <w:rsid w:val="00B61D95"/>
    <w:rsid w:val="00B62606"/>
    <w:rsid w:val="00B63347"/>
    <w:rsid w:val="00B633C7"/>
    <w:rsid w:val="00B637AD"/>
    <w:rsid w:val="00B64792"/>
    <w:rsid w:val="00B64B77"/>
    <w:rsid w:val="00B677B3"/>
    <w:rsid w:val="00B67C30"/>
    <w:rsid w:val="00B67FA4"/>
    <w:rsid w:val="00B703A8"/>
    <w:rsid w:val="00B7099A"/>
    <w:rsid w:val="00B70C47"/>
    <w:rsid w:val="00B7132C"/>
    <w:rsid w:val="00B7171E"/>
    <w:rsid w:val="00B71CF9"/>
    <w:rsid w:val="00B72D32"/>
    <w:rsid w:val="00B72EA6"/>
    <w:rsid w:val="00B7322F"/>
    <w:rsid w:val="00B73CBF"/>
    <w:rsid w:val="00B74839"/>
    <w:rsid w:val="00B74E25"/>
    <w:rsid w:val="00B75057"/>
    <w:rsid w:val="00B763F6"/>
    <w:rsid w:val="00B76484"/>
    <w:rsid w:val="00B76586"/>
    <w:rsid w:val="00B76F91"/>
    <w:rsid w:val="00B77364"/>
    <w:rsid w:val="00B77D44"/>
    <w:rsid w:val="00B806C0"/>
    <w:rsid w:val="00B81A76"/>
    <w:rsid w:val="00B81AEB"/>
    <w:rsid w:val="00B81D13"/>
    <w:rsid w:val="00B81F76"/>
    <w:rsid w:val="00B820CC"/>
    <w:rsid w:val="00B838FD"/>
    <w:rsid w:val="00B846FD"/>
    <w:rsid w:val="00B85A0A"/>
    <w:rsid w:val="00B85CB5"/>
    <w:rsid w:val="00B86559"/>
    <w:rsid w:val="00B86BFA"/>
    <w:rsid w:val="00B87671"/>
    <w:rsid w:val="00B919CB"/>
    <w:rsid w:val="00B91E97"/>
    <w:rsid w:val="00B92025"/>
    <w:rsid w:val="00B92389"/>
    <w:rsid w:val="00B9270D"/>
    <w:rsid w:val="00B92828"/>
    <w:rsid w:val="00B92F2E"/>
    <w:rsid w:val="00B936B3"/>
    <w:rsid w:val="00B93769"/>
    <w:rsid w:val="00B93DB3"/>
    <w:rsid w:val="00B94133"/>
    <w:rsid w:val="00B95763"/>
    <w:rsid w:val="00B958A1"/>
    <w:rsid w:val="00B95E45"/>
    <w:rsid w:val="00BA041C"/>
    <w:rsid w:val="00BA1006"/>
    <w:rsid w:val="00BA165F"/>
    <w:rsid w:val="00BA168F"/>
    <w:rsid w:val="00BA175E"/>
    <w:rsid w:val="00BA1FA8"/>
    <w:rsid w:val="00BA1FE9"/>
    <w:rsid w:val="00BA29A4"/>
    <w:rsid w:val="00BA2CA4"/>
    <w:rsid w:val="00BA2D32"/>
    <w:rsid w:val="00BA314C"/>
    <w:rsid w:val="00BA32AF"/>
    <w:rsid w:val="00BA34FA"/>
    <w:rsid w:val="00BA3944"/>
    <w:rsid w:val="00BA4495"/>
    <w:rsid w:val="00BA51F1"/>
    <w:rsid w:val="00BA5226"/>
    <w:rsid w:val="00BA53D3"/>
    <w:rsid w:val="00BA5C7B"/>
    <w:rsid w:val="00BA62CC"/>
    <w:rsid w:val="00BA6649"/>
    <w:rsid w:val="00BA6DE7"/>
    <w:rsid w:val="00BA7F5E"/>
    <w:rsid w:val="00BB0016"/>
    <w:rsid w:val="00BB06C7"/>
    <w:rsid w:val="00BB0C90"/>
    <w:rsid w:val="00BB0D2E"/>
    <w:rsid w:val="00BB0E30"/>
    <w:rsid w:val="00BB194C"/>
    <w:rsid w:val="00BB1D17"/>
    <w:rsid w:val="00BB277A"/>
    <w:rsid w:val="00BB2B3D"/>
    <w:rsid w:val="00BB2BCD"/>
    <w:rsid w:val="00BB2EBE"/>
    <w:rsid w:val="00BB3225"/>
    <w:rsid w:val="00BB3475"/>
    <w:rsid w:val="00BB417F"/>
    <w:rsid w:val="00BB4568"/>
    <w:rsid w:val="00BB4A55"/>
    <w:rsid w:val="00BB4AC3"/>
    <w:rsid w:val="00BB4B11"/>
    <w:rsid w:val="00BB4D8C"/>
    <w:rsid w:val="00BB5347"/>
    <w:rsid w:val="00BB58D7"/>
    <w:rsid w:val="00BB5A03"/>
    <w:rsid w:val="00BB6021"/>
    <w:rsid w:val="00BB6874"/>
    <w:rsid w:val="00BB6DE6"/>
    <w:rsid w:val="00BB6EB2"/>
    <w:rsid w:val="00BB7442"/>
    <w:rsid w:val="00BB7FFD"/>
    <w:rsid w:val="00BC042C"/>
    <w:rsid w:val="00BC0517"/>
    <w:rsid w:val="00BC06E2"/>
    <w:rsid w:val="00BC0838"/>
    <w:rsid w:val="00BC08B7"/>
    <w:rsid w:val="00BC0C23"/>
    <w:rsid w:val="00BC0FA5"/>
    <w:rsid w:val="00BC199E"/>
    <w:rsid w:val="00BC1C73"/>
    <w:rsid w:val="00BC1DD3"/>
    <w:rsid w:val="00BC2FEE"/>
    <w:rsid w:val="00BC3E63"/>
    <w:rsid w:val="00BC49E7"/>
    <w:rsid w:val="00BC535A"/>
    <w:rsid w:val="00BC549C"/>
    <w:rsid w:val="00BC5590"/>
    <w:rsid w:val="00BC560B"/>
    <w:rsid w:val="00BC6117"/>
    <w:rsid w:val="00BC69A5"/>
    <w:rsid w:val="00BC6F25"/>
    <w:rsid w:val="00BC710B"/>
    <w:rsid w:val="00BD10E5"/>
    <w:rsid w:val="00BD1247"/>
    <w:rsid w:val="00BD247D"/>
    <w:rsid w:val="00BD2582"/>
    <w:rsid w:val="00BD29F7"/>
    <w:rsid w:val="00BD2B3B"/>
    <w:rsid w:val="00BD3718"/>
    <w:rsid w:val="00BD39B1"/>
    <w:rsid w:val="00BD39EC"/>
    <w:rsid w:val="00BD434F"/>
    <w:rsid w:val="00BD4826"/>
    <w:rsid w:val="00BD49F9"/>
    <w:rsid w:val="00BD531B"/>
    <w:rsid w:val="00BD59AF"/>
    <w:rsid w:val="00BD654E"/>
    <w:rsid w:val="00BD77A1"/>
    <w:rsid w:val="00BD7988"/>
    <w:rsid w:val="00BD7C8B"/>
    <w:rsid w:val="00BE030E"/>
    <w:rsid w:val="00BE1CB8"/>
    <w:rsid w:val="00BE1CFA"/>
    <w:rsid w:val="00BE1D49"/>
    <w:rsid w:val="00BE1EE0"/>
    <w:rsid w:val="00BE208D"/>
    <w:rsid w:val="00BE20CE"/>
    <w:rsid w:val="00BE2461"/>
    <w:rsid w:val="00BE265B"/>
    <w:rsid w:val="00BE2BC5"/>
    <w:rsid w:val="00BE3184"/>
    <w:rsid w:val="00BE4488"/>
    <w:rsid w:val="00BE44C1"/>
    <w:rsid w:val="00BE59A9"/>
    <w:rsid w:val="00BE6911"/>
    <w:rsid w:val="00BE766A"/>
    <w:rsid w:val="00BE7B5C"/>
    <w:rsid w:val="00BF05C7"/>
    <w:rsid w:val="00BF0643"/>
    <w:rsid w:val="00BF06CC"/>
    <w:rsid w:val="00BF09E3"/>
    <w:rsid w:val="00BF0C39"/>
    <w:rsid w:val="00BF0E3C"/>
    <w:rsid w:val="00BF0F6D"/>
    <w:rsid w:val="00BF1337"/>
    <w:rsid w:val="00BF23E2"/>
    <w:rsid w:val="00BF39EA"/>
    <w:rsid w:val="00BF4BBB"/>
    <w:rsid w:val="00BF507B"/>
    <w:rsid w:val="00BF512D"/>
    <w:rsid w:val="00BF5815"/>
    <w:rsid w:val="00BF5AAC"/>
    <w:rsid w:val="00BF7B0C"/>
    <w:rsid w:val="00C00189"/>
    <w:rsid w:val="00C0082F"/>
    <w:rsid w:val="00C00B53"/>
    <w:rsid w:val="00C00FA9"/>
    <w:rsid w:val="00C010EA"/>
    <w:rsid w:val="00C014DD"/>
    <w:rsid w:val="00C01CD0"/>
    <w:rsid w:val="00C01EA2"/>
    <w:rsid w:val="00C02659"/>
    <w:rsid w:val="00C02CA7"/>
    <w:rsid w:val="00C03C64"/>
    <w:rsid w:val="00C03E4D"/>
    <w:rsid w:val="00C04093"/>
    <w:rsid w:val="00C040F8"/>
    <w:rsid w:val="00C04691"/>
    <w:rsid w:val="00C04F07"/>
    <w:rsid w:val="00C050CF"/>
    <w:rsid w:val="00C05102"/>
    <w:rsid w:val="00C05DE0"/>
    <w:rsid w:val="00C069F6"/>
    <w:rsid w:val="00C10D3D"/>
    <w:rsid w:val="00C10EB5"/>
    <w:rsid w:val="00C1107F"/>
    <w:rsid w:val="00C111D3"/>
    <w:rsid w:val="00C11983"/>
    <w:rsid w:val="00C11FC5"/>
    <w:rsid w:val="00C128E6"/>
    <w:rsid w:val="00C13D52"/>
    <w:rsid w:val="00C141CA"/>
    <w:rsid w:val="00C1420C"/>
    <w:rsid w:val="00C148AB"/>
    <w:rsid w:val="00C14966"/>
    <w:rsid w:val="00C14AE8"/>
    <w:rsid w:val="00C14C6C"/>
    <w:rsid w:val="00C150C7"/>
    <w:rsid w:val="00C150D3"/>
    <w:rsid w:val="00C15194"/>
    <w:rsid w:val="00C15196"/>
    <w:rsid w:val="00C154CC"/>
    <w:rsid w:val="00C166AC"/>
    <w:rsid w:val="00C16846"/>
    <w:rsid w:val="00C16B6E"/>
    <w:rsid w:val="00C16FB7"/>
    <w:rsid w:val="00C174CB"/>
    <w:rsid w:val="00C20653"/>
    <w:rsid w:val="00C215DF"/>
    <w:rsid w:val="00C2165D"/>
    <w:rsid w:val="00C218EB"/>
    <w:rsid w:val="00C221BD"/>
    <w:rsid w:val="00C2292E"/>
    <w:rsid w:val="00C2316D"/>
    <w:rsid w:val="00C234D4"/>
    <w:rsid w:val="00C23BF0"/>
    <w:rsid w:val="00C23F6C"/>
    <w:rsid w:val="00C23FD0"/>
    <w:rsid w:val="00C24DF1"/>
    <w:rsid w:val="00C25732"/>
    <w:rsid w:val="00C257BB"/>
    <w:rsid w:val="00C25A41"/>
    <w:rsid w:val="00C261A4"/>
    <w:rsid w:val="00C262AC"/>
    <w:rsid w:val="00C26E66"/>
    <w:rsid w:val="00C27DD4"/>
    <w:rsid w:val="00C27FA1"/>
    <w:rsid w:val="00C305D9"/>
    <w:rsid w:val="00C322FC"/>
    <w:rsid w:val="00C32A3D"/>
    <w:rsid w:val="00C32ABF"/>
    <w:rsid w:val="00C330A7"/>
    <w:rsid w:val="00C33AFF"/>
    <w:rsid w:val="00C3425C"/>
    <w:rsid w:val="00C347A0"/>
    <w:rsid w:val="00C3506F"/>
    <w:rsid w:val="00C36828"/>
    <w:rsid w:val="00C371B8"/>
    <w:rsid w:val="00C37706"/>
    <w:rsid w:val="00C3770F"/>
    <w:rsid w:val="00C37838"/>
    <w:rsid w:val="00C4172B"/>
    <w:rsid w:val="00C41893"/>
    <w:rsid w:val="00C437B2"/>
    <w:rsid w:val="00C44335"/>
    <w:rsid w:val="00C447C0"/>
    <w:rsid w:val="00C44B6D"/>
    <w:rsid w:val="00C44E6A"/>
    <w:rsid w:val="00C44F8B"/>
    <w:rsid w:val="00C45F49"/>
    <w:rsid w:val="00C46650"/>
    <w:rsid w:val="00C46964"/>
    <w:rsid w:val="00C4745E"/>
    <w:rsid w:val="00C47526"/>
    <w:rsid w:val="00C47F25"/>
    <w:rsid w:val="00C506E4"/>
    <w:rsid w:val="00C50962"/>
    <w:rsid w:val="00C518B6"/>
    <w:rsid w:val="00C51B2D"/>
    <w:rsid w:val="00C52672"/>
    <w:rsid w:val="00C538AE"/>
    <w:rsid w:val="00C54C95"/>
    <w:rsid w:val="00C54E37"/>
    <w:rsid w:val="00C55559"/>
    <w:rsid w:val="00C559DF"/>
    <w:rsid w:val="00C574E2"/>
    <w:rsid w:val="00C608CA"/>
    <w:rsid w:val="00C60A07"/>
    <w:rsid w:val="00C6225D"/>
    <w:rsid w:val="00C62729"/>
    <w:rsid w:val="00C62A30"/>
    <w:rsid w:val="00C64F19"/>
    <w:rsid w:val="00C65636"/>
    <w:rsid w:val="00C65DBB"/>
    <w:rsid w:val="00C65F1D"/>
    <w:rsid w:val="00C673B4"/>
    <w:rsid w:val="00C675CD"/>
    <w:rsid w:val="00C67743"/>
    <w:rsid w:val="00C67874"/>
    <w:rsid w:val="00C7034B"/>
    <w:rsid w:val="00C708F5"/>
    <w:rsid w:val="00C70A01"/>
    <w:rsid w:val="00C7130D"/>
    <w:rsid w:val="00C71532"/>
    <w:rsid w:val="00C71D7B"/>
    <w:rsid w:val="00C72134"/>
    <w:rsid w:val="00C7268F"/>
    <w:rsid w:val="00C727BC"/>
    <w:rsid w:val="00C73486"/>
    <w:rsid w:val="00C74A2C"/>
    <w:rsid w:val="00C74FDE"/>
    <w:rsid w:val="00C75186"/>
    <w:rsid w:val="00C752F0"/>
    <w:rsid w:val="00C755A5"/>
    <w:rsid w:val="00C759CD"/>
    <w:rsid w:val="00C75F7A"/>
    <w:rsid w:val="00C76FF5"/>
    <w:rsid w:val="00C77336"/>
    <w:rsid w:val="00C776A5"/>
    <w:rsid w:val="00C77FC9"/>
    <w:rsid w:val="00C80259"/>
    <w:rsid w:val="00C81FA5"/>
    <w:rsid w:val="00C82946"/>
    <w:rsid w:val="00C82D77"/>
    <w:rsid w:val="00C83A6C"/>
    <w:rsid w:val="00C83E09"/>
    <w:rsid w:val="00C84757"/>
    <w:rsid w:val="00C84BDB"/>
    <w:rsid w:val="00C8541C"/>
    <w:rsid w:val="00C856F0"/>
    <w:rsid w:val="00C869D6"/>
    <w:rsid w:val="00C87FD4"/>
    <w:rsid w:val="00C9097B"/>
    <w:rsid w:val="00C92075"/>
    <w:rsid w:val="00C920EE"/>
    <w:rsid w:val="00C92A39"/>
    <w:rsid w:val="00C93075"/>
    <w:rsid w:val="00C93B4B"/>
    <w:rsid w:val="00C93DF0"/>
    <w:rsid w:val="00C942D3"/>
    <w:rsid w:val="00C95738"/>
    <w:rsid w:val="00C95967"/>
    <w:rsid w:val="00C96419"/>
    <w:rsid w:val="00C9658B"/>
    <w:rsid w:val="00C96890"/>
    <w:rsid w:val="00C96E54"/>
    <w:rsid w:val="00C974F5"/>
    <w:rsid w:val="00C97E76"/>
    <w:rsid w:val="00CA00D2"/>
    <w:rsid w:val="00CA0467"/>
    <w:rsid w:val="00CA1A90"/>
    <w:rsid w:val="00CA254D"/>
    <w:rsid w:val="00CA2741"/>
    <w:rsid w:val="00CA334A"/>
    <w:rsid w:val="00CA418C"/>
    <w:rsid w:val="00CA41D2"/>
    <w:rsid w:val="00CA4211"/>
    <w:rsid w:val="00CA438A"/>
    <w:rsid w:val="00CA4DBF"/>
    <w:rsid w:val="00CA4F59"/>
    <w:rsid w:val="00CA5C04"/>
    <w:rsid w:val="00CA5DDE"/>
    <w:rsid w:val="00CA6206"/>
    <w:rsid w:val="00CA670C"/>
    <w:rsid w:val="00CA7546"/>
    <w:rsid w:val="00CA7614"/>
    <w:rsid w:val="00CA7822"/>
    <w:rsid w:val="00CA7A80"/>
    <w:rsid w:val="00CB0123"/>
    <w:rsid w:val="00CB0A07"/>
    <w:rsid w:val="00CB0CE6"/>
    <w:rsid w:val="00CB0D17"/>
    <w:rsid w:val="00CB0EE7"/>
    <w:rsid w:val="00CB1144"/>
    <w:rsid w:val="00CB1246"/>
    <w:rsid w:val="00CB146D"/>
    <w:rsid w:val="00CB1870"/>
    <w:rsid w:val="00CB2127"/>
    <w:rsid w:val="00CB26A3"/>
    <w:rsid w:val="00CB280E"/>
    <w:rsid w:val="00CB2973"/>
    <w:rsid w:val="00CB34A7"/>
    <w:rsid w:val="00CB4518"/>
    <w:rsid w:val="00CB4B4D"/>
    <w:rsid w:val="00CB561F"/>
    <w:rsid w:val="00CB6D13"/>
    <w:rsid w:val="00CB7388"/>
    <w:rsid w:val="00CB770F"/>
    <w:rsid w:val="00CB7E7A"/>
    <w:rsid w:val="00CC10F4"/>
    <w:rsid w:val="00CC2C3A"/>
    <w:rsid w:val="00CC3349"/>
    <w:rsid w:val="00CC36CA"/>
    <w:rsid w:val="00CC3B4F"/>
    <w:rsid w:val="00CC3F05"/>
    <w:rsid w:val="00CC45BF"/>
    <w:rsid w:val="00CC554C"/>
    <w:rsid w:val="00CC6025"/>
    <w:rsid w:val="00CC657A"/>
    <w:rsid w:val="00CC6BA1"/>
    <w:rsid w:val="00CC6DA9"/>
    <w:rsid w:val="00CC756A"/>
    <w:rsid w:val="00CC7B89"/>
    <w:rsid w:val="00CD022B"/>
    <w:rsid w:val="00CD1B4D"/>
    <w:rsid w:val="00CD23AA"/>
    <w:rsid w:val="00CD271B"/>
    <w:rsid w:val="00CD3080"/>
    <w:rsid w:val="00CD319A"/>
    <w:rsid w:val="00CD476C"/>
    <w:rsid w:val="00CD4B41"/>
    <w:rsid w:val="00CD546F"/>
    <w:rsid w:val="00CD5B67"/>
    <w:rsid w:val="00CD605B"/>
    <w:rsid w:val="00CD6127"/>
    <w:rsid w:val="00CD695D"/>
    <w:rsid w:val="00CD7402"/>
    <w:rsid w:val="00CD7BD6"/>
    <w:rsid w:val="00CD7FD3"/>
    <w:rsid w:val="00CE04E1"/>
    <w:rsid w:val="00CE0567"/>
    <w:rsid w:val="00CE0AC4"/>
    <w:rsid w:val="00CE0F4B"/>
    <w:rsid w:val="00CE2032"/>
    <w:rsid w:val="00CE34AE"/>
    <w:rsid w:val="00CE3AED"/>
    <w:rsid w:val="00CE4F4B"/>
    <w:rsid w:val="00CE51CE"/>
    <w:rsid w:val="00CE569C"/>
    <w:rsid w:val="00CE5DC8"/>
    <w:rsid w:val="00CE6066"/>
    <w:rsid w:val="00CE6691"/>
    <w:rsid w:val="00CE6CA9"/>
    <w:rsid w:val="00CE7123"/>
    <w:rsid w:val="00CE793C"/>
    <w:rsid w:val="00CE7A98"/>
    <w:rsid w:val="00CF005E"/>
    <w:rsid w:val="00CF0645"/>
    <w:rsid w:val="00CF0ACF"/>
    <w:rsid w:val="00CF19BB"/>
    <w:rsid w:val="00CF2EA4"/>
    <w:rsid w:val="00CF3AB9"/>
    <w:rsid w:val="00CF4E63"/>
    <w:rsid w:val="00CF51AE"/>
    <w:rsid w:val="00CF54E4"/>
    <w:rsid w:val="00CF588F"/>
    <w:rsid w:val="00CF5B49"/>
    <w:rsid w:val="00CF624C"/>
    <w:rsid w:val="00CF6910"/>
    <w:rsid w:val="00CF6B14"/>
    <w:rsid w:val="00CF75B3"/>
    <w:rsid w:val="00D015D7"/>
    <w:rsid w:val="00D019D3"/>
    <w:rsid w:val="00D01E17"/>
    <w:rsid w:val="00D0243F"/>
    <w:rsid w:val="00D0325D"/>
    <w:rsid w:val="00D033F8"/>
    <w:rsid w:val="00D038BA"/>
    <w:rsid w:val="00D043B7"/>
    <w:rsid w:val="00D0486D"/>
    <w:rsid w:val="00D04C81"/>
    <w:rsid w:val="00D04C9A"/>
    <w:rsid w:val="00D04E96"/>
    <w:rsid w:val="00D0562A"/>
    <w:rsid w:val="00D05942"/>
    <w:rsid w:val="00D06B53"/>
    <w:rsid w:val="00D0791B"/>
    <w:rsid w:val="00D07A13"/>
    <w:rsid w:val="00D07BD1"/>
    <w:rsid w:val="00D07E96"/>
    <w:rsid w:val="00D07F33"/>
    <w:rsid w:val="00D10347"/>
    <w:rsid w:val="00D10877"/>
    <w:rsid w:val="00D10D88"/>
    <w:rsid w:val="00D12463"/>
    <w:rsid w:val="00D1273C"/>
    <w:rsid w:val="00D128D5"/>
    <w:rsid w:val="00D128E3"/>
    <w:rsid w:val="00D1320C"/>
    <w:rsid w:val="00D13954"/>
    <w:rsid w:val="00D140D8"/>
    <w:rsid w:val="00D1413C"/>
    <w:rsid w:val="00D141F9"/>
    <w:rsid w:val="00D14A22"/>
    <w:rsid w:val="00D167D9"/>
    <w:rsid w:val="00D16942"/>
    <w:rsid w:val="00D227B6"/>
    <w:rsid w:val="00D22D86"/>
    <w:rsid w:val="00D22E80"/>
    <w:rsid w:val="00D23AA8"/>
    <w:rsid w:val="00D2416D"/>
    <w:rsid w:val="00D24F3F"/>
    <w:rsid w:val="00D25BD1"/>
    <w:rsid w:val="00D26394"/>
    <w:rsid w:val="00D26723"/>
    <w:rsid w:val="00D26A8B"/>
    <w:rsid w:val="00D26BF9"/>
    <w:rsid w:val="00D2796F"/>
    <w:rsid w:val="00D30E51"/>
    <w:rsid w:val="00D31A38"/>
    <w:rsid w:val="00D32230"/>
    <w:rsid w:val="00D32A6F"/>
    <w:rsid w:val="00D3328A"/>
    <w:rsid w:val="00D33759"/>
    <w:rsid w:val="00D33EBB"/>
    <w:rsid w:val="00D3408A"/>
    <w:rsid w:val="00D34A26"/>
    <w:rsid w:val="00D36B73"/>
    <w:rsid w:val="00D36BC9"/>
    <w:rsid w:val="00D40961"/>
    <w:rsid w:val="00D40D69"/>
    <w:rsid w:val="00D413AE"/>
    <w:rsid w:val="00D418C3"/>
    <w:rsid w:val="00D42157"/>
    <w:rsid w:val="00D42E26"/>
    <w:rsid w:val="00D42EC4"/>
    <w:rsid w:val="00D4319C"/>
    <w:rsid w:val="00D43429"/>
    <w:rsid w:val="00D43573"/>
    <w:rsid w:val="00D43C18"/>
    <w:rsid w:val="00D44A34"/>
    <w:rsid w:val="00D457BB"/>
    <w:rsid w:val="00D4592B"/>
    <w:rsid w:val="00D45CCE"/>
    <w:rsid w:val="00D45DAF"/>
    <w:rsid w:val="00D46220"/>
    <w:rsid w:val="00D468D0"/>
    <w:rsid w:val="00D46CD4"/>
    <w:rsid w:val="00D472D0"/>
    <w:rsid w:val="00D47A7D"/>
    <w:rsid w:val="00D47BA1"/>
    <w:rsid w:val="00D5070B"/>
    <w:rsid w:val="00D516FA"/>
    <w:rsid w:val="00D52145"/>
    <w:rsid w:val="00D52433"/>
    <w:rsid w:val="00D5270D"/>
    <w:rsid w:val="00D52980"/>
    <w:rsid w:val="00D52D90"/>
    <w:rsid w:val="00D5341C"/>
    <w:rsid w:val="00D538D7"/>
    <w:rsid w:val="00D558E5"/>
    <w:rsid w:val="00D56D22"/>
    <w:rsid w:val="00D5701F"/>
    <w:rsid w:val="00D57E0B"/>
    <w:rsid w:val="00D57F50"/>
    <w:rsid w:val="00D6029E"/>
    <w:rsid w:val="00D602BC"/>
    <w:rsid w:val="00D604CD"/>
    <w:rsid w:val="00D60BA2"/>
    <w:rsid w:val="00D60F50"/>
    <w:rsid w:val="00D60FD1"/>
    <w:rsid w:val="00D61668"/>
    <w:rsid w:val="00D62749"/>
    <w:rsid w:val="00D62CB9"/>
    <w:rsid w:val="00D63C73"/>
    <w:rsid w:val="00D64FCB"/>
    <w:rsid w:val="00D653EC"/>
    <w:rsid w:val="00D658E9"/>
    <w:rsid w:val="00D65F7D"/>
    <w:rsid w:val="00D667B3"/>
    <w:rsid w:val="00D669D1"/>
    <w:rsid w:val="00D66DC5"/>
    <w:rsid w:val="00D67237"/>
    <w:rsid w:val="00D7042B"/>
    <w:rsid w:val="00D7048C"/>
    <w:rsid w:val="00D713EF"/>
    <w:rsid w:val="00D71502"/>
    <w:rsid w:val="00D716D6"/>
    <w:rsid w:val="00D73B09"/>
    <w:rsid w:val="00D75378"/>
    <w:rsid w:val="00D753A5"/>
    <w:rsid w:val="00D766B4"/>
    <w:rsid w:val="00D76CC6"/>
    <w:rsid w:val="00D76F2B"/>
    <w:rsid w:val="00D76FD3"/>
    <w:rsid w:val="00D77789"/>
    <w:rsid w:val="00D77D4E"/>
    <w:rsid w:val="00D77E85"/>
    <w:rsid w:val="00D803D3"/>
    <w:rsid w:val="00D8072E"/>
    <w:rsid w:val="00D80DDC"/>
    <w:rsid w:val="00D818B6"/>
    <w:rsid w:val="00D82990"/>
    <w:rsid w:val="00D82FC4"/>
    <w:rsid w:val="00D832BE"/>
    <w:rsid w:val="00D832DC"/>
    <w:rsid w:val="00D83314"/>
    <w:rsid w:val="00D8391D"/>
    <w:rsid w:val="00D84C98"/>
    <w:rsid w:val="00D84EF4"/>
    <w:rsid w:val="00D84EF8"/>
    <w:rsid w:val="00D84F7F"/>
    <w:rsid w:val="00D84FE4"/>
    <w:rsid w:val="00D867E5"/>
    <w:rsid w:val="00D86D02"/>
    <w:rsid w:val="00D86EC9"/>
    <w:rsid w:val="00D87884"/>
    <w:rsid w:val="00D87C41"/>
    <w:rsid w:val="00D87C4E"/>
    <w:rsid w:val="00D90281"/>
    <w:rsid w:val="00D91E46"/>
    <w:rsid w:val="00D91FE3"/>
    <w:rsid w:val="00D9213C"/>
    <w:rsid w:val="00D921D5"/>
    <w:rsid w:val="00D929CE"/>
    <w:rsid w:val="00D92A48"/>
    <w:rsid w:val="00D92CFD"/>
    <w:rsid w:val="00D937CE"/>
    <w:rsid w:val="00D93821"/>
    <w:rsid w:val="00D9399B"/>
    <w:rsid w:val="00D947D2"/>
    <w:rsid w:val="00D95BF9"/>
    <w:rsid w:val="00D95DB9"/>
    <w:rsid w:val="00D971C9"/>
    <w:rsid w:val="00D97831"/>
    <w:rsid w:val="00DA01EF"/>
    <w:rsid w:val="00DA083A"/>
    <w:rsid w:val="00DA1BBB"/>
    <w:rsid w:val="00DA1FA0"/>
    <w:rsid w:val="00DA2A65"/>
    <w:rsid w:val="00DA2D62"/>
    <w:rsid w:val="00DA377B"/>
    <w:rsid w:val="00DA39D4"/>
    <w:rsid w:val="00DA3CB9"/>
    <w:rsid w:val="00DA469E"/>
    <w:rsid w:val="00DA4782"/>
    <w:rsid w:val="00DA4BCB"/>
    <w:rsid w:val="00DA6BE9"/>
    <w:rsid w:val="00DA7610"/>
    <w:rsid w:val="00DB0763"/>
    <w:rsid w:val="00DB0CFA"/>
    <w:rsid w:val="00DB0FEB"/>
    <w:rsid w:val="00DB14F4"/>
    <w:rsid w:val="00DB1DB3"/>
    <w:rsid w:val="00DB1F7F"/>
    <w:rsid w:val="00DB2B55"/>
    <w:rsid w:val="00DB2C16"/>
    <w:rsid w:val="00DB2CC5"/>
    <w:rsid w:val="00DB30BE"/>
    <w:rsid w:val="00DB436D"/>
    <w:rsid w:val="00DB469F"/>
    <w:rsid w:val="00DB49BA"/>
    <w:rsid w:val="00DB58A3"/>
    <w:rsid w:val="00DB6450"/>
    <w:rsid w:val="00DB6B83"/>
    <w:rsid w:val="00DB72FA"/>
    <w:rsid w:val="00DC0C60"/>
    <w:rsid w:val="00DC1085"/>
    <w:rsid w:val="00DC1828"/>
    <w:rsid w:val="00DC1942"/>
    <w:rsid w:val="00DC1B4F"/>
    <w:rsid w:val="00DC1EF3"/>
    <w:rsid w:val="00DC2669"/>
    <w:rsid w:val="00DC2A3F"/>
    <w:rsid w:val="00DC328D"/>
    <w:rsid w:val="00DC3513"/>
    <w:rsid w:val="00DC4415"/>
    <w:rsid w:val="00DC5427"/>
    <w:rsid w:val="00DC70D6"/>
    <w:rsid w:val="00DC7DF4"/>
    <w:rsid w:val="00DD0612"/>
    <w:rsid w:val="00DD0A05"/>
    <w:rsid w:val="00DD1EEE"/>
    <w:rsid w:val="00DD3AFA"/>
    <w:rsid w:val="00DD4168"/>
    <w:rsid w:val="00DD57E1"/>
    <w:rsid w:val="00DD5B84"/>
    <w:rsid w:val="00DD7F12"/>
    <w:rsid w:val="00DE0120"/>
    <w:rsid w:val="00DE0567"/>
    <w:rsid w:val="00DE0B4B"/>
    <w:rsid w:val="00DE2C8E"/>
    <w:rsid w:val="00DE2EBD"/>
    <w:rsid w:val="00DE39BF"/>
    <w:rsid w:val="00DE4C44"/>
    <w:rsid w:val="00DE5D10"/>
    <w:rsid w:val="00DE5F81"/>
    <w:rsid w:val="00DE711E"/>
    <w:rsid w:val="00DE776F"/>
    <w:rsid w:val="00DE795C"/>
    <w:rsid w:val="00DE79B2"/>
    <w:rsid w:val="00DF00D7"/>
    <w:rsid w:val="00DF087F"/>
    <w:rsid w:val="00DF0A0E"/>
    <w:rsid w:val="00DF0B3F"/>
    <w:rsid w:val="00DF0BE5"/>
    <w:rsid w:val="00DF1062"/>
    <w:rsid w:val="00DF176C"/>
    <w:rsid w:val="00DF1B64"/>
    <w:rsid w:val="00DF1D45"/>
    <w:rsid w:val="00DF2057"/>
    <w:rsid w:val="00DF36A1"/>
    <w:rsid w:val="00DF46EC"/>
    <w:rsid w:val="00DF5444"/>
    <w:rsid w:val="00DF596C"/>
    <w:rsid w:val="00DF5A63"/>
    <w:rsid w:val="00DF6377"/>
    <w:rsid w:val="00DF6517"/>
    <w:rsid w:val="00DF69B9"/>
    <w:rsid w:val="00DF72DC"/>
    <w:rsid w:val="00E002BC"/>
    <w:rsid w:val="00E002D9"/>
    <w:rsid w:val="00E0092A"/>
    <w:rsid w:val="00E01221"/>
    <w:rsid w:val="00E01748"/>
    <w:rsid w:val="00E0294A"/>
    <w:rsid w:val="00E02A73"/>
    <w:rsid w:val="00E02C23"/>
    <w:rsid w:val="00E03B3D"/>
    <w:rsid w:val="00E03DD8"/>
    <w:rsid w:val="00E04AC4"/>
    <w:rsid w:val="00E050C7"/>
    <w:rsid w:val="00E05DB1"/>
    <w:rsid w:val="00E063EE"/>
    <w:rsid w:val="00E0640C"/>
    <w:rsid w:val="00E066BE"/>
    <w:rsid w:val="00E06BEF"/>
    <w:rsid w:val="00E07EA0"/>
    <w:rsid w:val="00E108E3"/>
    <w:rsid w:val="00E11442"/>
    <w:rsid w:val="00E11B93"/>
    <w:rsid w:val="00E11DF7"/>
    <w:rsid w:val="00E12209"/>
    <w:rsid w:val="00E12553"/>
    <w:rsid w:val="00E12FDB"/>
    <w:rsid w:val="00E131DB"/>
    <w:rsid w:val="00E1361A"/>
    <w:rsid w:val="00E1431C"/>
    <w:rsid w:val="00E14AB1"/>
    <w:rsid w:val="00E15675"/>
    <w:rsid w:val="00E15A65"/>
    <w:rsid w:val="00E161E5"/>
    <w:rsid w:val="00E2035F"/>
    <w:rsid w:val="00E20EA7"/>
    <w:rsid w:val="00E20F29"/>
    <w:rsid w:val="00E2142A"/>
    <w:rsid w:val="00E2280A"/>
    <w:rsid w:val="00E2293E"/>
    <w:rsid w:val="00E22CD9"/>
    <w:rsid w:val="00E23283"/>
    <w:rsid w:val="00E247A4"/>
    <w:rsid w:val="00E24918"/>
    <w:rsid w:val="00E25EDC"/>
    <w:rsid w:val="00E2669C"/>
    <w:rsid w:val="00E26B98"/>
    <w:rsid w:val="00E26DF0"/>
    <w:rsid w:val="00E3039C"/>
    <w:rsid w:val="00E306D7"/>
    <w:rsid w:val="00E30F55"/>
    <w:rsid w:val="00E30F93"/>
    <w:rsid w:val="00E3135D"/>
    <w:rsid w:val="00E319F4"/>
    <w:rsid w:val="00E32030"/>
    <w:rsid w:val="00E32444"/>
    <w:rsid w:val="00E33FBF"/>
    <w:rsid w:val="00E34095"/>
    <w:rsid w:val="00E3414C"/>
    <w:rsid w:val="00E3491E"/>
    <w:rsid w:val="00E34BD8"/>
    <w:rsid w:val="00E35181"/>
    <w:rsid w:val="00E355F5"/>
    <w:rsid w:val="00E35684"/>
    <w:rsid w:val="00E360D0"/>
    <w:rsid w:val="00E36941"/>
    <w:rsid w:val="00E36CB2"/>
    <w:rsid w:val="00E37AA0"/>
    <w:rsid w:val="00E4009A"/>
    <w:rsid w:val="00E40671"/>
    <w:rsid w:val="00E40A96"/>
    <w:rsid w:val="00E40B81"/>
    <w:rsid w:val="00E41FB3"/>
    <w:rsid w:val="00E4211D"/>
    <w:rsid w:val="00E427A9"/>
    <w:rsid w:val="00E42B60"/>
    <w:rsid w:val="00E42F45"/>
    <w:rsid w:val="00E43088"/>
    <w:rsid w:val="00E446B3"/>
    <w:rsid w:val="00E44ADE"/>
    <w:rsid w:val="00E44D4F"/>
    <w:rsid w:val="00E4538A"/>
    <w:rsid w:val="00E46062"/>
    <w:rsid w:val="00E464A7"/>
    <w:rsid w:val="00E47636"/>
    <w:rsid w:val="00E47658"/>
    <w:rsid w:val="00E476F5"/>
    <w:rsid w:val="00E47818"/>
    <w:rsid w:val="00E47847"/>
    <w:rsid w:val="00E47C7E"/>
    <w:rsid w:val="00E50F37"/>
    <w:rsid w:val="00E51CA1"/>
    <w:rsid w:val="00E52943"/>
    <w:rsid w:val="00E53E92"/>
    <w:rsid w:val="00E546AA"/>
    <w:rsid w:val="00E557B6"/>
    <w:rsid w:val="00E55C40"/>
    <w:rsid w:val="00E5612D"/>
    <w:rsid w:val="00E56314"/>
    <w:rsid w:val="00E56327"/>
    <w:rsid w:val="00E56332"/>
    <w:rsid w:val="00E569CF"/>
    <w:rsid w:val="00E57320"/>
    <w:rsid w:val="00E57414"/>
    <w:rsid w:val="00E57530"/>
    <w:rsid w:val="00E6009A"/>
    <w:rsid w:val="00E60202"/>
    <w:rsid w:val="00E604D4"/>
    <w:rsid w:val="00E616D0"/>
    <w:rsid w:val="00E61849"/>
    <w:rsid w:val="00E62865"/>
    <w:rsid w:val="00E629E6"/>
    <w:rsid w:val="00E636A8"/>
    <w:rsid w:val="00E63DC7"/>
    <w:rsid w:val="00E65DFC"/>
    <w:rsid w:val="00E65FE1"/>
    <w:rsid w:val="00E664E3"/>
    <w:rsid w:val="00E673E4"/>
    <w:rsid w:val="00E67B30"/>
    <w:rsid w:val="00E7076A"/>
    <w:rsid w:val="00E7145D"/>
    <w:rsid w:val="00E71728"/>
    <w:rsid w:val="00E718F3"/>
    <w:rsid w:val="00E7248F"/>
    <w:rsid w:val="00E7416D"/>
    <w:rsid w:val="00E74D39"/>
    <w:rsid w:val="00E74E80"/>
    <w:rsid w:val="00E74EF2"/>
    <w:rsid w:val="00E750B4"/>
    <w:rsid w:val="00E75E59"/>
    <w:rsid w:val="00E765DF"/>
    <w:rsid w:val="00E76C90"/>
    <w:rsid w:val="00E76F38"/>
    <w:rsid w:val="00E7726C"/>
    <w:rsid w:val="00E774E4"/>
    <w:rsid w:val="00E774EE"/>
    <w:rsid w:val="00E77B07"/>
    <w:rsid w:val="00E825B7"/>
    <w:rsid w:val="00E8295A"/>
    <w:rsid w:val="00E82A7B"/>
    <w:rsid w:val="00E831F4"/>
    <w:rsid w:val="00E83393"/>
    <w:rsid w:val="00E842E7"/>
    <w:rsid w:val="00E84859"/>
    <w:rsid w:val="00E84F82"/>
    <w:rsid w:val="00E84FC9"/>
    <w:rsid w:val="00E851CA"/>
    <w:rsid w:val="00E85C1A"/>
    <w:rsid w:val="00E85DA6"/>
    <w:rsid w:val="00E85F73"/>
    <w:rsid w:val="00E86FA5"/>
    <w:rsid w:val="00E9037C"/>
    <w:rsid w:val="00E90DF7"/>
    <w:rsid w:val="00E91772"/>
    <w:rsid w:val="00E9203C"/>
    <w:rsid w:val="00E92968"/>
    <w:rsid w:val="00E931E8"/>
    <w:rsid w:val="00E93313"/>
    <w:rsid w:val="00E93E57"/>
    <w:rsid w:val="00E9410A"/>
    <w:rsid w:val="00E94A33"/>
    <w:rsid w:val="00E94EBE"/>
    <w:rsid w:val="00E94F2C"/>
    <w:rsid w:val="00E950DA"/>
    <w:rsid w:val="00E9541C"/>
    <w:rsid w:val="00E965CD"/>
    <w:rsid w:val="00E96C9F"/>
    <w:rsid w:val="00E96FFB"/>
    <w:rsid w:val="00E97EAF"/>
    <w:rsid w:val="00EA0CF2"/>
    <w:rsid w:val="00EA1C27"/>
    <w:rsid w:val="00EA2F59"/>
    <w:rsid w:val="00EA31F6"/>
    <w:rsid w:val="00EA36B9"/>
    <w:rsid w:val="00EA3791"/>
    <w:rsid w:val="00EA3EB0"/>
    <w:rsid w:val="00EA3F4D"/>
    <w:rsid w:val="00EA5823"/>
    <w:rsid w:val="00EA5F09"/>
    <w:rsid w:val="00EA61CA"/>
    <w:rsid w:val="00EA639B"/>
    <w:rsid w:val="00EA77A9"/>
    <w:rsid w:val="00EA7993"/>
    <w:rsid w:val="00EA7DD6"/>
    <w:rsid w:val="00EB09F4"/>
    <w:rsid w:val="00EB0A87"/>
    <w:rsid w:val="00EB0CC4"/>
    <w:rsid w:val="00EB1190"/>
    <w:rsid w:val="00EB13D4"/>
    <w:rsid w:val="00EB1841"/>
    <w:rsid w:val="00EB2870"/>
    <w:rsid w:val="00EB356C"/>
    <w:rsid w:val="00EB49BA"/>
    <w:rsid w:val="00EB550D"/>
    <w:rsid w:val="00EB6DD4"/>
    <w:rsid w:val="00EB79FC"/>
    <w:rsid w:val="00EC1BA0"/>
    <w:rsid w:val="00EC21AB"/>
    <w:rsid w:val="00EC4829"/>
    <w:rsid w:val="00EC648F"/>
    <w:rsid w:val="00EC789E"/>
    <w:rsid w:val="00ED0860"/>
    <w:rsid w:val="00ED2305"/>
    <w:rsid w:val="00ED2D83"/>
    <w:rsid w:val="00ED3029"/>
    <w:rsid w:val="00ED3BE8"/>
    <w:rsid w:val="00ED41E3"/>
    <w:rsid w:val="00ED4759"/>
    <w:rsid w:val="00ED48DC"/>
    <w:rsid w:val="00ED4A1F"/>
    <w:rsid w:val="00ED4C76"/>
    <w:rsid w:val="00ED66AB"/>
    <w:rsid w:val="00ED75E7"/>
    <w:rsid w:val="00EE0858"/>
    <w:rsid w:val="00EE0F01"/>
    <w:rsid w:val="00EE1238"/>
    <w:rsid w:val="00EE130E"/>
    <w:rsid w:val="00EE2223"/>
    <w:rsid w:val="00EE3146"/>
    <w:rsid w:val="00EE34C6"/>
    <w:rsid w:val="00EE46EE"/>
    <w:rsid w:val="00EE4A52"/>
    <w:rsid w:val="00EE58CF"/>
    <w:rsid w:val="00EE66F0"/>
    <w:rsid w:val="00EE68D0"/>
    <w:rsid w:val="00EE6DA7"/>
    <w:rsid w:val="00EE7939"/>
    <w:rsid w:val="00EF01E2"/>
    <w:rsid w:val="00EF0479"/>
    <w:rsid w:val="00EF06E3"/>
    <w:rsid w:val="00EF0AD8"/>
    <w:rsid w:val="00EF0D22"/>
    <w:rsid w:val="00EF0E61"/>
    <w:rsid w:val="00EF19EE"/>
    <w:rsid w:val="00EF1F70"/>
    <w:rsid w:val="00EF250B"/>
    <w:rsid w:val="00EF25BB"/>
    <w:rsid w:val="00EF2D61"/>
    <w:rsid w:val="00EF319D"/>
    <w:rsid w:val="00EF3335"/>
    <w:rsid w:val="00EF4371"/>
    <w:rsid w:val="00EF4E5F"/>
    <w:rsid w:val="00EF504C"/>
    <w:rsid w:val="00EF571F"/>
    <w:rsid w:val="00EF6454"/>
    <w:rsid w:val="00EF669D"/>
    <w:rsid w:val="00EF68C0"/>
    <w:rsid w:val="00EF6C96"/>
    <w:rsid w:val="00EF7B34"/>
    <w:rsid w:val="00F00096"/>
    <w:rsid w:val="00F00A8A"/>
    <w:rsid w:val="00F023E3"/>
    <w:rsid w:val="00F027B9"/>
    <w:rsid w:val="00F03316"/>
    <w:rsid w:val="00F033E4"/>
    <w:rsid w:val="00F03A62"/>
    <w:rsid w:val="00F03B73"/>
    <w:rsid w:val="00F056E9"/>
    <w:rsid w:val="00F06BE7"/>
    <w:rsid w:val="00F1069C"/>
    <w:rsid w:val="00F11033"/>
    <w:rsid w:val="00F11C1F"/>
    <w:rsid w:val="00F11DBA"/>
    <w:rsid w:val="00F12755"/>
    <w:rsid w:val="00F13510"/>
    <w:rsid w:val="00F139EE"/>
    <w:rsid w:val="00F13B45"/>
    <w:rsid w:val="00F14C55"/>
    <w:rsid w:val="00F1523F"/>
    <w:rsid w:val="00F15A9F"/>
    <w:rsid w:val="00F15C33"/>
    <w:rsid w:val="00F162BA"/>
    <w:rsid w:val="00F1667F"/>
    <w:rsid w:val="00F167D4"/>
    <w:rsid w:val="00F16CCE"/>
    <w:rsid w:val="00F16E1D"/>
    <w:rsid w:val="00F17843"/>
    <w:rsid w:val="00F179CD"/>
    <w:rsid w:val="00F17C8B"/>
    <w:rsid w:val="00F204A0"/>
    <w:rsid w:val="00F227DA"/>
    <w:rsid w:val="00F23CF9"/>
    <w:rsid w:val="00F246CD"/>
    <w:rsid w:val="00F24B7F"/>
    <w:rsid w:val="00F25057"/>
    <w:rsid w:val="00F26658"/>
    <w:rsid w:val="00F26CCC"/>
    <w:rsid w:val="00F26D3F"/>
    <w:rsid w:val="00F276C0"/>
    <w:rsid w:val="00F2788B"/>
    <w:rsid w:val="00F27913"/>
    <w:rsid w:val="00F302C0"/>
    <w:rsid w:val="00F313E6"/>
    <w:rsid w:val="00F319ED"/>
    <w:rsid w:val="00F31D2B"/>
    <w:rsid w:val="00F31D69"/>
    <w:rsid w:val="00F32214"/>
    <w:rsid w:val="00F3228B"/>
    <w:rsid w:val="00F32838"/>
    <w:rsid w:val="00F33275"/>
    <w:rsid w:val="00F33E29"/>
    <w:rsid w:val="00F341D1"/>
    <w:rsid w:val="00F34242"/>
    <w:rsid w:val="00F34813"/>
    <w:rsid w:val="00F34AA6"/>
    <w:rsid w:val="00F34E47"/>
    <w:rsid w:val="00F356F7"/>
    <w:rsid w:val="00F35E2A"/>
    <w:rsid w:val="00F3656F"/>
    <w:rsid w:val="00F3686C"/>
    <w:rsid w:val="00F379B7"/>
    <w:rsid w:val="00F37F23"/>
    <w:rsid w:val="00F4012D"/>
    <w:rsid w:val="00F40156"/>
    <w:rsid w:val="00F405BB"/>
    <w:rsid w:val="00F40A6C"/>
    <w:rsid w:val="00F412D8"/>
    <w:rsid w:val="00F414B7"/>
    <w:rsid w:val="00F41C71"/>
    <w:rsid w:val="00F42115"/>
    <w:rsid w:val="00F42B75"/>
    <w:rsid w:val="00F42DDB"/>
    <w:rsid w:val="00F42EA5"/>
    <w:rsid w:val="00F42F56"/>
    <w:rsid w:val="00F4303E"/>
    <w:rsid w:val="00F433B0"/>
    <w:rsid w:val="00F43A04"/>
    <w:rsid w:val="00F43FB4"/>
    <w:rsid w:val="00F446DF"/>
    <w:rsid w:val="00F4493D"/>
    <w:rsid w:val="00F44998"/>
    <w:rsid w:val="00F472C6"/>
    <w:rsid w:val="00F475E0"/>
    <w:rsid w:val="00F47E28"/>
    <w:rsid w:val="00F50189"/>
    <w:rsid w:val="00F5090C"/>
    <w:rsid w:val="00F50A2E"/>
    <w:rsid w:val="00F517B3"/>
    <w:rsid w:val="00F51ADB"/>
    <w:rsid w:val="00F52A26"/>
    <w:rsid w:val="00F52DB9"/>
    <w:rsid w:val="00F5323E"/>
    <w:rsid w:val="00F54188"/>
    <w:rsid w:val="00F54EB8"/>
    <w:rsid w:val="00F55926"/>
    <w:rsid w:val="00F55B15"/>
    <w:rsid w:val="00F55DCF"/>
    <w:rsid w:val="00F565C7"/>
    <w:rsid w:val="00F57748"/>
    <w:rsid w:val="00F57CC1"/>
    <w:rsid w:val="00F600F1"/>
    <w:rsid w:val="00F60A5C"/>
    <w:rsid w:val="00F60EDE"/>
    <w:rsid w:val="00F610FF"/>
    <w:rsid w:val="00F613E5"/>
    <w:rsid w:val="00F613F9"/>
    <w:rsid w:val="00F6199B"/>
    <w:rsid w:val="00F6253B"/>
    <w:rsid w:val="00F63B70"/>
    <w:rsid w:val="00F6449E"/>
    <w:rsid w:val="00F64B4D"/>
    <w:rsid w:val="00F64DEB"/>
    <w:rsid w:val="00F64ECD"/>
    <w:rsid w:val="00F65554"/>
    <w:rsid w:val="00F6565B"/>
    <w:rsid w:val="00F65DAB"/>
    <w:rsid w:val="00F65E16"/>
    <w:rsid w:val="00F6778B"/>
    <w:rsid w:val="00F70BC6"/>
    <w:rsid w:val="00F70CEC"/>
    <w:rsid w:val="00F71319"/>
    <w:rsid w:val="00F7176A"/>
    <w:rsid w:val="00F73127"/>
    <w:rsid w:val="00F7312F"/>
    <w:rsid w:val="00F73E94"/>
    <w:rsid w:val="00F73F1C"/>
    <w:rsid w:val="00F73FC1"/>
    <w:rsid w:val="00F7447E"/>
    <w:rsid w:val="00F747B0"/>
    <w:rsid w:val="00F74E77"/>
    <w:rsid w:val="00F74F1E"/>
    <w:rsid w:val="00F752EA"/>
    <w:rsid w:val="00F753A9"/>
    <w:rsid w:val="00F755BE"/>
    <w:rsid w:val="00F755D8"/>
    <w:rsid w:val="00F76547"/>
    <w:rsid w:val="00F769C6"/>
    <w:rsid w:val="00F76BD3"/>
    <w:rsid w:val="00F779BA"/>
    <w:rsid w:val="00F805ED"/>
    <w:rsid w:val="00F81770"/>
    <w:rsid w:val="00F81FFC"/>
    <w:rsid w:val="00F821A3"/>
    <w:rsid w:val="00F83367"/>
    <w:rsid w:val="00F8437C"/>
    <w:rsid w:val="00F84526"/>
    <w:rsid w:val="00F84AC0"/>
    <w:rsid w:val="00F84E40"/>
    <w:rsid w:val="00F8772B"/>
    <w:rsid w:val="00F9079C"/>
    <w:rsid w:val="00F90A0B"/>
    <w:rsid w:val="00F91609"/>
    <w:rsid w:val="00F91906"/>
    <w:rsid w:val="00F9356B"/>
    <w:rsid w:val="00F946D7"/>
    <w:rsid w:val="00F954F5"/>
    <w:rsid w:val="00F95C78"/>
    <w:rsid w:val="00F961EE"/>
    <w:rsid w:val="00F9631F"/>
    <w:rsid w:val="00F96554"/>
    <w:rsid w:val="00FA0554"/>
    <w:rsid w:val="00FA08D9"/>
    <w:rsid w:val="00FA09C3"/>
    <w:rsid w:val="00FA0A5E"/>
    <w:rsid w:val="00FA1246"/>
    <w:rsid w:val="00FA20FA"/>
    <w:rsid w:val="00FA2942"/>
    <w:rsid w:val="00FA3288"/>
    <w:rsid w:val="00FA329D"/>
    <w:rsid w:val="00FA36B6"/>
    <w:rsid w:val="00FA3E4B"/>
    <w:rsid w:val="00FA494E"/>
    <w:rsid w:val="00FA5056"/>
    <w:rsid w:val="00FA5475"/>
    <w:rsid w:val="00FA5B86"/>
    <w:rsid w:val="00FA62DA"/>
    <w:rsid w:val="00FA6A25"/>
    <w:rsid w:val="00FA6C6E"/>
    <w:rsid w:val="00FA77E7"/>
    <w:rsid w:val="00FB0AA7"/>
    <w:rsid w:val="00FB0BCE"/>
    <w:rsid w:val="00FB11A3"/>
    <w:rsid w:val="00FB155C"/>
    <w:rsid w:val="00FB1BCA"/>
    <w:rsid w:val="00FB2EA7"/>
    <w:rsid w:val="00FB42C4"/>
    <w:rsid w:val="00FB4F95"/>
    <w:rsid w:val="00FB5775"/>
    <w:rsid w:val="00FB5AFC"/>
    <w:rsid w:val="00FB6295"/>
    <w:rsid w:val="00FB7094"/>
    <w:rsid w:val="00FB7123"/>
    <w:rsid w:val="00FB712A"/>
    <w:rsid w:val="00FB727A"/>
    <w:rsid w:val="00FC01BE"/>
    <w:rsid w:val="00FC0C4F"/>
    <w:rsid w:val="00FC2024"/>
    <w:rsid w:val="00FC2896"/>
    <w:rsid w:val="00FC3832"/>
    <w:rsid w:val="00FC3D4F"/>
    <w:rsid w:val="00FC5860"/>
    <w:rsid w:val="00FC5E3E"/>
    <w:rsid w:val="00FC5E61"/>
    <w:rsid w:val="00FC5F08"/>
    <w:rsid w:val="00FC6225"/>
    <w:rsid w:val="00FC70B1"/>
    <w:rsid w:val="00FD06B9"/>
    <w:rsid w:val="00FD101F"/>
    <w:rsid w:val="00FD2C76"/>
    <w:rsid w:val="00FD3343"/>
    <w:rsid w:val="00FD3AAA"/>
    <w:rsid w:val="00FD491F"/>
    <w:rsid w:val="00FD6225"/>
    <w:rsid w:val="00FD6324"/>
    <w:rsid w:val="00FD6D2C"/>
    <w:rsid w:val="00FD73F1"/>
    <w:rsid w:val="00FD7680"/>
    <w:rsid w:val="00FD7845"/>
    <w:rsid w:val="00FD78C9"/>
    <w:rsid w:val="00FE0188"/>
    <w:rsid w:val="00FE0A20"/>
    <w:rsid w:val="00FE1B56"/>
    <w:rsid w:val="00FE1CF3"/>
    <w:rsid w:val="00FE27EA"/>
    <w:rsid w:val="00FE321F"/>
    <w:rsid w:val="00FE322B"/>
    <w:rsid w:val="00FE3355"/>
    <w:rsid w:val="00FE4581"/>
    <w:rsid w:val="00FF0293"/>
    <w:rsid w:val="00FF0AC4"/>
    <w:rsid w:val="00FF1CA9"/>
    <w:rsid w:val="00FF28DD"/>
    <w:rsid w:val="00FF2915"/>
    <w:rsid w:val="00FF3E1E"/>
    <w:rsid w:val="00FF3FBB"/>
    <w:rsid w:val="00FF4702"/>
    <w:rsid w:val="00FF5D4F"/>
    <w:rsid w:val="00FF5E39"/>
    <w:rsid w:val="00FF6140"/>
    <w:rsid w:val="00FF6CF9"/>
    <w:rsid w:val="00FF6D2D"/>
    <w:rsid w:val="00FF7CD8"/>
    <w:rsid w:val="00FF7D03"/>
    <w:rsid w:val="00FF7E6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7F9EBB"/>
  <w15:chartTrackingRefBased/>
  <w15:docId w15:val="{A0339983-2288-401A-8044-9DC03CD8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4558"/>
    <w:rPr>
      <w:sz w:val="24"/>
      <w:szCs w:val="24"/>
    </w:rPr>
  </w:style>
  <w:style w:type="paragraph" w:styleId="Ttulo1">
    <w:name w:val="heading 1"/>
    <w:basedOn w:val="Normal"/>
    <w:next w:val="Normal"/>
    <w:link w:val="Ttulo1Char"/>
    <w:qFormat/>
    <w:rsid w:val="00234558"/>
    <w:pPr>
      <w:keepNext/>
      <w:autoSpaceDE w:val="0"/>
      <w:autoSpaceDN w:val="0"/>
      <w:adjustRightInd w:val="0"/>
      <w:jc w:val="center"/>
      <w:outlineLvl w:val="0"/>
    </w:pPr>
    <w:rPr>
      <w:rFonts w:ascii="Verdana" w:hAnsi="Verdana"/>
      <w:b/>
      <w:bCs/>
      <w:sz w:val="18"/>
      <w:szCs w:val="16"/>
      <w:lang w:val="x-none" w:eastAsia="x-none"/>
    </w:rPr>
  </w:style>
  <w:style w:type="paragraph" w:styleId="Ttulo2">
    <w:name w:val="heading 2"/>
    <w:basedOn w:val="Normal"/>
    <w:next w:val="Normal"/>
    <w:link w:val="Ttulo2Char"/>
    <w:qFormat/>
    <w:rsid w:val="00234558"/>
    <w:pPr>
      <w:keepNext/>
      <w:autoSpaceDE w:val="0"/>
      <w:autoSpaceDN w:val="0"/>
      <w:adjustRightInd w:val="0"/>
      <w:jc w:val="center"/>
      <w:outlineLvl w:val="1"/>
    </w:pPr>
    <w:rPr>
      <w:rFonts w:ascii="Arial" w:hAnsi="Arial"/>
      <w:b/>
      <w:bCs/>
      <w:color w:val="000000"/>
      <w:sz w:val="16"/>
      <w:szCs w:val="16"/>
      <w:lang w:val="x-none" w:eastAsia="x-none"/>
    </w:rPr>
  </w:style>
  <w:style w:type="paragraph" w:styleId="Ttulo3">
    <w:name w:val="heading 3"/>
    <w:basedOn w:val="Normal"/>
    <w:next w:val="Normal"/>
    <w:link w:val="Ttulo3Char"/>
    <w:qFormat/>
    <w:rsid w:val="00234558"/>
    <w:pPr>
      <w:keepNext/>
      <w:outlineLvl w:val="2"/>
    </w:pPr>
    <w:rPr>
      <w:rFonts w:ascii="Verdana" w:hAnsi="Verdana"/>
      <w:b/>
      <w:bCs/>
      <w:sz w:val="18"/>
      <w:lang w:val="x-none" w:eastAsia="x-none"/>
    </w:rPr>
  </w:style>
  <w:style w:type="paragraph" w:styleId="Ttulo4">
    <w:name w:val="heading 4"/>
    <w:basedOn w:val="Normal"/>
    <w:next w:val="Normal"/>
    <w:link w:val="Ttulo4Char"/>
    <w:qFormat/>
    <w:rsid w:val="00234558"/>
    <w:pPr>
      <w:keepNext/>
      <w:spacing w:after="240"/>
      <w:outlineLvl w:val="3"/>
    </w:pPr>
    <w:rPr>
      <w:rFonts w:ascii="Verdana" w:hAnsi="Verdana"/>
      <w:b/>
      <w:bCs/>
      <w:color w:val="80800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234558"/>
    <w:pPr>
      <w:tabs>
        <w:tab w:val="center" w:pos="4419"/>
        <w:tab w:val="right" w:pos="8838"/>
      </w:tabs>
    </w:pPr>
    <w:rPr>
      <w:lang w:val="x-none" w:eastAsia="x-none"/>
    </w:rPr>
  </w:style>
  <w:style w:type="paragraph" w:styleId="Rodap">
    <w:name w:val="footer"/>
    <w:basedOn w:val="Normal"/>
    <w:link w:val="RodapChar"/>
    <w:rsid w:val="00234558"/>
    <w:pPr>
      <w:tabs>
        <w:tab w:val="center" w:pos="4419"/>
        <w:tab w:val="right" w:pos="8838"/>
      </w:tabs>
    </w:pPr>
    <w:rPr>
      <w:lang w:val="x-none" w:eastAsia="x-none"/>
    </w:rPr>
  </w:style>
  <w:style w:type="paragraph" w:styleId="Recuodecorpodetexto">
    <w:name w:val="Body Text Indent"/>
    <w:basedOn w:val="Normal"/>
    <w:link w:val="RecuodecorpodetextoChar"/>
    <w:rsid w:val="00234558"/>
    <w:pPr>
      <w:autoSpaceDE w:val="0"/>
      <w:autoSpaceDN w:val="0"/>
      <w:adjustRightInd w:val="0"/>
      <w:ind w:left="3420"/>
    </w:pPr>
    <w:rPr>
      <w:rFonts w:ascii="Verdana" w:hAnsi="Verdana"/>
      <w:sz w:val="18"/>
      <w:szCs w:val="14"/>
      <w:lang w:val="x-none" w:eastAsia="x-none"/>
    </w:rPr>
  </w:style>
  <w:style w:type="paragraph" w:styleId="Ttulo">
    <w:name w:val="Title"/>
    <w:basedOn w:val="Normal"/>
    <w:link w:val="TtuloChar"/>
    <w:qFormat/>
    <w:rsid w:val="00234558"/>
    <w:pPr>
      <w:autoSpaceDE w:val="0"/>
      <w:autoSpaceDN w:val="0"/>
      <w:adjustRightInd w:val="0"/>
      <w:jc w:val="center"/>
    </w:pPr>
    <w:rPr>
      <w:rFonts w:ascii="Arial" w:hAnsi="Arial"/>
      <w:b/>
      <w:bCs/>
      <w:color w:val="666666"/>
      <w:sz w:val="20"/>
      <w:szCs w:val="20"/>
      <w:lang w:val="x-none" w:eastAsia="x-none"/>
    </w:rPr>
  </w:style>
  <w:style w:type="paragraph" w:styleId="Subttulo">
    <w:name w:val="Subtitle"/>
    <w:basedOn w:val="Normal"/>
    <w:link w:val="SubttuloChar"/>
    <w:qFormat/>
    <w:rsid w:val="00234558"/>
    <w:pPr>
      <w:autoSpaceDE w:val="0"/>
      <w:autoSpaceDN w:val="0"/>
      <w:adjustRightInd w:val="0"/>
      <w:jc w:val="center"/>
    </w:pPr>
    <w:rPr>
      <w:rFonts w:ascii="Arial" w:hAnsi="Arial"/>
      <w:b/>
      <w:bCs/>
      <w:color w:val="000000"/>
      <w:sz w:val="18"/>
      <w:szCs w:val="18"/>
      <w:lang w:val="x-none" w:eastAsia="x-none"/>
    </w:rPr>
  </w:style>
  <w:style w:type="paragraph" w:styleId="Corpodetexto">
    <w:name w:val="Body Text"/>
    <w:basedOn w:val="Normal"/>
    <w:link w:val="CorpodetextoChar"/>
    <w:rsid w:val="00234558"/>
    <w:pPr>
      <w:autoSpaceDE w:val="0"/>
      <w:autoSpaceDN w:val="0"/>
      <w:adjustRightInd w:val="0"/>
    </w:pPr>
    <w:rPr>
      <w:lang w:val="x-none" w:eastAsia="x-none"/>
    </w:rPr>
  </w:style>
  <w:style w:type="character" w:styleId="Nmerodepgina">
    <w:name w:val="page number"/>
    <w:basedOn w:val="Fontepargpadro"/>
    <w:rsid w:val="00234558"/>
  </w:style>
  <w:style w:type="character" w:styleId="Forte">
    <w:name w:val="Strong"/>
    <w:qFormat/>
    <w:rsid w:val="00234558"/>
    <w:rPr>
      <w:b/>
    </w:rPr>
  </w:style>
  <w:style w:type="paragraph" w:styleId="Sumrio1">
    <w:name w:val="toc 1"/>
    <w:basedOn w:val="Normal"/>
    <w:next w:val="Normal"/>
    <w:autoRedefine/>
    <w:uiPriority w:val="39"/>
    <w:rsid w:val="002C6387"/>
    <w:pPr>
      <w:spacing w:before="40" w:after="40"/>
    </w:pPr>
    <w:rPr>
      <w:rFonts w:ascii="Verdana" w:hAnsi="Verdana"/>
      <w:caps/>
      <w:sz w:val="18"/>
    </w:rPr>
  </w:style>
  <w:style w:type="paragraph" w:styleId="Sumrio2">
    <w:name w:val="toc 2"/>
    <w:basedOn w:val="Normal"/>
    <w:next w:val="Normal"/>
    <w:autoRedefine/>
    <w:uiPriority w:val="39"/>
    <w:rsid w:val="00234558"/>
    <w:pPr>
      <w:ind w:left="240"/>
    </w:pPr>
  </w:style>
  <w:style w:type="paragraph" w:styleId="Sumrio3">
    <w:name w:val="toc 3"/>
    <w:basedOn w:val="Normal"/>
    <w:next w:val="Normal"/>
    <w:autoRedefine/>
    <w:uiPriority w:val="39"/>
    <w:rsid w:val="00234558"/>
    <w:pPr>
      <w:ind w:left="480"/>
    </w:pPr>
  </w:style>
  <w:style w:type="paragraph" w:styleId="Sumrio4">
    <w:name w:val="toc 4"/>
    <w:basedOn w:val="Normal"/>
    <w:next w:val="Normal"/>
    <w:autoRedefine/>
    <w:uiPriority w:val="39"/>
    <w:rsid w:val="00234558"/>
    <w:pPr>
      <w:ind w:left="720"/>
    </w:pPr>
  </w:style>
  <w:style w:type="paragraph" w:styleId="Sumrio5">
    <w:name w:val="toc 5"/>
    <w:basedOn w:val="Normal"/>
    <w:next w:val="Normal"/>
    <w:autoRedefine/>
    <w:uiPriority w:val="39"/>
    <w:rsid w:val="00234558"/>
    <w:pPr>
      <w:ind w:left="960"/>
    </w:pPr>
  </w:style>
  <w:style w:type="paragraph" w:styleId="Sumrio6">
    <w:name w:val="toc 6"/>
    <w:basedOn w:val="Normal"/>
    <w:next w:val="Normal"/>
    <w:autoRedefine/>
    <w:uiPriority w:val="39"/>
    <w:rsid w:val="00234558"/>
    <w:pPr>
      <w:ind w:left="1200"/>
    </w:pPr>
  </w:style>
  <w:style w:type="paragraph" w:styleId="Sumrio7">
    <w:name w:val="toc 7"/>
    <w:basedOn w:val="Normal"/>
    <w:next w:val="Normal"/>
    <w:autoRedefine/>
    <w:uiPriority w:val="39"/>
    <w:rsid w:val="00234558"/>
    <w:pPr>
      <w:ind w:left="1440"/>
    </w:pPr>
  </w:style>
  <w:style w:type="paragraph" w:styleId="Sumrio8">
    <w:name w:val="toc 8"/>
    <w:basedOn w:val="Normal"/>
    <w:next w:val="Normal"/>
    <w:autoRedefine/>
    <w:uiPriority w:val="39"/>
    <w:rsid w:val="00234558"/>
    <w:pPr>
      <w:ind w:left="1680"/>
    </w:pPr>
  </w:style>
  <w:style w:type="paragraph" w:styleId="Sumrio9">
    <w:name w:val="toc 9"/>
    <w:basedOn w:val="Normal"/>
    <w:next w:val="Normal"/>
    <w:autoRedefine/>
    <w:uiPriority w:val="39"/>
    <w:rsid w:val="00234558"/>
    <w:pPr>
      <w:ind w:left="1920"/>
    </w:pPr>
  </w:style>
  <w:style w:type="character" w:styleId="Hyperlink">
    <w:name w:val="Hyperlink"/>
    <w:uiPriority w:val="99"/>
    <w:rsid w:val="00234558"/>
    <w:rPr>
      <w:color w:val="0000FF"/>
      <w:u w:val="single"/>
    </w:rPr>
  </w:style>
  <w:style w:type="paragraph" w:customStyle="1" w:styleId="AtoAdm-Dispositivo">
    <w:name w:val="AtoAdm-Dispositivo"/>
    <w:qFormat/>
    <w:rsid w:val="00241EF9"/>
    <w:pPr>
      <w:pageBreakBefore/>
      <w:spacing w:before="240" w:after="120"/>
      <w:jc w:val="center"/>
    </w:pPr>
    <w:rPr>
      <w:rFonts w:ascii="Verdana" w:hAnsi="Verdana"/>
      <w:b/>
      <w:caps/>
    </w:rPr>
  </w:style>
  <w:style w:type="paragraph" w:customStyle="1" w:styleId="AtoAdm-Corpo">
    <w:name w:val="AtoAdm-Corpo"/>
    <w:qFormat/>
    <w:rsid w:val="00491304"/>
    <w:pPr>
      <w:jc w:val="both"/>
    </w:pPr>
    <w:rPr>
      <w:rFonts w:ascii="Verdana" w:hAnsi="Verdana"/>
    </w:rPr>
  </w:style>
  <w:style w:type="paragraph" w:customStyle="1" w:styleId="MargData">
    <w:name w:val="Marg Data"/>
    <w:rsid w:val="00234558"/>
    <w:pPr>
      <w:spacing w:before="360"/>
    </w:pPr>
    <w:rPr>
      <w:rFonts w:ascii="Verdana" w:hAnsi="Verdana" w:cs="Arial"/>
      <w:b/>
      <w:color w:val="808000"/>
      <w:sz w:val="16"/>
      <w:szCs w:val="36"/>
    </w:rPr>
  </w:style>
  <w:style w:type="character" w:styleId="HiperlinkVisitado">
    <w:name w:val="FollowedHyperlink"/>
    <w:rsid w:val="00234558"/>
    <w:rPr>
      <w:color w:val="800080"/>
      <w:u w:val="single"/>
    </w:rPr>
  </w:style>
  <w:style w:type="paragraph" w:customStyle="1" w:styleId="CC-Secretaria">
    <w:name w:val="CC-Secretaria"/>
    <w:rsid w:val="00234558"/>
    <w:pPr>
      <w:spacing w:before="240"/>
    </w:pPr>
    <w:rPr>
      <w:rFonts w:ascii="Verdana" w:hAnsi="Verdana"/>
      <w:b/>
      <w:sz w:val="24"/>
    </w:rPr>
  </w:style>
  <w:style w:type="paragraph" w:customStyle="1" w:styleId="AtoAdm-Ementa">
    <w:name w:val="AtoAdm-Ementa"/>
    <w:basedOn w:val="AtoAdm-Corpo"/>
    <w:next w:val="AtoAdm-Corpo"/>
    <w:rsid w:val="00491304"/>
    <w:pPr>
      <w:spacing w:before="240" w:after="240"/>
      <w:ind w:left="3402"/>
    </w:pPr>
  </w:style>
  <w:style w:type="paragraph" w:customStyle="1" w:styleId="CC-Unidade">
    <w:name w:val="CC-Unidade"/>
    <w:rsid w:val="00234558"/>
    <w:rPr>
      <w:rFonts w:ascii="Verdana" w:hAnsi="Verdana"/>
      <w:b/>
      <w:caps/>
      <w:color w:val="666666"/>
      <w:sz w:val="18"/>
    </w:rPr>
  </w:style>
  <w:style w:type="paragraph" w:customStyle="1" w:styleId="CC-Dispositivo">
    <w:name w:val="CC-Dispositivo"/>
    <w:rsid w:val="00234558"/>
    <w:rPr>
      <w:rFonts w:ascii="Verdana" w:hAnsi="Verdana"/>
      <w:b/>
      <w:caps/>
      <w:color w:val="0000FF"/>
      <w:sz w:val="18"/>
    </w:rPr>
  </w:style>
  <w:style w:type="paragraph" w:customStyle="1" w:styleId="CC-Ementa">
    <w:name w:val="CC-Ementa"/>
    <w:next w:val="CC-Corpo"/>
    <w:rsid w:val="00234558"/>
    <w:pPr>
      <w:spacing w:before="240" w:after="240"/>
    </w:pPr>
    <w:rPr>
      <w:rFonts w:ascii="Verdana" w:hAnsi="Verdana"/>
      <w:sz w:val="18"/>
    </w:rPr>
  </w:style>
  <w:style w:type="paragraph" w:customStyle="1" w:styleId="CC-Corpo">
    <w:name w:val="CC-Corpo"/>
    <w:rsid w:val="00234558"/>
    <w:rPr>
      <w:rFonts w:ascii="Verdana" w:hAnsi="Verdana"/>
      <w:sz w:val="18"/>
    </w:rPr>
  </w:style>
  <w:style w:type="paragraph" w:styleId="Remissivo1">
    <w:name w:val="index 1"/>
    <w:basedOn w:val="Normal"/>
    <w:next w:val="Normal"/>
    <w:autoRedefine/>
    <w:uiPriority w:val="99"/>
    <w:semiHidden/>
    <w:rsid w:val="00234558"/>
    <w:pPr>
      <w:ind w:left="240" w:hanging="240"/>
    </w:pPr>
    <w:rPr>
      <w:szCs w:val="21"/>
    </w:rPr>
  </w:style>
  <w:style w:type="paragraph" w:styleId="Remissivo2">
    <w:name w:val="index 2"/>
    <w:basedOn w:val="Normal"/>
    <w:next w:val="Normal"/>
    <w:autoRedefine/>
    <w:semiHidden/>
    <w:rsid w:val="00234558"/>
    <w:pPr>
      <w:ind w:left="480" w:hanging="240"/>
    </w:pPr>
    <w:rPr>
      <w:szCs w:val="21"/>
    </w:rPr>
  </w:style>
  <w:style w:type="paragraph" w:styleId="Remissivo3">
    <w:name w:val="index 3"/>
    <w:basedOn w:val="Normal"/>
    <w:next w:val="Normal"/>
    <w:autoRedefine/>
    <w:semiHidden/>
    <w:rsid w:val="00234558"/>
    <w:pPr>
      <w:ind w:left="720" w:hanging="240"/>
    </w:pPr>
    <w:rPr>
      <w:szCs w:val="21"/>
    </w:rPr>
  </w:style>
  <w:style w:type="paragraph" w:styleId="Remissivo4">
    <w:name w:val="index 4"/>
    <w:basedOn w:val="Normal"/>
    <w:next w:val="Normal"/>
    <w:autoRedefine/>
    <w:semiHidden/>
    <w:rsid w:val="00234558"/>
    <w:pPr>
      <w:ind w:left="960" w:hanging="240"/>
    </w:pPr>
    <w:rPr>
      <w:szCs w:val="21"/>
    </w:rPr>
  </w:style>
  <w:style w:type="paragraph" w:styleId="Remissivo5">
    <w:name w:val="index 5"/>
    <w:basedOn w:val="Normal"/>
    <w:next w:val="Normal"/>
    <w:autoRedefine/>
    <w:semiHidden/>
    <w:rsid w:val="00234558"/>
    <w:pPr>
      <w:ind w:left="1200" w:hanging="240"/>
    </w:pPr>
    <w:rPr>
      <w:szCs w:val="21"/>
    </w:rPr>
  </w:style>
  <w:style w:type="paragraph" w:styleId="Remissivo6">
    <w:name w:val="index 6"/>
    <w:basedOn w:val="Normal"/>
    <w:next w:val="Normal"/>
    <w:autoRedefine/>
    <w:semiHidden/>
    <w:rsid w:val="00234558"/>
    <w:pPr>
      <w:ind w:left="1440" w:hanging="240"/>
    </w:pPr>
    <w:rPr>
      <w:szCs w:val="21"/>
    </w:rPr>
  </w:style>
  <w:style w:type="paragraph" w:styleId="Remissivo7">
    <w:name w:val="index 7"/>
    <w:basedOn w:val="Normal"/>
    <w:next w:val="Normal"/>
    <w:autoRedefine/>
    <w:semiHidden/>
    <w:rsid w:val="00234558"/>
    <w:pPr>
      <w:ind w:left="1680" w:hanging="240"/>
    </w:pPr>
    <w:rPr>
      <w:szCs w:val="21"/>
    </w:rPr>
  </w:style>
  <w:style w:type="paragraph" w:styleId="Remissivo8">
    <w:name w:val="index 8"/>
    <w:basedOn w:val="Normal"/>
    <w:next w:val="Normal"/>
    <w:autoRedefine/>
    <w:semiHidden/>
    <w:rsid w:val="00234558"/>
    <w:pPr>
      <w:ind w:left="1920" w:hanging="240"/>
    </w:pPr>
    <w:rPr>
      <w:szCs w:val="21"/>
    </w:rPr>
  </w:style>
  <w:style w:type="paragraph" w:styleId="Remissivo9">
    <w:name w:val="index 9"/>
    <w:basedOn w:val="Normal"/>
    <w:next w:val="Normal"/>
    <w:autoRedefine/>
    <w:semiHidden/>
    <w:rsid w:val="00234558"/>
    <w:pPr>
      <w:ind w:left="2160" w:hanging="240"/>
    </w:pPr>
    <w:rPr>
      <w:szCs w:val="21"/>
    </w:rPr>
  </w:style>
  <w:style w:type="paragraph" w:styleId="Ttulodendiceremissivo">
    <w:name w:val="index heading"/>
    <w:basedOn w:val="Normal"/>
    <w:next w:val="Remissivo1"/>
    <w:semiHidden/>
    <w:rsid w:val="00234558"/>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b/>
      <w:bCs/>
      <w:szCs w:val="26"/>
    </w:rPr>
  </w:style>
  <w:style w:type="table" w:styleId="Tabelacomgrade">
    <w:name w:val="Table Grid"/>
    <w:basedOn w:val="Tabelanormal"/>
    <w:rsid w:val="006E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MargDataAntes12ptDepoisde12pt">
    <w:name w:val="Estilo Marg Data + Antes:  12 pt Depois de:  12 pt"/>
    <w:basedOn w:val="MargData"/>
    <w:rsid w:val="00E35684"/>
    <w:pPr>
      <w:spacing w:before="240" w:after="60"/>
    </w:pPr>
    <w:rPr>
      <w:rFonts w:cs="Times New Roman"/>
      <w:bCs/>
      <w:sz w:val="18"/>
      <w:szCs w:val="20"/>
    </w:rPr>
  </w:style>
  <w:style w:type="paragraph" w:customStyle="1" w:styleId="EstiloMargDataAntes12ptDepoisde12pt1">
    <w:name w:val="Estilo Marg Data + Antes:  12 pt Depois de:  12 pt1"/>
    <w:basedOn w:val="MargData"/>
    <w:rsid w:val="008B0B14"/>
    <w:pPr>
      <w:spacing w:before="240" w:after="60"/>
    </w:pPr>
    <w:rPr>
      <w:rFonts w:cs="Times New Roman"/>
      <w:bCs/>
      <w:sz w:val="18"/>
      <w:szCs w:val="20"/>
    </w:rPr>
  </w:style>
  <w:style w:type="paragraph" w:styleId="Textodebalo">
    <w:name w:val="Balloon Text"/>
    <w:basedOn w:val="Normal"/>
    <w:link w:val="TextodebaloChar"/>
    <w:rsid w:val="00553B33"/>
    <w:rPr>
      <w:rFonts w:ascii="Tahoma" w:hAnsi="Tahoma"/>
      <w:sz w:val="16"/>
      <w:szCs w:val="16"/>
      <w:lang w:val="x-none" w:eastAsia="x-none"/>
    </w:rPr>
  </w:style>
  <w:style w:type="character" w:customStyle="1" w:styleId="TextodebaloChar">
    <w:name w:val="Texto de balão Char"/>
    <w:link w:val="Textodebalo"/>
    <w:rsid w:val="00553B33"/>
    <w:rPr>
      <w:rFonts w:ascii="Tahoma" w:hAnsi="Tahoma" w:cs="Tahoma"/>
      <w:sz w:val="16"/>
      <w:szCs w:val="16"/>
    </w:rPr>
  </w:style>
  <w:style w:type="character" w:styleId="TextodoEspaoReservado">
    <w:name w:val="Placeholder Text"/>
    <w:uiPriority w:val="99"/>
    <w:semiHidden/>
    <w:rsid w:val="0016748B"/>
    <w:rPr>
      <w:color w:val="808080"/>
    </w:rPr>
  </w:style>
  <w:style w:type="paragraph" w:styleId="Textodenotaderodap">
    <w:name w:val="footnote text"/>
    <w:basedOn w:val="Normal"/>
    <w:link w:val="TextodenotaderodapChar"/>
    <w:rsid w:val="00CB7E7A"/>
    <w:rPr>
      <w:sz w:val="18"/>
      <w:szCs w:val="20"/>
      <w:lang w:val="x-none" w:eastAsia="x-none"/>
    </w:rPr>
  </w:style>
  <w:style w:type="character" w:customStyle="1" w:styleId="TextodenotaderodapChar">
    <w:name w:val="Texto de nota de rodapé Char"/>
    <w:link w:val="Textodenotaderodap"/>
    <w:rsid w:val="00CB7E7A"/>
    <w:rPr>
      <w:sz w:val="18"/>
    </w:rPr>
  </w:style>
  <w:style w:type="character" w:styleId="Refdenotaderodap">
    <w:name w:val="footnote reference"/>
    <w:rsid w:val="00CB7E7A"/>
    <w:rPr>
      <w:vertAlign w:val="superscript"/>
    </w:rPr>
  </w:style>
  <w:style w:type="character" w:customStyle="1" w:styleId="ALTtulo">
    <w:name w:val="AL Título"/>
    <w:uiPriority w:val="99"/>
    <w:rsid w:val="00962EAB"/>
    <w:rPr>
      <w:rFonts w:ascii="Verdana" w:hAnsi="Verdana" w:cs="Times New Roman"/>
      <w:b/>
      <w:caps/>
      <w:color w:val="000080"/>
      <w:sz w:val="16"/>
      <w:szCs w:val="16"/>
      <w:u w:val="single"/>
      <w:vertAlign w:val="baseline"/>
    </w:rPr>
  </w:style>
  <w:style w:type="paragraph" w:styleId="TextosemFormatao">
    <w:name w:val="Plain Text"/>
    <w:basedOn w:val="Normal"/>
    <w:link w:val="TextosemFormataoChar"/>
    <w:uiPriority w:val="99"/>
    <w:rsid w:val="00962EAB"/>
    <w:rPr>
      <w:rFonts w:ascii="Consolas" w:eastAsia="Calibri" w:hAnsi="Consolas"/>
      <w:sz w:val="21"/>
      <w:szCs w:val="21"/>
      <w:lang w:val="x-none" w:eastAsia="en-US"/>
    </w:rPr>
  </w:style>
  <w:style w:type="character" w:customStyle="1" w:styleId="TextosemFormataoChar">
    <w:name w:val="Texto sem Formatação Char"/>
    <w:link w:val="TextosemFormatao"/>
    <w:uiPriority w:val="99"/>
    <w:rsid w:val="00962EAB"/>
    <w:rPr>
      <w:rFonts w:ascii="Consolas" w:eastAsia="Calibri" w:hAnsi="Consolas" w:cs="Consolas"/>
      <w:sz w:val="21"/>
      <w:szCs w:val="21"/>
      <w:lang w:eastAsia="en-US"/>
    </w:rPr>
  </w:style>
  <w:style w:type="numbering" w:customStyle="1" w:styleId="Semlista1">
    <w:name w:val="Sem lista1"/>
    <w:next w:val="Semlista"/>
    <w:semiHidden/>
    <w:rsid w:val="00FA6A25"/>
  </w:style>
  <w:style w:type="character" w:customStyle="1" w:styleId="CabealhoChar">
    <w:name w:val="Cabeçalho Char"/>
    <w:link w:val="Cabealho"/>
    <w:locked/>
    <w:rsid w:val="00FA6A25"/>
    <w:rPr>
      <w:sz w:val="24"/>
      <w:szCs w:val="24"/>
    </w:rPr>
  </w:style>
  <w:style w:type="paragraph" w:customStyle="1" w:styleId="Default">
    <w:name w:val="Default"/>
    <w:rsid w:val="008A5C53"/>
    <w:pPr>
      <w:autoSpaceDE w:val="0"/>
      <w:autoSpaceDN w:val="0"/>
      <w:adjustRightInd w:val="0"/>
    </w:pPr>
    <w:rPr>
      <w:rFonts w:ascii="Arial" w:hAnsi="Arial" w:cs="Arial"/>
      <w:color w:val="000000"/>
      <w:sz w:val="24"/>
      <w:szCs w:val="24"/>
      <w:lang w:eastAsia="en-US"/>
    </w:rPr>
  </w:style>
  <w:style w:type="character" w:customStyle="1" w:styleId="RodapChar">
    <w:name w:val="Rodapé Char"/>
    <w:link w:val="Rodap"/>
    <w:locked/>
    <w:rsid w:val="008A5C53"/>
    <w:rPr>
      <w:sz w:val="24"/>
      <w:szCs w:val="24"/>
    </w:rPr>
  </w:style>
  <w:style w:type="character" w:customStyle="1" w:styleId="TextodecomentrioChar">
    <w:name w:val="Texto de comentário Char"/>
    <w:link w:val="Textodecomentrio"/>
    <w:semiHidden/>
    <w:locked/>
    <w:rsid w:val="008A5C53"/>
    <w:rPr>
      <w:rFonts w:ascii="Calibri" w:hAnsi="Calibri"/>
    </w:rPr>
  </w:style>
  <w:style w:type="paragraph" w:styleId="Textodecomentrio">
    <w:name w:val="annotation text"/>
    <w:basedOn w:val="Normal"/>
    <w:link w:val="TextodecomentrioChar"/>
    <w:semiHidden/>
    <w:rsid w:val="008A5C53"/>
    <w:pPr>
      <w:spacing w:after="200"/>
    </w:pPr>
    <w:rPr>
      <w:rFonts w:ascii="Calibri" w:hAnsi="Calibri"/>
      <w:sz w:val="20"/>
      <w:szCs w:val="20"/>
      <w:lang w:val="x-none" w:eastAsia="x-none"/>
    </w:rPr>
  </w:style>
  <w:style w:type="character" w:customStyle="1" w:styleId="TextodecomentrioChar1">
    <w:name w:val="Texto de comentário Char1"/>
    <w:basedOn w:val="Fontepargpadro"/>
    <w:semiHidden/>
    <w:rsid w:val="008A5C53"/>
  </w:style>
  <w:style w:type="character" w:customStyle="1" w:styleId="AssuntodocomentrioChar">
    <w:name w:val="Assunto do comentário Char"/>
    <w:link w:val="Assuntodocomentrio"/>
    <w:semiHidden/>
    <w:locked/>
    <w:rsid w:val="008A5C53"/>
    <w:rPr>
      <w:rFonts w:ascii="Calibri" w:hAnsi="Calibri"/>
      <w:b/>
      <w:bCs/>
    </w:rPr>
  </w:style>
  <w:style w:type="paragraph" w:styleId="Assuntodocomentrio">
    <w:name w:val="annotation subject"/>
    <w:basedOn w:val="Textodecomentrio"/>
    <w:next w:val="Textodecomentrio"/>
    <w:link w:val="AssuntodocomentrioChar"/>
    <w:semiHidden/>
    <w:rsid w:val="008A5C53"/>
    <w:rPr>
      <w:b/>
      <w:bCs/>
    </w:rPr>
  </w:style>
  <w:style w:type="character" w:customStyle="1" w:styleId="AssuntodocomentrioChar1">
    <w:name w:val="Assunto do comentário Char1"/>
    <w:semiHidden/>
    <w:rsid w:val="008A5C53"/>
    <w:rPr>
      <w:b/>
      <w:bCs/>
    </w:rPr>
  </w:style>
  <w:style w:type="paragraph" w:styleId="PargrafodaLista">
    <w:name w:val="List Paragraph"/>
    <w:basedOn w:val="Normal"/>
    <w:uiPriority w:val="34"/>
    <w:qFormat/>
    <w:rsid w:val="003151AA"/>
    <w:pPr>
      <w:ind w:left="720"/>
      <w:contextualSpacing/>
    </w:pPr>
  </w:style>
  <w:style w:type="paragraph" w:customStyle="1" w:styleId="CR32PIA">
    <w:name w:val="CR32 PIA"/>
    <w:basedOn w:val="Ttulo1"/>
    <w:rsid w:val="001F7435"/>
    <w:pPr>
      <w:autoSpaceDE/>
      <w:autoSpaceDN/>
      <w:adjustRightInd/>
      <w:jc w:val="both"/>
    </w:pPr>
    <w:rPr>
      <w:rFonts w:ascii="Courier New" w:hAnsi="Courier New"/>
      <w:b w:val="0"/>
      <w:bCs w:val="0"/>
      <w:sz w:val="24"/>
      <w:szCs w:val="24"/>
    </w:rPr>
  </w:style>
  <w:style w:type="paragraph" w:customStyle="1" w:styleId="CORPO">
    <w:name w:val="CORPO"/>
    <w:basedOn w:val="Ttulo1"/>
    <w:rsid w:val="001F7435"/>
    <w:pPr>
      <w:autoSpaceDE/>
      <w:autoSpaceDN/>
      <w:adjustRightInd/>
      <w:spacing w:line="480" w:lineRule="exact"/>
      <w:ind w:left="2160" w:firstLine="1440"/>
      <w:jc w:val="both"/>
    </w:pPr>
    <w:rPr>
      <w:rFonts w:ascii="Courier New" w:hAnsi="Courier New"/>
      <w:b w:val="0"/>
      <w:bCs w:val="0"/>
      <w:sz w:val="24"/>
      <w:szCs w:val="24"/>
    </w:rPr>
  </w:style>
  <w:style w:type="paragraph" w:customStyle="1" w:styleId="ASSESSOR">
    <w:name w:val="ASSESSOR"/>
    <w:basedOn w:val="Ttulo1"/>
    <w:rsid w:val="001F7435"/>
    <w:pPr>
      <w:autoSpaceDE/>
      <w:autoSpaceDN/>
      <w:adjustRightInd/>
    </w:pPr>
    <w:rPr>
      <w:rFonts w:ascii="Courier New" w:hAnsi="Courier New"/>
      <w:b w:val="0"/>
      <w:bCs w:val="0"/>
      <w:sz w:val="24"/>
      <w:szCs w:val="24"/>
    </w:rPr>
  </w:style>
  <w:style w:type="character" w:customStyle="1" w:styleId="Ttulo2Char">
    <w:name w:val="Título 2 Char"/>
    <w:link w:val="Ttulo2"/>
    <w:locked/>
    <w:rsid w:val="00A61CDE"/>
    <w:rPr>
      <w:rFonts w:ascii="Arial" w:hAnsi="Arial" w:cs="Arial"/>
      <w:b/>
      <w:bCs/>
      <w:color w:val="000000"/>
      <w:sz w:val="16"/>
      <w:szCs w:val="16"/>
    </w:rPr>
  </w:style>
  <w:style w:type="character" w:customStyle="1" w:styleId="Ttulo3Char">
    <w:name w:val="Título 3 Char"/>
    <w:link w:val="Ttulo3"/>
    <w:locked/>
    <w:rsid w:val="00A61CDE"/>
    <w:rPr>
      <w:rFonts w:ascii="Verdana" w:hAnsi="Verdana"/>
      <w:b/>
      <w:bCs/>
      <w:sz w:val="18"/>
      <w:szCs w:val="24"/>
    </w:rPr>
  </w:style>
  <w:style w:type="paragraph" w:customStyle="1" w:styleId="PargrafodaLista1">
    <w:name w:val="Parágrafo da Lista1"/>
    <w:basedOn w:val="Normal"/>
    <w:link w:val="ListParagraphChar"/>
    <w:rsid w:val="00A61CDE"/>
    <w:pPr>
      <w:ind w:left="720"/>
      <w:contextualSpacing/>
      <w:jc w:val="both"/>
    </w:pPr>
    <w:rPr>
      <w:rFonts w:ascii="Courier New" w:hAnsi="Courier New"/>
      <w:lang w:val="x-none" w:eastAsia="en-US"/>
    </w:rPr>
  </w:style>
  <w:style w:type="character" w:customStyle="1" w:styleId="ListParagraphChar">
    <w:name w:val="List Paragraph Char"/>
    <w:link w:val="PargrafodaLista1"/>
    <w:locked/>
    <w:rsid w:val="00A61CDE"/>
    <w:rPr>
      <w:rFonts w:ascii="Courier New" w:hAnsi="Courier New" w:cs="Courier New"/>
      <w:sz w:val="24"/>
      <w:szCs w:val="24"/>
      <w:lang w:eastAsia="en-US"/>
    </w:rPr>
  </w:style>
  <w:style w:type="paragraph" w:customStyle="1" w:styleId="xl69">
    <w:name w:val="xl69"/>
    <w:basedOn w:val="Normal"/>
    <w:rsid w:val="00A61CDE"/>
    <w:pPr>
      <w:shd w:val="clear" w:color="000000" w:fill="1F497D"/>
      <w:spacing w:before="100" w:beforeAutospacing="1" w:after="100" w:afterAutospacing="1"/>
      <w:textAlignment w:val="center"/>
    </w:pPr>
    <w:rPr>
      <w:rFonts w:eastAsia="Calibri"/>
      <w:b/>
      <w:bCs/>
      <w:color w:val="FFFFFF"/>
      <w:sz w:val="8"/>
      <w:szCs w:val="8"/>
    </w:rPr>
  </w:style>
  <w:style w:type="paragraph" w:customStyle="1" w:styleId="xl70">
    <w:name w:val="xl70"/>
    <w:basedOn w:val="Normal"/>
    <w:rsid w:val="00A61CDE"/>
    <w:pPr>
      <w:shd w:val="clear" w:color="000000" w:fill="1F497D"/>
      <w:spacing w:before="100" w:beforeAutospacing="1" w:after="100" w:afterAutospacing="1"/>
      <w:jc w:val="center"/>
      <w:textAlignment w:val="center"/>
    </w:pPr>
    <w:rPr>
      <w:rFonts w:eastAsia="Calibri"/>
      <w:b/>
      <w:bCs/>
      <w:color w:val="FFFFFF"/>
      <w:sz w:val="8"/>
      <w:szCs w:val="8"/>
    </w:rPr>
  </w:style>
  <w:style w:type="paragraph" w:customStyle="1" w:styleId="xl71">
    <w:name w:val="xl71"/>
    <w:basedOn w:val="Normal"/>
    <w:rsid w:val="00A61CDE"/>
    <w:pPr>
      <w:pBdr>
        <w:top w:val="single" w:sz="4" w:space="0" w:color="1F497D"/>
        <w:bottom w:val="single" w:sz="4" w:space="0" w:color="1F497D"/>
      </w:pBdr>
      <w:spacing w:before="100" w:beforeAutospacing="1" w:after="100" w:afterAutospacing="1"/>
    </w:pPr>
    <w:rPr>
      <w:rFonts w:eastAsia="Calibri"/>
      <w:b/>
      <w:bCs/>
      <w:sz w:val="8"/>
      <w:szCs w:val="8"/>
    </w:rPr>
  </w:style>
  <w:style w:type="paragraph" w:customStyle="1" w:styleId="xl72">
    <w:name w:val="xl72"/>
    <w:basedOn w:val="Normal"/>
    <w:rsid w:val="00A61CDE"/>
    <w:pPr>
      <w:pBdr>
        <w:top w:val="single" w:sz="4" w:space="0" w:color="1F497D"/>
        <w:bottom w:val="single" w:sz="4" w:space="0" w:color="1F497D"/>
      </w:pBdr>
      <w:spacing w:before="100" w:beforeAutospacing="1" w:after="100" w:afterAutospacing="1"/>
      <w:jc w:val="center"/>
      <w:textAlignment w:val="center"/>
    </w:pPr>
    <w:rPr>
      <w:rFonts w:eastAsia="Calibri"/>
      <w:b/>
      <w:bCs/>
      <w:sz w:val="8"/>
      <w:szCs w:val="8"/>
    </w:rPr>
  </w:style>
  <w:style w:type="paragraph" w:customStyle="1" w:styleId="xl73">
    <w:name w:val="xl73"/>
    <w:basedOn w:val="Normal"/>
    <w:rsid w:val="00A61CDE"/>
    <w:pPr>
      <w:pBdr>
        <w:top w:val="single" w:sz="4" w:space="0" w:color="1F497D"/>
        <w:bottom w:val="single" w:sz="4" w:space="0" w:color="1F497D"/>
      </w:pBdr>
      <w:spacing w:before="100" w:beforeAutospacing="1" w:after="100" w:afterAutospacing="1"/>
    </w:pPr>
    <w:rPr>
      <w:rFonts w:eastAsia="Calibri"/>
      <w:sz w:val="8"/>
      <w:szCs w:val="8"/>
    </w:rPr>
  </w:style>
  <w:style w:type="paragraph" w:customStyle="1" w:styleId="xl74">
    <w:name w:val="xl74"/>
    <w:basedOn w:val="Normal"/>
    <w:rsid w:val="00A61CDE"/>
    <w:pPr>
      <w:pBdr>
        <w:top w:val="single" w:sz="4" w:space="0" w:color="1F497D"/>
        <w:bottom w:val="single" w:sz="4" w:space="0" w:color="1F497D"/>
      </w:pBdr>
      <w:spacing w:before="100" w:beforeAutospacing="1" w:after="100" w:afterAutospacing="1"/>
      <w:jc w:val="center"/>
      <w:textAlignment w:val="center"/>
    </w:pPr>
    <w:rPr>
      <w:rFonts w:eastAsia="Calibri"/>
      <w:sz w:val="8"/>
      <w:szCs w:val="8"/>
    </w:rPr>
  </w:style>
  <w:style w:type="character" w:customStyle="1" w:styleId="Ttulo1Char">
    <w:name w:val="Título 1 Char"/>
    <w:link w:val="Ttulo1"/>
    <w:rsid w:val="00CE3AED"/>
    <w:rPr>
      <w:rFonts w:ascii="Verdana" w:hAnsi="Verdana" w:cs="Arial"/>
      <w:b/>
      <w:bCs/>
      <w:sz w:val="18"/>
      <w:szCs w:val="16"/>
    </w:rPr>
  </w:style>
  <w:style w:type="character" w:customStyle="1" w:styleId="Ttulo4Char">
    <w:name w:val="Título 4 Char"/>
    <w:link w:val="Ttulo4"/>
    <w:rsid w:val="00CE3AED"/>
    <w:rPr>
      <w:rFonts w:ascii="Verdana" w:hAnsi="Verdana"/>
      <w:b/>
      <w:bCs/>
      <w:color w:val="808000"/>
      <w:sz w:val="24"/>
      <w:szCs w:val="24"/>
    </w:rPr>
  </w:style>
  <w:style w:type="character" w:customStyle="1" w:styleId="TtuloChar">
    <w:name w:val="Título Char"/>
    <w:link w:val="Ttulo"/>
    <w:rsid w:val="00CE3AED"/>
    <w:rPr>
      <w:rFonts w:ascii="Arial" w:hAnsi="Arial" w:cs="Arial"/>
      <w:b/>
      <w:bCs/>
      <w:color w:val="666666"/>
    </w:rPr>
  </w:style>
  <w:style w:type="character" w:customStyle="1" w:styleId="CorpodetextoChar">
    <w:name w:val="Corpo de texto Char"/>
    <w:link w:val="Corpodetexto"/>
    <w:rsid w:val="00CE3AED"/>
    <w:rPr>
      <w:sz w:val="24"/>
      <w:szCs w:val="24"/>
    </w:rPr>
  </w:style>
  <w:style w:type="character" w:customStyle="1" w:styleId="RecuodecorpodetextoChar">
    <w:name w:val="Recuo de corpo de texto Char"/>
    <w:link w:val="Recuodecorpodetexto"/>
    <w:rsid w:val="00CE3AED"/>
    <w:rPr>
      <w:rFonts w:ascii="Verdana" w:hAnsi="Verdana" w:cs="Arial"/>
      <w:sz w:val="18"/>
      <w:szCs w:val="14"/>
    </w:rPr>
  </w:style>
  <w:style w:type="character" w:customStyle="1" w:styleId="SubttuloChar">
    <w:name w:val="Subtítulo Char"/>
    <w:link w:val="Subttulo"/>
    <w:rsid w:val="00CE3AED"/>
    <w:rPr>
      <w:rFonts w:ascii="Arial" w:hAnsi="Arial" w:cs="Arial"/>
      <w:b/>
      <w:bCs/>
      <w:color w:val="000000"/>
      <w:sz w:val="18"/>
      <w:szCs w:val="18"/>
    </w:rPr>
  </w:style>
  <w:style w:type="character" w:styleId="MenoPendente">
    <w:name w:val="Unresolved Mention"/>
    <w:uiPriority w:val="99"/>
    <w:semiHidden/>
    <w:unhideWhenUsed/>
    <w:rsid w:val="00523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6343">
      <w:bodyDiv w:val="1"/>
      <w:marLeft w:val="0"/>
      <w:marRight w:val="0"/>
      <w:marTop w:val="0"/>
      <w:marBottom w:val="0"/>
      <w:divBdr>
        <w:top w:val="none" w:sz="0" w:space="0" w:color="auto"/>
        <w:left w:val="none" w:sz="0" w:space="0" w:color="auto"/>
        <w:bottom w:val="none" w:sz="0" w:space="0" w:color="auto"/>
        <w:right w:val="none" w:sz="0" w:space="0" w:color="auto"/>
      </w:divBdr>
    </w:div>
    <w:div w:id="234440182">
      <w:bodyDiv w:val="1"/>
      <w:marLeft w:val="0"/>
      <w:marRight w:val="0"/>
      <w:marTop w:val="0"/>
      <w:marBottom w:val="0"/>
      <w:divBdr>
        <w:top w:val="none" w:sz="0" w:space="0" w:color="auto"/>
        <w:left w:val="none" w:sz="0" w:space="0" w:color="auto"/>
        <w:bottom w:val="none" w:sz="0" w:space="0" w:color="auto"/>
        <w:right w:val="none" w:sz="0" w:space="0" w:color="auto"/>
      </w:divBdr>
    </w:div>
    <w:div w:id="412747108">
      <w:bodyDiv w:val="1"/>
      <w:marLeft w:val="0"/>
      <w:marRight w:val="0"/>
      <w:marTop w:val="0"/>
      <w:marBottom w:val="0"/>
      <w:divBdr>
        <w:top w:val="none" w:sz="0" w:space="0" w:color="auto"/>
        <w:left w:val="none" w:sz="0" w:space="0" w:color="auto"/>
        <w:bottom w:val="none" w:sz="0" w:space="0" w:color="auto"/>
        <w:right w:val="none" w:sz="0" w:space="0" w:color="auto"/>
      </w:divBdr>
    </w:div>
    <w:div w:id="599949076">
      <w:bodyDiv w:val="1"/>
      <w:marLeft w:val="0"/>
      <w:marRight w:val="0"/>
      <w:marTop w:val="0"/>
      <w:marBottom w:val="0"/>
      <w:divBdr>
        <w:top w:val="none" w:sz="0" w:space="0" w:color="auto"/>
        <w:left w:val="none" w:sz="0" w:space="0" w:color="auto"/>
        <w:bottom w:val="none" w:sz="0" w:space="0" w:color="auto"/>
        <w:right w:val="none" w:sz="0" w:space="0" w:color="auto"/>
      </w:divBdr>
    </w:div>
    <w:div w:id="763649539">
      <w:bodyDiv w:val="1"/>
      <w:marLeft w:val="0"/>
      <w:marRight w:val="0"/>
      <w:marTop w:val="0"/>
      <w:marBottom w:val="0"/>
      <w:divBdr>
        <w:top w:val="none" w:sz="0" w:space="0" w:color="auto"/>
        <w:left w:val="none" w:sz="0" w:space="0" w:color="auto"/>
        <w:bottom w:val="none" w:sz="0" w:space="0" w:color="auto"/>
        <w:right w:val="none" w:sz="0" w:space="0" w:color="auto"/>
      </w:divBdr>
      <w:divsChild>
        <w:div w:id="492381332">
          <w:marLeft w:val="0"/>
          <w:marRight w:val="0"/>
          <w:marTop w:val="0"/>
          <w:marBottom w:val="0"/>
          <w:divBdr>
            <w:top w:val="none" w:sz="0" w:space="0" w:color="auto"/>
            <w:left w:val="none" w:sz="0" w:space="0" w:color="auto"/>
            <w:bottom w:val="none" w:sz="0" w:space="0" w:color="auto"/>
            <w:right w:val="none" w:sz="0" w:space="0" w:color="auto"/>
          </w:divBdr>
        </w:div>
        <w:div w:id="1227959884">
          <w:marLeft w:val="0"/>
          <w:marRight w:val="0"/>
          <w:marTop w:val="0"/>
          <w:marBottom w:val="0"/>
          <w:divBdr>
            <w:top w:val="none" w:sz="0" w:space="0" w:color="auto"/>
            <w:left w:val="none" w:sz="0" w:space="0" w:color="auto"/>
            <w:bottom w:val="none" w:sz="0" w:space="0" w:color="auto"/>
            <w:right w:val="none" w:sz="0" w:space="0" w:color="auto"/>
          </w:divBdr>
        </w:div>
      </w:divsChild>
    </w:div>
    <w:div w:id="833841117">
      <w:bodyDiv w:val="1"/>
      <w:marLeft w:val="0"/>
      <w:marRight w:val="0"/>
      <w:marTop w:val="0"/>
      <w:marBottom w:val="0"/>
      <w:divBdr>
        <w:top w:val="none" w:sz="0" w:space="0" w:color="auto"/>
        <w:left w:val="none" w:sz="0" w:space="0" w:color="auto"/>
        <w:bottom w:val="none" w:sz="0" w:space="0" w:color="auto"/>
        <w:right w:val="none" w:sz="0" w:space="0" w:color="auto"/>
      </w:divBdr>
    </w:div>
    <w:div w:id="861699012">
      <w:bodyDiv w:val="1"/>
      <w:marLeft w:val="0"/>
      <w:marRight w:val="0"/>
      <w:marTop w:val="0"/>
      <w:marBottom w:val="0"/>
      <w:divBdr>
        <w:top w:val="none" w:sz="0" w:space="0" w:color="auto"/>
        <w:left w:val="none" w:sz="0" w:space="0" w:color="auto"/>
        <w:bottom w:val="none" w:sz="0" w:space="0" w:color="auto"/>
        <w:right w:val="none" w:sz="0" w:space="0" w:color="auto"/>
      </w:divBdr>
    </w:div>
    <w:div w:id="1236471470">
      <w:bodyDiv w:val="1"/>
      <w:marLeft w:val="0"/>
      <w:marRight w:val="0"/>
      <w:marTop w:val="0"/>
      <w:marBottom w:val="0"/>
      <w:divBdr>
        <w:top w:val="none" w:sz="0" w:space="0" w:color="auto"/>
        <w:left w:val="none" w:sz="0" w:space="0" w:color="auto"/>
        <w:bottom w:val="none" w:sz="0" w:space="0" w:color="auto"/>
        <w:right w:val="none" w:sz="0" w:space="0" w:color="auto"/>
      </w:divBdr>
    </w:div>
    <w:div w:id="1339036391">
      <w:bodyDiv w:val="1"/>
      <w:marLeft w:val="0"/>
      <w:marRight w:val="0"/>
      <w:marTop w:val="0"/>
      <w:marBottom w:val="0"/>
      <w:divBdr>
        <w:top w:val="none" w:sz="0" w:space="0" w:color="auto"/>
        <w:left w:val="none" w:sz="0" w:space="0" w:color="auto"/>
        <w:bottom w:val="none" w:sz="0" w:space="0" w:color="auto"/>
        <w:right w:val="none" w:sz="0" w:space="0" w:color="auto"/>
      </w:divBdr>
    </w:div>
    <w:div w:id="1365247217">
      <w:bodyDiv w:val="1"/>
      <w:marLeft w:val="0"/>
      <w:marRight w:val="0"/>
      <w:marTop w:val="0"/>
      <w:marBottom w:val="0"/>
      <w:divBdr>
        <w:top w:val="none" w:sz="0" w:space="0" w:color="auto"/>
        <w:left w:val="none" w:sz="0" w:space="0" w:color="auto"/>
        <w:bottom w:val="none" w:sz="0" w:space="0" w:color="auto"/>
        <w:right w:val="none" w:sz="0" w:space="0" w:color="auto"/>
      </w:divBdr>
    </w:div>
    <w:div w:id="1448428985">
      <w:bodyDiv w:val="1"/>
      <w:marLeft w:val="0"/>
      <w:marRight w:val="0"/>
      <w:marTop w:val="0"/>
      <w:marBottom w:val="0"/>
      <w:divBdr>
        <w:top w:val="none" w:sz="0" w:space="0" w:color="auto"/>
        <w:left w:val="none" w:sz="0" w:space="0" w:color="auto"/>
        <w:bottom w:val="none" w:sz="0" w:space="0" w:color="auto"/>
        <w:right w:val="none" w:sz="0" w:space="0" w:color="auto"/>
      </w:divBdr>
    </w:div>
    <w:div w:id="1452822247">
      <w:bodyDiv w:val="1"/>
      <w:marLeft w:val="0"/>
      <w:marRight w:val="0"/>
      <w:marTop w:val="0"/>
      <w:marBottom w:val="0"/>
      <w:divBdr>
        <w:top w:val="none" w:sz="0" w:space="0" w:color="auto"/>
        <w:left w:val="none" w:sz="0" w:space="0" w:color="auto"/>
        <w:bottom w:val="none" w:sz="0" w:space="0" w:color="auto"/>
        <w:right w:val="none" w:sz="0" w:space="0" w:color="auto"/>
      </w:divBdr>
    </w:div>
    <w:div w:id="1653833449">
      <w:bodyDiv w:val="1"/>
      <w:marLeft w:val="0"/>
      <w:marRight w:val="0"/>
      <w:marTop w:val="0"/>
      <w:marBottom w:val="0"/>
      <w:divBdr>
        <w:top w:val="none" w:sz="0" w:space="0" w:color="auto"/>
        <w:left w:val="none" w:sz="0" w:space="0" w:color="auto"/>
        <w:bottom w:val="none" w:sz="0" w:space="0" w:color="auto"/>
        <w:right w:val="none" w:sz="0" w:space="0" w:color="auto"/>
      </w:divBdr>
    </w:div>
    <w:div w:id="1685594367">
      <w:bodyDiv w:val="1"/>
      <w:marLeft w:val="0"/>
      <w:marRight w:val="0"/>
      <w:marTop w:val="0"/>
      <w:marBottom w:val="0"/>
      <w:divBdr>
        <w:top w:val="none" w:sz="0" w:space="0" w:color="auto"/>
        <w:left w:val="none" w:sz="0" w:space="0" w:color="auto"/>
        <w:bottom w:val="none" w:sz="0" w:space="0" w:color="auto"/>
        <w:right w:val="none" w:sz="0" w:space="0" w:color="auto"/>
      </w:divBdr>
    </w:div>
    <w:div w:id="1906211859">
      <w:bodyDiv w:val="1"/>
      <w:marLeft w:val="0"/>
      <w:marRight w:val="0"/>
      <w:marTop w:val="0"/>
      <w:marBottom w:val="0"/>
      <w:divBdr>
        <w:top w:val="none" w:sz="0" w:space="0" w:color="auto"/>
        <w:left w:val="none" w:sz="0" w:space="0" w:color="auto"/>
        <w:bottom w:val="none" w:sz="0" w:space="0" w:color="auto"/>
        <w:right w:val="none" w:sz="0" w:space="0" w:color="auto"/>
      </w:divBdr>
    </w:div>
    <w:div w:id="1917742437">
      <w:bodyDiv w:val="1"/>
      <w:marLeft w:val="0"/>
      <w:marRight w:val="0"/>
      <w:marTop w:val="0"/>
      <w:marBottom w:val="0"/>
      <w:divBdr>
        <w:top w:val="none" w:sz="0" w:space="0" w:color="auto"/>
        <w:left w:val="none" w:sz="0" w:space="0" w:color="auto"/>
        <w:bottom w:val="none" w:sz="0" w:space="0" w:color="auto"/>
        <w:right w:val="none" w:sz="0" w:space="0" w:color="auto"/>
      </w:divBdr>
    </w:div>
    <w:div w:id="1994872494">
      <w:bodyDiv w:val="1"/>
      <w:marLeft w:val="0"/>
      <w:marRight w:val="0"/>
      <w:marTop w:val="0"/>
      <w:marBottom w:val="0"/>
      <w:divBdr>
        <w:top w:val="none" w:sz="0" w:space="0" w:color="auto"/>
        <w:left w:val="none" w:sz="0" w:space="0" w:color="auto"/>
        <w:bottom w:val="none" w:sz="0" w:space="0" w:color="auto"/>
        <w:right w:val="none" w:sz="0" w:space="0" w:color="auto"/>
      </w:divBdr>
    </w:div>
    <w:div w:id="205811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governosp-my.sharepoint.com/personal/mconti_sp_gov_br/Documents/CDNTA/!%20Produtos/Resol_CC_SG_SGGE/Resol_CC_SGGE_Completas_2000_a_2009/2009_Resol_CC.docx" TargetMode="External"/><Relationship Id="rId21" Type="http://schemas.openxmlformats.org/officeDocument/2006/relationships/image" Target="media/image4.png"/><Relationship Id="rId34" Type="http://schemas.openxmlformats.org/officeDocument/2006/relationships/image" Target="media/image8.emf"/><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yperlink" Target="https://governosp-my.sharepoint.com/personal/mconti_sp_gov_br/Documents/CDNTA/!%20Produtos/Resol_CC_SG_SGGE/Resol_CC_SG_SGGE_Completas_2010_a_2019/2016_Resol_CC_SG.docx"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governosp-my.sharepoint.com/personal/mconti_sp_gov_br/Documents/CDNTA/!%20Produtos/Resol_CC_SG_SGGE/Resol_CC_SG_SGGE_Completas_2020_a_2029/2023_Resol_CC_SG.docx" TargetMode="External"/><Relationship Id="rId29" Type="http://schemas.openxmlformats.org/officeDocument/2006/relationships/hyperlink" Target="http://dobuscadireta.imprensaoficial.com.br/default.aspx?DataPublicacao=20191204&amp;Caderno=DOE-I&amp;NumeroPagina=4" TargetMode="External"/><Relationship Id="rId11" Type="http://schemas.openxmlformats.org/officeDocument/2006/relationships/endnotes" Target="endnotes.xml"/><Relationship Id="rId24" Type="http://schemas.openxmlformats.org/officeDocument/2006/relationships/hyperlink" Target="https://governosp-my.sharepoint.com/personal/mconti_sp_gov_br/Documents/CDNTA/!%20Produtos/Resol_CC_SG_SGGE/Resol_CC_SG_SGGE_Completas_2010_a_2019/2018_Resol_CC_SG.doc" TargetMode="External"/><Relationship Id="rId32" Type="http://schemas.openxmlformats.org/officeDocument/2006/relationships/image" Target="media/image7.png"/><Relationship Id="rId37" Type="http://schemas.openxmlformats.org/officeDocument/2006/relationships/hyperlink" Target="http://dobuscadireta.imprensaoficial.com.br/default.aspx?DataPublicacao=20191204&amp;Caderno=DOE-I&amp;NumeroPagina=51" TargetMode="Externa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s://governosp-my.sharepoint.com/personal/mconti_sp_gov_br/Documents/CDNTA/!%20Produtos/Resol_CC_SG_SGGE/Resol_CC_SGGE_Completas_2000_a_2009/2007_Resol_CC.docx" TargetMode="External"/><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hyperlink" Target="https://governosp-my.sharepoint.com/personal/mconti_sp_gov_br/Documents/CDNTA/!%20Produtos/Resol_CC_SG_SGGE/Resol_CC_SGGE_Completas_2000_a_2009/2008_Resol_CC.docx" TargetMode="External"/><Relationship Id="rId1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governosp-my.sharepoint.com/personal/mconti_sp_gov_br/Documents/CDNTA/!%20Produtos/Resol_CC_SG_SGGE/Resol_CC_SG_SGGE_Completas_2020_a_2029/2020_Resol_CC_SG.doc" TargetMode="External"/><Relationship Id="rId27" Type="http://schemas.openxmlformats.org/officeDocument/2006/relationships/hyperlink" Target="https://governosp-my.sharepoint.com/personal/mconti_sp_gov_br/Documents/CDNTA/!%20Produtos/Resol_CC_SG_SGGE/Resol_CC_SGGE_Completas_2000_a_2009/2009_Resol_CC.docx" TargetMode="External"/><Relationship Id="rId30" Type="http://schemas.openxmlformats.org/officeDocument/2006/relationships/image" Target="media/image5.png"/><Relationship Id="rId35" Type="http://schemas.openxmlformats.org/officeDocument/2006/relationships/image" Target="media/image9.e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oter" Target="footer3.xml"/><Relationship Id="rId64" Type="http://schemas.openxmlformats.org/officeDocument/2006/relationships/hyperlink" Target="https://governosp-my.sharepoint.com/personal/mconti_sp_gov_br/Documents/CDNTA/!%20Produtos/Resol_CC_SG_SGGE/Resol_CC_SGGE_Completas_2000_a_2009/2007_Resol_CC.docx" TargetMode="Externa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hyperlink" Target="https://governosp-my.sharepoint.com/personal/mconti_sp_gov_br/Documents/CDNTA/!%20Produtos/Resol_CC_SG_SGGE/Resol_CC_SG_SGGE_Completas_2010_a_2019/2018_Resol_CC_SG.doc" TargetMode="External"/><Relationship Id="rId25" Type="http://schemas.openxmlformats.org/officeDocument/2006/relationships/hyperlink" Target="https://governosp-my.sharepoint.com/personal/mconti_sp_gov_br/Documents/CDNTA/!%20Produtos/Resol_CC_SG_SGGE/Resol_CC_SG_SGGE_Completas_2010_a_2019/2018_Resol_CC_SG.doc" TargetMode="External"/><Relationship Id="rId33" Type="http://schemas.openxmlformats.org/officeDocument/2006/relationships/hyperlink" Target="http://dobuscadireta.imprensaoficial.com.br/default.aspx?DataPublicacao=20191204&amp;Caderno=DOE-I&amp;NumeroPagina=16"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s://governosp-my.sharepoint.com/personal/mconti_sp_gov_br/Documents/CDNTA/!%20Produtos/Resol_CC_SG_SGGE/Resol_CC_SG_SGGE_Completas_2010_a_2019/2016_Resol_CC_SG.docx"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yperlink" Target="https://governosp-my.sharepoint.com/personal/mconti_sp_gov_br/Documents/CDNTA/!%20Produtos/Resol_CC_SG_SGGE/Resol_CC_SGGE_Completas_2000_a_2009/2007_Resol_CC.docx"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governosp-my.sharepoint.com/personal/mconti_sp_gov_br/Documents/CDNTA/!%20Produtos/Resol_CC_SG_SGGE/Resol_CC_SG_SGGE_Completas_2010_a_2019/2018_Resol_CC_SG.doc" TargetMode="External"/><Relationship Id="rId28" Type="http://schemas.openxmlformats.org/officeDocument/2006/relationships/hyperlink" Target="http://dobuscadireta.imprensaoficial.com.br/default.aspx?DataPublicacao=20191001&amp;Caderno=DOE-I&amp;NumeroPagina=3" TargetMode="External"/><Relationship Id="rId36" Type="http://schemas.openxmlformats.org/officeDocument/2006/relationships/image" Target="media/image10.emf"/><Relationship Id="rId49" Type="http://schemas.openxmlformats.org/officeDocument/2006/relationships/image" Target="media/image22.png"/><Relationship Id="rId57"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s://governosp-my.sharepoint.com/personal/mconti_sp_gov_br/Documents/CDNTA/!%20Produtos/Resol_CC_SG_SGGE/Resol_CC_SGGE_Completas_2000_a_2009/2007_Resol_CC.docx" TargetMode="External"/><Relationship Id="rId65" Type="http://schemas.openxmlformats.org/officeDocument/2006/relationships/hyperlink" Target="https://governosp-my.sharepoint.com/personal/mconti_sp_gov_br/Documents/CDNTA/!%20Produtos/Resol_CC_SG_SGGE/Resol_CC_SGGE_Completas_2000_a_2009/2008_Resol_CC.docx"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vernosp-my.sharepoint.com/personal/mconti_sp_gov_br/Documents/CDNTA/!%20Produtos/Resol_CC_SG_SGGE/Resol_CC_SG_SGGE_Completas_2010_a_2019/2018_Resol_CC_SG.doc" TargetMode="External"/><Relationship Id="rId3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civ-mconti\Dados%20de%20aplicativos\Microsoft\Modelos\AtoAdm.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4b97729-89ff-4087-8aa8-d163192c6d6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9FF30929C8E04FBC196FD8B500633E" ma:contentTypeVersion="14" ma:contentTypeDescription="Create a new document." ma:contentTypeScope="" ma:versionID="94905ada4f3b2f00bc526147c6da592b">
  <xsd:schema xmlns:xsd="http://www.w3.org/2001/XMLSchema" xmlns:xs="http://www.w3.org/2001/XMLSchema" xmlns:p="http://schemas.microsoft.com/office/2006/metadata/properties" xmlns:ns3="f4b97729-89ff-4087-8aa8-d163192c6d6b" xmlns:ns4="9c526100-92ac-402b-9d09-4947c0e8c214" targetNamespace="http://schemas.microsoft.com/office/2006/metadata/properties" ma:root="true" ma:fieldsID="c8fd694174f2703c4d4379515cb186e9" ns3:_="" ns4:_="">
    <xsd:import namespace="f4b97729-89ff-4087-8aa8-d163192c6d6b"/>
    <xsd:import namespace="9c526100-92ac-402b-9d09-4947c0e8c2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97729-89ff-4087-8aa8-d163192c6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526100-92ac-402b-9d09-4947c0e8c2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08C0C-987D-4C11-A4BB-F39DF16B85C5}">
  <ds:schemaRefs>
    <ds:schemaRef ds:uri="9c526100-92ac-402b-9d09-4947c0e8c214"/>
    <ds:schemaRef ds:uri="http://schemas.microsoft.com/office/2006/metadata/properties"/>
    <ds:schemaRef ds:uri="http://schemas.microsoft.com/office/2006/documentManagement/types"/>
    <ds:schemaRef ds:uri="http://purl.org/dc/terms/"/>
    <ds:schemaRef ds:uri="f4b97729-89ff-4087-8aa8-d163192c6d6b"/>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A38A183-5052-4420-8D7C-1102AB735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97729-89ff-4087-8aa8-d163192c6d6b"/>
    <ds:schemaRef ds:uri="9c526100-92ac-402b-9d09-4947c0e8c2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F2C9F-D72C-4644-9CCE-37FFAD6C1D45}">
  <ds:schemaRefs>
    <ds:schemaRef ds:uri="http://schemas.microsoft.com/sharepoint/v3/contenttype/forms"/>
  </ds:schemaRefs>
</ds:datastoreItem>
</file>

<file path=customXml/itemProps4.xml><?xml version="1.0" encoding="utf-8"?>
<ds:datastoreItem xmlns:ds="http://schemas.openxmlformats.org/officeDocument/2006/customXml" ds:itemID="{AA11619B-F108-44A9-AA7C-341003BD8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AtoAdm.dot</Template>
  <TotalTime>1</TotalTime>
  <Pages>51</Pages>
  <Words>67551</Words>
  <Characters>396864</Characters>
  <Application>Microsoft Office Word</Application>
  <DocSecurity>0</DocSecurity>
  <Lines>3307</Lines>
  <Paragraphs>926</Paragraphs>
  <ScaleCrop>false</ScaleCrop>
  <HeadingPairs>
    <vt:vector size="2" baseType="variant">
      <vt:variant>
        <vt:lpstr>Título</vt:lpstr>
      </vt:variant>
      <vt:variant>
        <vt:i4>1</vt:i4>
      </vt:variant>
    </vt:vector>
  </HeadingPairs>
  <TitlesOfParts>
    <vt:vector size="1" baseType="lpstr">
      <vt:lpstr>2000_Resol_CC_SGGE</vt:lpstr>
    </vt:vector>
  </TitlesOfParts>
  <Company>PRODESP</Company>
  <LinksUpToDate>false</LinksUpToDate>
  <CharactersWithSpaces>463489</CharactersWithSpaces>
  <SharedDoc>false</SharedDoc>
  <HLinks>
    <vt:vector size="1092" baseType="variant">
      <vt:variant>
        <vt:i4>4325453</vt:i4>
      </vt:variant>
      <vt:variant>
        <vt:i4>984</vt:i4>
      </vt:variant>
      <vt:variant>
        <vt:i4>0</vt:i4>
      </vt:variant>
      <vt:variant>
        <vt:i4>5</vt:i4>
      </vt:variant>
      <vt:variant>
        <vt:lpwstr>../Resol_CC_SGGE_Completas_2000_a_2009/2008_Resol_CC.docx</vt:lpwstr>
      </vt:variant>
      <vt:variant>
        <vt:lpwstr>R_CC_001</vt:lpwstr>
      </vt:variant>
      <vt:variant>
        <vt:i4>4194368</vt:i4>
      </vt:variant>
      <vt:variant>
        <vt:i4>981</vt:i4>
      </vt:variant>
      <vt:variant>
        <vt:i4>0</vt:i4>
      </vt:variant>
      <vt:variant>
        <vt:i4>5</vt:i4>
      </vt:variant>
      <vt:variant>
        <vt:lpwstr>../Resol_CC_SGGE_Completas_2000_a_2009/2007_Resol_CC.docx</vt:lpwstr>
      </vt:variant>
      <vt:variant>
        <vt:lpwstr>R_CC_023</vt:lpwstr>
      </vt:variant>
      <vt:variant>
        <vt:i4>786480</vt:i4>
      </vt:variant>
      <vt:variant>
        <vt:i4>978</vt:i4>
      </vt:variant>
      <vt:variant>
        <vt:i4>0</vt:i4>
      </vt:variant>
      <vt:variant>
        <vt:i4>5</vt:i4>
      </vt:variant>
      <vt:variant>
        <vt:lpwstr>2016_Resol_CC_SG.docx</vt:lpwstr>
      </vt:variant>
      <vt:variant>
        <vt:lpwstr>R_SG_063</vt:lpwstr>
      </vt:variant>
      <vt:variant>
        <vt:i4>4456515</vt:i4>
      </vt:variant>
      <vt:variant>
        <vt:i4>975</vt:i4>
      </vt:variant>
      <vt:variant>
        <vt:i4>0</vt:i4>
      </vt:variant>
      <vt:variant>
        <vt:i4>5</vt:i4>
      </vt:variant>
      <vt:variant>
        <vt:lpwstr>../Resol_CC_SGGE_Completas_2000_a_2009/2007_Resol_CC.docx</vt:lpwstr>
      </vt:variant>
      <vt:variant>
        <vt:lpwstr>R_CC_017</vt:lpwstr>
      </vt:variant>
      <vt:variant>
        <vt:i4>4325453</vt:i4>
      </vt:variant>
      <vt:variant>
        <vt:i4>972</vt:i4>
      </vt:variant>
      <vt:variant>
        <vt:i4>0</vt:i4>
      </vt:variant>
      <vt:variant>
        <vt:i4>5</vt:i4>
      </vt:variant>
      <vt:variant>
        <vt:lpwstr>../Resol_CC_SGGE_Completas_2000_a_2009/2008_Resol_CC.docx</vt:lpwstr>
      </vt:variant>
      <vt:variant>
        <vt:lpwstr>R_CC_001</vt:lpwstr>
      </vt:variant>
      <vt:variant>
        <vt:i4>4194368</vt:i4>
      </vt:variant>
      <vt:variant>
        <vt:i4>969</vt:i4>
      </vt:variant>
      <vt:variant>
        <vt:i4>0</vt:i4>
      </vt:variant>
      <vt:variant>
        <vt:i4>5</vt:i4>
      </vt:variant>
      <vt:variant>
        <vt:lpwstr>../Resol_CC_SGGE_Completas_2000_a_2009/2007_Resol_CC.docx</vt:lpwstr>
      </vt:variant>
      <vt:variant>
        <vt:lpwstr>R_CC_023</vt:lpwstr>
      </vt:variant>
      <vt:variant>
        <vt:i4>786480</vt:i4>
      </vt:variant>
      <vt:variant>
        <vt:i4>966</vt:i4>
      </vt:variant>
      <vt:variant>
        <vt:i4>0</vt:i4>
      </vt:variant>
      <vt:variant>
        <vt:i4>5</vt:i4>
      </vt:variant>
      <vt:variant>
        <vt:lpwstr>2016_Resol_CC_SG.docx</vt:lpwstr>
      </vt:variant>
      <vt:variant>
        <vt:lpwstr>R_SG_063</vt:lpwstr>
      </vt:variant>
      <vt:variant>
        <vt:i4>4456515</vt:i4>
      </vt:variant>
      <vt:variant>
        <vt:i4>963</vt:i4>
      </vt:variant>
      <vt:variant>
        <vt:i4>0</vt:i4>
      </vt:variant>
      <vt:variant>
        <vt:i4>5</vt:i4>
      </vt:variant>
      <vt:variant>
        <vt:lpwstr>../Resol_CC_SGGE_Completas_2000_a_2009/2007_Resol_CC.docx</vt:lpwstr>
      </vt:variant>
      <vt:variant>
        <vt:lpwstr>R_CC_017</vt:lpwstr>
      </vt:variant>
      <vt:variant>
        <vt:i4>3997802</vt:i4>
      </vt:variant>
      <vt:variant>
        <vt:i4>960</vt:i4>
      </vt:variant>
      <vt:variant>
        <vt:i4>0</vt:i4>
      </vt:variant>
      <vt:variant>
        <vt:i4>5</vt:i4>
      </vt:variant>
      <vt:variant>
        <vt:lpwstr/>
      </vt:variant>
      <vt:variant>
        <vt:lpwstr>RC_CC_SG_SFP_016</vt:lpwstr>
      </vt:variant>
      <vt:variant>
        <vt:i4>4128874</vt:i4>
      </vt:variant>
      <vt:variant>
        <vt:i4>957</vt:i4>
      </vt:variant>
      <vt:variant>
        <vt:i4>0</vt:i4>
      </vt:variant>
      <vt:variant>
        <vt:i4>5</vt:i4>
      </vt:variant>
      <vt:variant>
        <vt:lpwstr/>
      </vt:variant>
      <vt:variant>
        <vt:lpwstr>RC_CC_SG_SFP_014</vt:lpwstr>
      </vt:variant>
      <vt:variant>
        <vt:i4>3735658</vt:i4>
      </vt:variant>
      <vt:variant>
        <vt:i4>954</vt:i4>
      </vt:variant>
      <vt:variant>
        <vt:i4>0</vt:i4>
      </vt:variant>
      <vt:variant>
        <vt:i4>5</vt:i4>
      </vt:variant>
      <vt:variant>
        <vt:lpwstr/>
      </vt:variant>
      <vt:variant>
        <vt:lpwstr>RC_CC_SG_SFP_012</vt:lpwstr>
      </vt:variant>
      <vt:variant>
        <vt:i4>3866730</vt:i4>
      </vt:variant>
      <vt:variant>
        <vt:i4>951</vt:i4>
      </vt:variant>
      <vt:variant>
        <vt:i4>0</vt:i4>
      </vt:variant>
      <vt:variant>
        <vt:i4>5</vt:i4>
      </vt:variant>
      <vt:variant>
        <vt:lpwstr/>
      </vt:variant>
      <vt:variant>
        <vt:lpwstr>RC_CC_SG_SFP_010</vt:lpwstr>
      </vt:variant>
      <vt:variant>
        <vt:i4>3801170</vt:i4>
      </vt:variant>
      <vt:variant>
        <vt:i4>948</vt:i4>
      </vt:variant>
      <vt:variant>
        <vt:i4>0</vt:i4>
      </vt:variant>
      <vt:variant>
        <vt:i4>5</vt:i4>
      </vt:variant>
      <vt:variant>
        <vt:lpwstr/>
      </vt:variant>
      <vt:variant>
        <vt:lpwstr>RC_CC_SG_002</vt:lpwstr>
      </vt:variant>
      <vt:variant>
        <vt:i4>8323130</vt:i4>
      </vt:variant>
      <vt:variant>
        <vt:i4>945</vt:i4>
      </vt:variant>
      <vt:variant>
        <vt:i4>0</vt:i4>
      </vt:variant>
      <vt:variant>
        <vt:i4>5</vt:i4>
      </vt:variant>
      <vt:variant>
        <vt:lpwstr>http://dobuscadireta.imprensaoficial.com.br/default.aspx?DataPublicacao=20191204&amp;Caderno=DOE-I&amp;NumeroPagina=51</vt:lpwstr>
      </vt:variant>
      <vt:variant>
        <vt:lpwstr/>
      </vt:variant>
      <vt:variant>
        <vt:i4>3932267</vt:i4>
      </vt:variant>
      <vt:variant>
        <vt:i4>942</vt:i4>
      </vt:variant>
      <vt:variant>
        <vt:i4>0</vt:i4>
      </vt:variant>
      <vt:variant>
        <vt:i4>5</vt:i4>
      </vt:variant>
      <vt:variant>
        <vt:lpwstr/>
      </vt:variant>
      <vt:variant>
        <vt:lpwstr>RC_CC_SG_SFP_007</vt:lpwstr>
      </vt:variant>
      <vt:variant>
        <vt:i4>7864382</vt:i4>
      </vt:variant>
      <vt:variant>
        <vt:i4>939</vt:i4>
      </vt:variant>
      <vt:variant>
        <vt:i4>0</vt:i4>
      </vt:variant>
      <vt:variant>
        <vt:i4>5</vt:i4>
      </vt:variant>
      <vt:variant>
        <vt:lpwstr>http://dobuscadireta.imprensaoficial.com.br/default.aspx?DataPublicacao=20191204&amp;Caderno=DOE-I&amp;NumeroPagina=16</vt:lpwstr>
      </vt:variant>
      <vt:variant>
        <vt:lpwstr/>
      </vt:variant>
      <vt:variant>
        <vt:i4>3932267</vt:i4>
      </vt:variant>
      <vt:variant>
        <vt:i4>936</vt:i4>
      </vt:variant>
      <vt:variant>
        <vt:i4>0</vt:i4>
      </vt:variant>
      <vt:variant>
        <vt:i4>5</vt:i4>
      </vt:variant>
      <vt:variant>
        <vt:lpwstr/>
      </vt:variant>
      <vt:variant>
        <vt:lpwstr>RC_CC_SG_SFP_007</vt:lpwstr>
      </vt:variant>
      <vt:variant>
        <vt:i4>5111823</vt:i4>
      </vt:variant>
      <vt:variant>
        <vt:i4>933</vt:i4>
      </vt:variant>
      <vt:variant>
        <vt:i4>0</vt:i4>
      </vt:variant>
      <vt:variant>
        <vt:i4>5</vt:i4>
      </vt:variant>
      <vt:variant>
        <vt:lpwstr>http://dobuscadireta.imprensaoficial.com.br/default.aspx?DataPublicacao=20191204&amp;Caderno=DOE-I&amp;NumeroPagina=4</vt:lpwstr>
      </vt:variant>
      <vt:variant>
        <vt:lpwstr/>
      </vt:variant>
      <vt:variant>
        <vt:i4>4784143</vt:i4>
      </vt:variant>
      <vt:variant>
        <vt:i4>930</vt:i4>
      </vt:variant>
      <vt:variant>
        <vt:i4>0</vt:i4>
      </vt:variant>
      <vt:variant>
        <vt:i4>5</vt:i4>
      </vt:variant>
      <vt:variant>
        <vt:lpwstr>http://dobuscadireta.imprensaoficial.com.br/default.aspx?DataPublicacao=20191001&amp;Caderno=DOE-I&amp;NumeroPagina=3</vt:lpwstr>
      </vt:variant>
      <vt:variant>
        <vt:lpwstr/>
      </vt:variant>
      <vt:variant>
        <vt:i4>4063343</vt:i4>
      </vt:variant>
      <vt:variant>
        <vt:i4>927</vt:i4>
      </vt:variant>
      <vt:variant>
        <vt:i4>0</vt:i4>
      </vt:variant>
      <vt:variant>
        <vt:i4>5</vt:i4>
      </vt:variant>
      <vt:variant>
        <vt:lpwstr/>
      </vt:variant>
      <vt:variant>
        <vt:lpwstr>R_SG_016</vt:lpwstr>
      </vt:variant>
      <vt:variant>
        <vt:i4>7602256</vt:i4>
      </vt:variant>
      <vt:variant>
        <vt:i4>924</vt:i4>
      </vt:variant>
      <vt:variant>
        <vt:i4>0</vt:i4>
      </vt:variant>
      <vt:variant>
        <vt:i4>5</vt:i4>
      </vt:variant>
      <vt:variant>
        <vt:lpwstr>../Resol_CC_SGGE_Completas_2000_a_2009/2009_Resol_CC.docx</vt:lpwstr>
      </vt:variant>
      <vt:variant>
        <vt:lpwstr>RC_CC_SE_1</vt:lpwstr>
      </vt:variant>
      <vt:variant>
        <vt:i4>3145837</vt:i4>
      </vt:variant>
      <vt:variant>
        <vt:i4>921</vt:i4>
      </vt:variant>
      <vt:variant>
        <vt:i4>0</vt:i4>
      </vt:variant>
      <vt:variant>
        <vt:i4>5</vt:i4>
      </vt:variant>
      <vt:variant>
        <vt:lpwstr/>
      </vt:variant>
      <vt:variant>
        <vt:lpwstr>R_SG_038</vt:lpwstr>
      </vt:variant>
      <vt:variant>
        <vt:i4>3997805</vt:i4>
      </vt:variant>
      <vt:variant>
        <vt:i4>918</vt:i4>
      </vt:variant>
      <vt:variant>
        <vt:i4>0</vt:i4>
      </vt:variant>
      <vt:variant>
        <vt:i4>5</vt:i4>
      </vt:variant>
      <vt:variant>
        <vt:lpwstr/>
      </vt:variant>
      <vt:variant>
        <vt:lpwstr>R_SG_035</vt:lpwstr>
      </vt:variant>
      <vt:variant>
        <vt:i4>3211372</vt:i4>
      </vt:variant>
      <vt:variant>
        <vt:i4>915</vt:i4>
      </vt:variant>
      <vt:variant>
        <vt:i4>0</vt:i4>
      </vt:variant>
      <vt:variant>
        <vt:i4>5</vt:i4>
      </vt:variant>
      <vt:variant>
        <vt:lpwstr/>
      </vt:variant>
      <vt:variant>
        <vt:lpwstr>R_SG_029</vt:lpwstr>
      </vt:variant>
      <vt:variant>
        <vt:i4>6422608</vt:i4>
      </vt:variant>
      <vt:variant>
        <vt:i4>912</vt:i4>
      </vt:variant>
      <vt:variant>
        <vt:i4>0</vt:i4>
      </vt:variant>
      <vt:variant>
        <vt:i4>5</vt:i4>
      </vt:variant>
      <vt:variant>
        <vt:lpwstr>../Resol_CC_SGGE_Completas_2000_a_2009/2009_Resol_CC.docx</vt:lpwstr>
      </vt:variant>
      <vt:variant>
        <vt:lpwstr>RC_CC_SS_1</vt:lpwstr>
      </vt:variant>
      <vt:variant>
        <vt:i4>4063343</vt:i4>
      </vt:variant>
      <vt:variant>
        <vt:i4>909</vt:i4>
      </vt:variant>
      <vt:variant>
        <vt:i4>0</vt:i4>
      </vt:variant>
      <vt:variant>
        <vt:i4>5</vt:i4>
      </vt:variant>
      <vt:variant>
        <vt:lpwstr/>
      </vt:variant>
      <vt:variant>
        <vt:lpwstr>R_SG_016</vt:lpwstr>
      </vt:variant>
      <vt:variant>
        <vt:i4>3801195</vt:i4>
      </vt:variant>
      <vt:variant>
        <vt:i4>906</vt:i4>
      </vt:variant>
      <vt:variant>
        <vt:i4>0</vt:i4>
      </vt:variant>
      <vt:variant>
        <vt:i4>5</vt:i4>
      </vt:variant>
      <vt:variant>
        <vt:lpwstr/>
      </vt:variant>
      <vt:variant>
        <vt:lpwstr>R_SG_052</vt:lpwstr>
      </vt:variant>
      <vt:variant>
        <vt:i4>3932271</vt:i4>
      </vt:variant>
      <vt:variant>
        <vt:i4>903</vt:i4>
      </vt:variant>
      <vt:variant>
        <vt:i4>0</vt:i4>
      </vt:variant>
      <vt:variant>
        <vt:i4>5</vt:i4>
      </vt:variant>
      <vt:variant>
        <vt:lpwstr/>
      </vt:variant>
      <vt:variant>
        <vt:lpwstr>R_SG_014</vt:lpwstr>
      </vt:variant>
      <vt:variant>
        <vt:i4>458790</vt:i4>
      </vt:variant>
      <vt:variant>
        <vt:i4>900</vt:i4>
      </vt:variant>
      <vt:variant>
        <vt:i4>0</vt:i4>
      </vt:variant>
      <vt:variant>
        <vt:i4>5</vt:i4>
      </vt:variant>
      <vt:variant>
        <vt:lpwstr>2018_Resol_CC_SG.doc</vt:lpwstr>
      </vt:variant>
      <vt:variant>
        <vt:lpwstr>R_CC_002</vt:lpwstr>
      </vt:variant>
      <vt:variant>
        <vt:i4>262154</vt:i4>
      </vt:variant>
      <vt:variant>
        <vt:i4>897</vt:i4>
      </vt:variant>
      <vt:variant>
        <vt:i4>0</vt:i4>
      </vt:variant>
      <vt:variant>
        <vt:i4>5</vt:i4>
      </vt:variant>
      <vt:variant>
        <vt:lpwstr>2018_Resol_CC_SG.doc</vt:lpwstr>
      </vt:variant>
      <vt:variant>
        <vt:lpwstr>RC_CC_SG_005</vt:lpwstr>
      </vt:variant>
      <vt:variant>
        <vt:i4>327690</vt:i4>
      </vt:variant>
      <vt:variant>
        <vt:i4>894</vt:i4>
      </vt:variant>
      <vt:variant>
        <vt:i4>0</vt:i4>
      </vt:variant>
      <vt:variant>
        <vt:i4>5</vt:i4>
      </vt:variant>
      <vt:variant>
        <vt:lpwstr>2018_Resol_CC_SG.doc</vt:lpwstr>
      </vt:variant>
      <vt:variant>
        <vt:lpwstr>RC_CC_SG_004</vt:lpwstr>
      </vt:variant>
      <vt:variant>
        <vt:i4>3014743</vt:i4>
      </vt:variant>
      <vt:variant>
        <vt:i4>891</vt:i4>
      </vt:variant>
      <vt:variant>
        <vt:i4>0</vt:i4>
      </vt:variant>
      <vt:variant>
        <vt:i4>5</vt:i4>
      </vt:variant>
      <vt:variant>
        <vt:lpwstr>../Resol_CC_SG_SGGE_Completas_2020_a_2029/2020_Resol_CC_SG.doc</vt:lpwstr>
      </vt:variant>
      <vt:variant>
        <vt:lpwstr>RC_SG_SFP_001</vt:lpwstr>
      </vt:variant>
      <vt:variant>
        <vt:i4>3276920</vt:i4>
      </vt:variant>
      <vt:variant>
        <vt:i4>888</vt:i4>
      </vt:variant>
      <vt:variant>
        <vt:i4>0</vt:i4>
      </vt:variant>
      <vt:variant>
        <vt:i4>5</vt:i4>
      </vt:variant>
      <vt:variant>
        <vt:lpwstr>2018_Resol_CC_SG.doc</vt:lpwstr>
      </vt:variant>
      <vt:variant>
        <vt:lpwstr>RC_CC_SG_SF_SPG_007</vt:lpwstr>
      </vt:variant>
      <vt:variant>
        <vt:i4>3866734</vt:i4>
      </vt:variant>
      <vt:variant>
        <vt:i4>885</vt:i4>
      </vt:variant>
      <vt:variant>
        <vt:i4>0</vt:i4>
      </vt:variant>
      <vt:variant>
        <vt:i4>5</vt:i4>
      </vt:variant>
      <vt:variant>
        <vt:lpwstr/>
      </vt:variant>
      <vt:variant>
        <vt:lpwstr>R_SG_003</vt:lpwstr>
      </vt:variant>
      <vt:variant>
        <vt:i4>524339</vt:i4>
      </vt:variant>
      <vt:variant>
        <vt:i4>882</vt:i4>
      </vt:variant>
      <vt:variant>
        <vt:i4>0</vt:i4>
      </vt:variant>
      <vt:variant>
        <vt:i4>5</vt:i4>
      </vt:variant>
      <vt:variant>
        <vt:lpwstr>2018_Resol_CC_SG.doc</vt:lpwstr>
      </vt:variant>
      <vt:variant>
        <vt:lpwstr>R_SG_059</vt:lpwstr>
      </vt:variant>
      <vt:variant>
        <vt:i4>1245212</vt:i4>
      </vt:variant>
      <vt:variant>
        <vt:i4>879</vt:i4>
      </vt:variant>
      <vt:variant>
        <vt:i4>0</vt:i4>
      </vt:variant>
      <vt:variant>
        <vt:i4>5</vt:i4>
      </vt:variant>
      <vt:variant>
        <vt:lpwstr>https://governosp-my.sharepoint.com/personal/mconti_sp_gov_br/Documents/CDNTA/! Produtos/Resol_CC_SG_SGGE/Resol_CC_SG_SGGE_Completas_2020_a_2029/2023_Resol_CC_SG.docx</vt:lpwstr>
      </vt:variant>
      <vt:variant>
        <vt:lpwstr>R_CC_004</vt:lpwstr>
      </vt:variant>
      <vt:variant>
        <vt:i4>2031669</vt:i4>
      </vt:variant>
      <vt:variant>
        <vt:i4>872</vt:i4>
      </vt:variant>
      <vt:variant>
        <vt:i4>0</vt:i4>
      </vt:variant>
      <vt:variant>
        <vt:i4>5</vt:i4>
      </vt:variant>
      <vt:variant>
        <vt:lpwstr/>
      </vt:variant>
      <vt:variant>
        <vt:lpwstr>_Toc126219310</vt:lpwstr>
      </vt:variant>
      <vt:variant>
        <vt:i4>1966133</vt:i4>
      </vt:variant>
      <vt:variant>
        <vt:i4>866</vt:i4>
      </vt:variant>
      <vt:variant>
        <vt:i4>0</vt:i4>
      </vt:variant>
      <vt:variant>
        <vt:i4>5</vt:i4>
      </vt:variant>
      <vt:variant>
        <vt:lpwstr/>
      </vt:variant>
      <vt:variant>
        <vt:lpwstr>_Toc126219309</vt:lpwstr>
      </vt:variant>
      <vt:variant>
        <vt:i4>1966133</vt:i4>
      </vt:variant>
      <vt:variant>
        <vt:i4>860</vt:i4>
      </vt:variant>
      <vt:variant>
        <vt:i4>0</vt:i4>
      </vt:variant>
      <vt:variant>
        <vt:i4>5</vt:i4>
      </vt:variant>
      <vt:variant>
        <vt:lpwstr/>
      </vt:variant>
      <vt:variant>
        <vt:lpwstr>_Toc126219308</vt:lpwstr>
      </vt:variant>
      <vt:variant>
        <vt:i4>1966133</vt:i4>
      </vt:variant>
      <vt:variant>
        <vt:i4>854</vt:i4>
      </vt:variant>
      <vt:variant>
        <vt:i4>0</vt:i4>
      </vt:variant>
      <vt:variant>
        <vt:i4>5</vt:i4>
      </vt:variant>
      <vt:variant>
        <vt:lpwstr/>
      </vt:variant>
      <vt:variant>
        <vt:lpwstr>_Toc126219307</vt:lpwstr>
      </vt:variant>
      <vt:variant>
        <vt:i4>1966133</vt:i4>
      </vt:variant>
      <vt:variant>
        <vt:i4>848</vt:i4>
      </vt:variant>
      <vt:variant>
        <vt:i4>0</vt:i4>
      </vt:variant>
      <vt:variant>
        <vt:i4>5</vt:i4>
      </vt:variant>
      <vt:variant>
        <vt:lpwstr/>
      </vt:variant>
      <vt:variant>
        <vt:lpwstr>_Toc126219306</vt:lpwstr>
      </vt:variant>
      <vt:variant>
        <vt:i4>1966133</vt:i4>
      </vt:variant>
      <vt:variant>
        <vt:i4>842</vt:i4>
      </vt:variant>
      <vt:variant>
        <vt:i4>0</vt:i4>
      </vt:variant>
      <vt:variant>
        <vt:i4>5</vt:i4>
      </vt:variant>
      <vt:variant>
        <vt:lpwstr/>
      </vt:variant>
      <vt:variant>
        <vt:lpwstr>_Toc126219305</vt:lpwstr>
      </vt:variant>
      <vt:variant>
        <vt:i4>1966133</vt:i4>
      </vt:variant>
      <vt:variant>
        <vt:i4>836</vt:i4>
      </vt:variant>
      <vt:variant>
        <vt:i4>0</vt:i4>
      </vt:variant>
      <vt:variant>
        <vt:i4>5</vt:i4>
      </vt:variant>
      <vt:variant>
        <vt:lpwstr/>
      </vt:variant>
      <vt:variant>
        <vt:lpwstr>_Toc126219304</vt:lpwstr>
      </vt:variant>
      <vt:variant>
        <vt:i4>1966133</vt:i4>
      </vt:variant>
      <vt:variant>
        <vt:i4>830</vt:i4>
      </vt:variant>
      <vt:variant>
        <vt:i4>0</vt:i4>
      </vt:variant>
      <vt:variant>
        <vt:i4>5</vt:i4>
      </vt:variant>
      <vt:variant>
        <vt:lpwstr/>
      </vt:variant>
      <vt:variant>
        <vt:lpwstr>_Toc126219303</vt:lpwstr>
      </vt:variant>
      <vt:variant>
        <vt:i4>1966133</vt:i4>
      </vt:variant>
      <vt:variant>
        <vt:i4>824</vt:i4>
      </vt:variant>
      <vt:variant>
        <vt:i4>0</vt:i4>
      </vt:variant>
      <vt:variant>
        <vt:i4>5</vt:i4>
      </vt:variant>
      <vt:variant>
        <vt:lpwstr/>
      </vt:variant>
      <vt:variant>
        <vt:lpwstr>_Toc126219302</vt:lpwstr>
      </vt:variant>
      <vt:variant>
        <vt:i4>1966133</vt:i4>
      </vt:variant>
      <vt:variant>
        <vt:i4>818</vt:i4>
      </vt:variant>
      <vt:variant>
        <vt:i4>0</vt:i4>
      </vt:variant>
      <vt:variant>
        <vt:i4>5</vt:i4>
      </vt:variant>
      <vt:variant>
        <vt:lpwstr/>
      </vt:variant>
      <vt:variant>
        <vt:lpwstr>_Toc126219301</vt:lpwstr>
      </vt:variant>
      <vt:variant>
        <vt:i4>1966133</vt:i4>
      </vt:variant>
      <vt:variant>
        <vt:i4>812</vt:i4>
      </vt:variant>
      <vt:variant>
        <vt:i4>0</vt:i4>
      </vt:variant>
      <vt:variant>
        <vt:i4>5</vt:i4>
      </vt:variant>
      <vt:variant>
        <vt:lpwstr/>
      </vt:variant>
      <vt:variant>
        <vt:lpwstr>_Toc126219300</vt:lpwstr>
      </vt:variant>
      <vt:variant>
        <vt:i4>1507380</vt:i4>
      </vt:variant>
      <vt:variant>
        <vt:i4>806</vt:i4>
      </vt:variant>
      <vt:variant>
        <vt:i4>0</vt:i4>
      </vt:variant>
      <vt:variant>
        <vt:i4>5</vt:i4>
      </vt:variant>
      <vt:variant>
        <vt:lpwstr/>
      </vt:variant>
      <vt:variant>
        <vt:lpwstr>_Toc126219299</vt:lpwstr>
      </vt:variant>
      <vt:variant>
        <vt:i4>1507380</vt:i4>
      </vt:variant>
      <vt:variant>
        <vt:i4>800</vt:i4>
      </vt:variant>
      <vt:variant>
        <vt:i4>0</vt:i4>
      </vt:variant>
      <vt:variant>
        <vt:i4>5</vt:i4>
      </vt:variant>
      <vt:variant>
        <vt:lpwstr/>
      </vt:variant>
      <vt:variant>
        <vt:lpwstr>_Toc126219298</vt:lpwstr>
      </vt:variant>
      <vt:variant>
        <vt:i4>1507380</vt:i4>
      </vt:variant>
      <vt:variant>
        <vt:i4>794</vt:i4>
      </vt:variant>
      <vt:variant>
        <vt:i4>0</vt:i4>
      </vt:variant>
      <vt:variant>
        <vt:i4>5</vt:i4>
      </vt:variant>
      <vt:variant>
        <vt:lpwstr/>
      </vt:variant>
      <vt:variant>
        <vt:lpwstr>_Toc126219297</vt:lpwstr>
      </vt:variant>
      <vt:variant>
        <vt:i4>1507380</vt:i4>
      </vt:variant>
      <vt:variant>
        <vt:i4>788</vt:i4>
      </vt:variant>
      <vt:variant>
        <vt:i4>0</vt:i4>
      </vt:variant>
      <vt:variant>
        <vt:i4>5</vt:i4>
      </vt:variant>
      <vt:variant>
        <vt:lpwstr/>
      </vt:variant>
      <vt:variant>
        <vt:lpwstr>_Toc126219296</vt:lpwstr>
      </vt:variant>
      <vt:variant>
        <vt:i4>1507380</vt:i4>
      </vt:variant>
      <vt:variant>
        <vt:i4>782</vt:i4>
      </vt:variant>
      <vt:variant>
        <vt:i4>0</vt:i4>
      </vt:variant>
      <vt:variant>
        <vt:i4>5</vt:i4>
      </vt:variant>
      <vt:variant>
        <vt:lpwstr/>
      </vt:variant>
      <vt:variant>
        <vt:lpwstr>_Toc126219295</vt:lpwstr>
      </vt:variant>
      <vt:variant>
        <vt:i4>1507380</vt:i4>
      </vt:variant>
      <vt:variant>
        <vt:i4>776</vt:i4>
      </vt:variant>
      <vt:variant>
        <vt:i4>0</vt:i4>
      </vt:variant>
      <vt:variant>
        <vt:i4>5</vt:i4>
      </vt:variant>
      <vt:variant>
        <vt:lpwstr/>
      </vt:variant>
      <vt:variant>
        <vt:lpwstr>_Toc126219294</vt:lpwstr>
      </vt:variant>
      <vt:variant>
        <vt:i4>1507380</vt:i4>
      </vt:variant>
      <vt:variant>
        <vt:i4>770</vt:i4>
      </vt:variant>
      <vt:variant>
        <vt:i4>0</vt:i4>
      </vt:variant>
      <vt:variant>
        <vt:i4>5</vt:i4>
      </vt:variant>
      <vt:variant>
        <vt:lpwstr/>
      </vt:variant>
      <vt:variant>
        <vt:lpwstr>_Toc126219293</vt:lpwstr>
      </vt:variant>
      <vt:variant>
        <vt:i4>1507380</vt:i4>
      </vt:variant>
      <vt:variant>
        <vt:i4>764</vt:i4>
      </vt:variant>
      <vt:variant>
        <vt:i4>0</vt:i4>
      </vt:variant>
      <vt:variant>
        <vt:i4>5</vt:i4>
      </vt:variant>
      <vt:variant>
        <vt:lpwstr/>
      </vt:variant>
      <vt:variant>
        <vt:lpwstr>_Toc126219292</vt:lpwstr>
      </vt:variant>
      <vt:variant>
        <vt:i4>1507380</vt:i4>
      </vt:variant>
      <vt:variant>
        <vt:i4>758</vt:i4>
      </vt:variant>
      <vt:variant>
        <vt:i4>0</vt:i4>
      </vt:variant>
      <vt:variant>
        <vt:i4>5</vt:i4>
      </vt:variant>
      <vt:variant>
        <vt:lpwstr/>
      </vt:variant>
      <vt:variant>
        <vt:lpwstr>_Toc126219291</vt:lpwstr>
      </vt:variant>
      <vt:variant>
        <vt:i4>1507380</vt:i4>
      </vt:variant>
      <vt:variant>
        <vt:i4>752</vt:i4>
      </vt:variant>
      <vt:variant>
        <vt:i4>0</vt:i4>
      </vt:variant>
      <vt:variant>
        <vt:i4>5</vt:i4>
      </vt:variant>
      <vt:variant>
        <vt:lpwstr/>
      </vt:variant>
      <vt:variant>
        <vt:lpwstr>_Toc126219290</vt:lpwstr>
      </vt:variant>
      <vt:variant>
        <vt:i4>1441844</vt:i4>
      </vt:variant>
      <vt:variant>
        <vt:i4>746</vt:i4>
      </vt:variant>
      <vt:variant>
        <vt:i4>0</vt:i4>
      </vt:variant>
      <vt:variant>
        <vt:i4>5</vt:i4>
      </vt:variant>
      <vt:variant>
        <vt:lpwstr/>
      </vt:variant>
      <vt:variant>
        <vt:lpwstr>_Toc126219289</vt:lpwstr>
      </vt:variant>
      <vt:variant>
        <vt:i4>1441844</vt:i4>
      </vt:variant>
      <vt:variant>
        <vt:i4>740</vt:i4>
      </vt:variant>
      <vt:variant>
        <vt:i4>0</vt:i4>
      </vt:variant>
      <vt:variant>
        <vt:i4>5</vt:i4>
      </vt:variant>
      <vt:variant>
        <vt:lpwstr/>
      </vt:variant>
      <vt:variant>
        <vt:lpwstr>_Toc126219288</vt:lpwstr>
      </vt:variant>
      <vt:variant>
        <vt:i4>1441844</vt:i4>
      </vt:variant>
      <vt:variant>
        <vt:i4>734</vt:i4>
      </vt:variant>
      <vt:variant>
        <vt:i4>0</vt:i4>
      </vt:variant>
      <vt:variant>
        <vt:i4>5</vt:i4>
      </vt:variant>
      <vt:variant>
        <vt:lpwstr/>
      </vt:variant>
      <vt:variant>
        <vt:lpwstr>_Toc126219287</vt:lpwstr>
      </vt:variant>
      <vt:variant>
        <vt:i4>1441844</vt:i4>
      </vt:variant>
      <vt:variant>
        <vt:i4>728</vt:i4>
      </vt:variant>
      <vt:variant>
        <vt:i4>0</vt:i4>
      </vt:variant>
      <vt:variant>
        <vt:i4>5</vt:i4>
      </vt:variant>
      <vt:variant>
        <vt:lpwstr/>
      </vt:variant>
      <vt:variant>
        <vt:lpwstr>_Toc126219286</vt:lpwstr>
      </vt:variant>
      <vt:variant>
        <vt:i4>1441844</vt:i4>
      </vt:variant>
      <vt:variant>
        <vt:i4>722</vt:i4>
      </vt:variant>
      <vt:variant>
        <vt:i4>0</vt:i4>
      </vt:variant>
      <vt:variant>
        <vt:i4>5</vt:i4>
      </vt:variant>
      <vt:variant>
        <vt:lpwstr/>
      </vt:variant>
      <vt:variant>
        <vt:lpwstr>_Toc126219285</vt:lpwstr>
      </vt:variant>
      <vt:variant>
        <vt:i4>1441844</vt:i4>
      </vt:variant>
      <vt:variant>
        <vt:i4>716</vt:i4>
      </vt:variant>
      <vt:variant>
        <vt:i4>0</vt:i4>
      </vt:variant>
      <vt:variant>
        <vt:i4>5</vt:i4>
      </vt:variant>
      <vt:variant>
        <vt:lpwstr/>
      </vt:variant>
      <vt:variant>
        <vt:lpwstr>_Toc126219284</vt:lpwstr>
      </vt:variant>
      <vt:variant>
        <vt:i4>1441844</vt:i4>
      </vt:variant>
      <vt:variant>
        <vt:i4>710</vt:i4>
      </vt:variant>
      <vt:variant>
        <vt:i4>0</vt:i4>
      </vt:variant>
      <vt:variant>
        <vt:i4>5</vt:i4>
      </vt:variant>
      <vt:variant>
        <vt:lpwstr/>
      </vt:variant>
      <vt:variant>
        <vt:lpwstr>_Toc126219283</vt:lpwstr>
      </vt:variant>
      <vt:variant>
        <vt:i4>1441844</vt:i4>
      </vt:variant>
      <vt:variant>
        <vt:i4>704</vt:i4>
      </vt:variant>
      <vt:variant>
        <vt:i4>0</vt:i4>
      </vt:variant>
      <vt:variant>
        <vt:i4>5</vt:i4>
      </vt:variant>
      <vt:variant>
        <vt:lpwstr/>
      </vt:variant>
      <vt:variant>
        <vt:lpwstr>_Toc126219282</vt:lpwstr>
      </vt:variant>
      <vt:variant>
        <vt:i4>1441844</vt:i4>
      </vt:variant>
      <vt:variant>
        <vt:i4>698</vt:i4>
      </vt:variant>
      <vt:variant>
        <vt:i4>0</vt:i4>
      </vt:variant>
      <vt:variant>
        <vt:i4>5</vt:i4>
      </vt:variant>
      <vt:variant>
        <vt:lpwstr/>
      </vt:variant>
      <vt:variant>
        <vt:lpwstr>_Toc126219281</vt:lpwstr>
      </vt:variant>
      <vt:variant>
        <vt:i4>1441844</vt:i4>
      </vt:variant>
      <vt:variant>
        <vt:i4>692</vt:i4>
      </vt:variant>
      <vt:variant>
        <vt:i4>0</vt:i4>
      </vt:variant>
      <vt:variant>
        <vt:i4>5</vt:i4>
      </vt:variant>
      <vt:variant>
        <vt:lpwstr/>
      </vt:variant>
      <vt:variant>
        <vt:lpwstr>_Toc126219280</vt:lpwstr>
      </vt:variant>
      <vt:variant>
        <vt:i4>1638452</vt:i4>
      </vt:variant>
      <vt:variant>
        <vt:i4>686</vt:i4>
      </vt:variant>
      <vt:variant>
        <vt:i4>0</vt:i4>
      </vt:variant>
      <vt:variant>
        <vt:i4>5</vt:i4>
      </vt:variant>
      <vt:variant>
        <vt:lpwstr/>
      </vt:variant>
      <vt:variant>
        <vt:lpwstr>_Toc126219279</vt:lpwstr>
      </vt:variant>
      <vt:variant>
        <vt:i4>1638452</vt:i4>
      </vt:variant>
      <vt:variant>
        <vt:i4>680</vt:i4>
      </vt:variant>
      <vt:variant>
        <vt:i4>0</vt:i4>
      </vt:variant>
      <vt:variant>
        <vt:i4>5</vt:i4>
      </vt:variant>
      <vt:variant>
        <vt:lpwstr/>
      </vt:variant>
      <vt:variant>
        <vt:lpwstr>_Toc126219278</vt:lpwstr>
      </vt:variant>
      <vt:variant>
        <vt:i4>1638452</vt:i4>
      </vt:variant>
      <vt:variant>
        <vt:i4>674</vt:i4>
      </vt:variant>
      <vt:variant>
        <vt:i4>0</vt:i4>
      </vt:variant>
      <vt:variant>
        <vt:i4>5</vt:i4>
      </vt:variant>
      <vt:variant>
        <vt:lpwstr/>
      </vt:variant>
      <vt:variant>
        <vt:lpwstr>_Toc126219277</vt:lpwstr>
      </vt:variant>
      <vt:variant>
        <vt:i4>1638452</vt:i4>
      </vt:variant>
      <vt:variant>
        <vt:i4>668</vt:i4>
      </vt:variant>
      <vt:variant>
        <vt:i4>0</vt:i4>
      </vt:variant>
      <vt:variant>
        <vt:i4>5</vt:i4>
      </vt:variant>
      <vt:variant>
        <vt:lpwstr/>
      </vt:variant>
      <vt:variant>
        <vt:lpwstr>_Toc126219276</vt:lpwstr>
      </vt:variant>
      <vt:variant>
        <vt:i4>1638452</vt:i4>
      </vt:variant>
      <vt:variant>
        <vt:i4>662</vt:i4>
      </vt:variant>
      <vt:variant>
        <vt:i4>0</vt:i4>
      </vt:variant>
      <vt:variant>
        <vt:i4>5</vt:i4>
      </vt:variant>
      <vt:variant>
        <vt:lpwstr/>
      </vt:variant>
      <vt:variant>
        <vt:lpwstr>_Toc126219275</vt:lpwstr>
      </vt:variant>
      <vt:variant>
        <vt:i4>1638452</vt:i4>
      </vt:variant>
      <vt:variant>
        <vt:i4>656</vt:i4>
      </vt:variant>
      <vt:variant>
        <vt:i4>0</vt:i4>
      </vt:variant>
      <vt:variant>
        <vt:i4>5</vt:i4>
      </vt:variant>
      <vt:variant>
        <vt:lpwstr/>
      </vt:variant>
      <vt:variant>
        <vt:lpwstr>_Toc126219274</vt:lpwstr>
      </vt:variant>
      <vt:variant>
        <vt:i4>1638452</vt:i4>
      </vt:variant>
      <vt:variant>
        <vt:i4>650</vt:i4>
      </vt:variant>
      <vt:variant>
        <vt:i4>0</vt:i4>
      </vt:variant>
      <vt:variant>
        <vt:i4>5</vt:i4>
      </vt:variant>
      <vt:variant>
        <vt:lpwstr/>
      </vt:variant>
      <vt:variant>
        <vt:lpwstr>_Toc126219273</vt:lpwstr>
      </vt:variant>
      <vt:variant>
        <vt:i4>1638452</vt:i4>
      </vt:variant>
      <vt:variant>
        <vt:i4>644</vt:i4>
      </vt:variant>
      <vt:variant>
        <vt:i4>0</vt:i4>
      </vt:variant>
      <vt:variant>
        <vt:i4>5</vt:i4>
      </vt:variant>
      <vt:variant>
        <vt:lpwstr/>
      </vt:variant>
      <vt:variant>
        <vt:lpwstr>_Toc126219272</vt:lpwstr>
      </vt:variant>
      <vt:variant>
        <vt:i4>1638452</vt:i4>
      </vt:variant>
      <vt:variant>
        <vt:i4>638</vt:i4>
      </vt:variant>
      <vt:variant>
        <vt:i4>0</vt:i4>
      </vt:variant>
      <vt:variant>
        <vt:i4>5</vt:i4>
      </vt:variant>
      <vt:variant>
        <vt:lpwstr/>
      </vt:variant>
      <vt:variant>
        <vt:lpwstr>_Toc126219271</vt:lpwstr>
      </vt:variant>
      <vt:variant>
        <vt:i4>1638452</vt:i4>
      </vt:variant>
      <vt:variant>
        <vt:i4>632</vt:i4>
      </vt:variant>
      <vt:variant>
        <vt:i4>0</vt:i4>
      </vt:variant>
      <vt:variant>
        <vt:i4>5</vt:i4>
      </vt:variant>
      <vt:variant>
        <vt:lpwstr/>
      </vt:variant>
      <vt:variant>
        <vt:lpwstr>_Toc126219270</vt:lpwstr>
      </vt:variant>
      <vt:variant>
        <vt:i4>1572916</vt:i4>
      </vt:variant>
      <vt:variant>
        <vt:i4>626</vt:i4>
      </vt:variant>
      <vt:variant>
        <vt:i4>0</vt:i4>
      </vt:variant>
      <vt:variant>
        <vt:i4>5</vt:i4>
      </vt:variant>
      <vt:variant>
        <vt:lpwstr/>
      </vt:variant>
      <vt:variant>
        <vt:lpwstr>_Toc126219269</vt:lpwstr>
      </vt:variant>
      <vt:variant>
        <vt:i4>1572916</vt:i4>
      </vt:variant>
      <vt:variant>
        <vt:i4>620</vt:i4>
      </vt:variant>
      <vt:variant>
        <vt:i4>0</vt:i4>
      </vt:variant>
      <vt:variant>
        <vt:i4>5</vt:i4>
      </vt:variant>
      <vt:variant>
        <vt:lpwstr/>
      </vt:variant>
      <vt:variant>
        <vt:lpwstr>_Toc126219268</vt:lpwstr>
      </vt:variant>
      <vt:variant>
        <vt:i4>1572916</vt:i4>
      </vt:variant>
      <vt:variant>
        <vt:i4>614</vt:i4>
      </vt:variant>
      <vt:variant>
        <vt:i4>0</vt:i4>
      </vt:variant>
      <vt:variant>
        <vt:i4>5</vt:i4>
      </vt:variant>
      <vt:variant>
        <vt:lpwstr/>
      </vt:variant>
      <vt:variant>
        <vt:lpwstr>_Toc126219267</vt:lpwstr>
      </vt:variant>
      <vt:variant>
        <vt:i4>1572916</vt:i4>
      </vt:variant>
      <vt:variant>
        <vt:i4>608</vt:i4>
      </vt:variant>
      <vt:variant>
        <vt:i4>0</vt:i4>
      </vt:variant>
      <vt:variant>
        <vt:i4>5</vt:i4>
      </vt:variant>
      <vt:variant>
        <vt:lpwstr/>
      </vt:variant>
      <vt:variant>
        <vt:lpwstr>_Toc126219266</vt:lpwstr>
      </vt:variant>
      <vt:variant>
        <vt:i4>1572916</vt:i4>
      </vt:variant>
      <vt:variant>
        <vt:i4>602</vt:i4>
      </vt:variant>
      <vt:variant>
        <vt:i4>0</vt:i4>
      </vt:variant>
      <vt:variant>
        <vt:i4>5</vt:i4>
      </vt:variant>
      <vt:variant>
        <vt:lpwstr/>
      </vt:variant>
      <vt:variant>
        <vt:lpwstr>_Toc126219265</vt:lpwstr>
      </vt:variant>
      <vt:variant>
        <vt:i4>1572916</vt:i4>
      </vt:variant>
      <vt:variant>
        <vt:i4>596</vt:i4>
      </vt:variant>
      <vt:variant>
        <vt:i4>0</vt:i4>
      </vt:variant>
      <vt:variant>
        <vt:i4>5</vt:i4>
      </vt:variant>
      <vt:variant>
        <vt:lpwstr/>
      </vt:variant>
      <vt:variant>
        <vt:lpwstr>_Toc126219264</vt:lpwstr>
      </vt:variant>
      <vt:variant>
        <vt:i4>1572916</vt:i4>
      </vt:variant>
      <vt:variant>
        <vt:i4>590</vt:i4>
      </vt:variant>
      <vt:variant>
        <vt:i4>0</vt:i4>
      </vt:variant>
      <vt:variant>
        <vt:i4>5</vt:i4>
      </vt:variant>
      <vt:variant>
        <vt:lpwstr/>
      </vt:variant>
      <vt:variant>
        <vt:lpwstr>_Toc126219263</vt:lpwstr>
      </vt:variant>
      <vt:variant>
        <vt:i4>1572916</vt:i4>
      </vt:variant>
      <vt:variant>
        <vt:i4>584</vt:i4>
      </vt:variant>
      <vt:variant>
        <vt:i4>0</vt:i4>
      </vt:variant>
      <vt:variant>
        <vt:i4>5</vt:i4>
      </vt:variant>
      <vt:variant>
        <vt:lpwstr/>
      </vt:variant>
      <vt:variant>
        <vt:lpwstr>_Toc126219262</vt:lpwstr>
      </vt:variant>
      <vt:variant>
        <vt:i4>1572916</vt:i4>
      </vt:variant>
      <vt:variant>
        <vt:i4>578</vt:i4>
      </vt:variant>
      <vt:variant>
        <vt:i4>0</vt:i4>
      </vt:variant>
      <vt:variant>
        <vt:i4>5</vt:i4>
      </vt:variant>
      <vt:variant>
        <vt:lpwstr/>
      </vt:variant>
      <vt:variant>
        <vt:lpwstr>_Toc126219261</vt:lpwstr>
      </vt:variant>
      <vt:variant>
        <vt:i4>1572916</vt:i4>
      </vt:variant>
      <vt:variant>
        <vt:i4>572</vt:i4>
      </vt:variant>
      <vt:variant>
        <vt:i4>0</vt:i4>
      </vt:variant>
      <vt:variant>
        <vt:i4>5</vt:i4>
      </vt:variant>
      <vt:variant>
        <vt:lpwstr/>
      </vt:variant>
      <vt:variant>
        <vt:lpwstr>_Toc126219260</vt:lpwstr>
      </vt:variant>
      <vt:variant>
        <vt:i4>1769524</vt:i4>
      </vt:variant>
      <vt:variant>
        <vt:i4>566</vt:i4>
      </vt:variant>
      <vt:variant>
        <vt:i4>0</vt:i4>
      </vt:variant>
      <vt:variant>
        <vt:i4>5</vt:i4>
      </vt:variant>
      <vt:variant>
        <vt:lpwstr/>
      </vt:variant>
      <vt:variant>
        <vt:lpwstr>_Toc126219259</vt:lpwstr>
      </vt:variant>
      <vt:variant>
        <vt:i4>1769524</vt:i4>
      </vt:variant>
      <vt:variant>
        <vt:i4>560</vt:i4>
      </vt:variant>
      <vt:variant>
        <vt:i4>0</vt:i4>
      </vt:variant>
      <vt:variant>
        <vt:i4>5</vt:i4>
      </vt:variant>
      <vt:variant>
        <vt:lpwstr/>
      </vt:variant>
      <vt:variant>
        <vt:lpwstr>_Toc126219258</vt:lpwstr>
      </vt:variant>
      <vt:variant>
        <vt:i4>1769524</vt:i4>
      </vt:variant>
      <vt:variant>
        <vt:i4>554</vt:i4>
      </vt:variant>
      <vt:variant>
        <vt:i4>0</vt:i4>
      </vt:variant>
      <vt:variant>
        <vt:i4>5</vt:i4>
      </vt:variant>
      <vt:variant>
        <vt:lpwstr/>
      </vt:variant>
      <vt:variant>
        <vt:lpwstr>_Toc126219257</vt:lpwstr>
      </vt:variant>
      <vt:variant>
        <vt:i4>1769524</vt:i4>
      </vt:variant>
      <vt:variant>
        <vt:i4>548</vt:i4>
      </vt:variant>
      <vt:variant>
        <vt:i4>0</vt:i4>
      </vt:variant>
      <vt:variant>
        <vt:i4>5</vt:i4>
      </vt:variant>
      <vt:variant>
        <vt:lpwstr/>
      </vt:variant>
      <vt:variant>
        <vt:lpwstr>_Toc126219256</vt:lpwstr>
      </vt:variant>
      <vt:variant>
        <vt:i4>1769524</vt:i4>
      </vt:variant>
      <vt:variant>
        <vt:i4>542</vt:i4>
      </vt:variant>
      <vt:variant>
        <vt:i4>0</vt:i4>
      </vt:variant>
      <vt:variant>
        <vt:i4>5</vt:i4>
      </vt:variant>
      <vt:variant>
        <vt:lpwstr/>
      </vt:variant>
      <vt:variant>
        <vt:lpwstr>_Toc126219255</vt:lpwstr>
      </vt:variant>
      <vt:variant>
        <vt:i4>1769524</vt:i4>
      </vt:variant>
      <vt:variant>
        <vt:i4>536</vt:i4>
      </vt:variant>
      <vt:variant>
        <vt:i4>0</vt:i4>
      </vt:variant>
      <vt:variant>
        <vt:i4>5</vt:i4>
      </vt:variant>
      <vt:variant>
        <vt:lpwstr/>
      </vt:variant>
      <vt:variant>
        <vt:lpwstr>_Toc126219254</vt:lpwstr>
      </vt:variant>
      <vt:variant>
        <vt:i4>1769524</vt:i4>
      </vt:variant>
      <vt:variant>
        <vt:i4>530</vt:i4>
      </vt:variant>
      <vt:variant>
        <vt:i4>0</vt:i4>
      </vt:variant>
      <vt:variant>
        <vt:i4>5</vt:i4>
      </vt:variant>
      <vt:variant>
        <vt:lpwstr/>
      </vt:variant>
      <vt:variant>
        <vt:lpwstr>_Toc126219253</vt:lpwstr>
      </vt:variant>
      <vt:variant>
        <vt:i4>1769524</vt:i4>
      </vt:variant>
      <vt:variant>
        <vt:i4>524</vt:i4>
      </vt:variant>
      <vt:variant>
        <vt:i4>0</vt:i4>
      </vt:variant>
      <vt:variant>
        <vt:i4>5</vt:i4>
      </vt:variant>
      <vt:variant>
        <vt:lpwstr/>
      </vt:variant>
      <vt:variant>
        <vt:lpwstr>_Toc126219252</vt:lpwstr>
      </vt:variant>
      <vt:variant>
        <vt:i4>1769524</vt:i4>
      </vt:variant>
      <vt:variant>
        <vt:i4>518</vt:i4>
      </vt:variant>
      <vt:variant>
        <vt:i4>0</vt:i4>
      </vt:variant>
      <vt:variant>
        <vt:i4>5</vt:i4>
      </vt:variant>
      <vt:variant>
        <vt:lpwstr/>
      </vt:variant>
      <vt:variant>
        <vt:lpwstr>_Toc126219251</vt:lpwstr>
      </vt:variant>
      <vt:variant>
        <vt:i4>1769524</vt:i4>
      </vt:variant>
      <vt:variant>
        <vt:i4>512</vt:i4>
      </vt:variant>
      <vt:variant>
        <vt:i4>0</vt:i4>
      </vt:variant>
      <vt:variant>
        <vt:i4>5</vt:i4>
      </vt:variant>
      <vt:variant>
        <vt:lpwstr/>
      </vt:variant>
      <vt:variant>
        <vt:lpwstr>_Toc126219250</vt:lpwstr>
      </vt:variant>
      <vt:variant>
        <vt:i4>1703988</vt:i4>
      </vt:variant>
      <vt:variant>
        <vt:i4>506</vt:i4>
      </vt:variant>
      <vt:variant>
        <vt:i4>0</vt:i4>
      </vt:variant>
      <vt:variant>
        <vt:i4>5</vt:i4>
      </vt:variant>
      <vt:variant>
        <vt:lpwstr/>
      </vt:variant>
      <vt:variant>
        <vt:lpwstr>_Toc126219249</vt:lpwstr>
      </vt:variant>
      <vt:variant>
        <vt:i4>1703988</vt:i4>
      </vt:variant>
      <vt:variant>
        <vt:i4>500</vt:i4>
      </vt:variant>
      <vt:variant>
        <vt:i4>0</vt:i4>
      </vt:variant>
      <vt:variant>
        <vt:i4>5</vt:i4>
      </vt:variant>
      <vt:variant>
        <vt:lpwstr/>
      </vt:variant>
      <vt:variant>
        <vt:lpwstr>_Toc126219248</vt:lpwstr>
      </vt:variant>
      <vt:variant>
        <vt:i4>1703988</vt:i4>
      </vt:variant>
      <vt:variant>
        <vt:i4>494</vt:i4>
      </vt:variant>
      <vt:variant>
        <vt:i4>0</vt:i4>
      </vt:variant>
      <vt:variant>
        <vt:i4>5</vt:i4>
      </vt:variant>
      <vt:variant>
        <vt:lpwstr/>
      </vt:variant>
      <vt:variant>
        <vt:lpwstr>_Toc126219247</vt:lpwstr>
      </vt:variant>
      <vt:variant>
        <vt:i4>1703988</vt:i4>
      </vt:variant>
      <vt:variant>
        <vt:i4>488</vt:i4>
      </vt:variant>
      <vt:variant>
        <vt:i4>0</vt:i4>
      </vt:variant>
      <vt:variant>
        <vt:i4>5</vt:i4>
      </vt:variant>
      <vt:variant>
        <vt:lpwstr/>
      </vt:variant>
      <vt:variant>
        <vt:lpwstr>_Toc126219246</vt:lpwstr>
      </vt:variant>
      <vt:variant>
        <vt:i4>1703988</vt:i4>
      </vt:variant>
      <vt:variant>
        <vt:i4>482</vt:i4>
      </vt:variant>
      <vt:variant>
        <vt:i4>0</vt:i4>
      </vt:variant>
      <vt:variant>
        <vt:i4>5</vt:i4>
      </vt:variant>
      <vt:variant>
        <vt:lpwstr/>
      </vt:variant>
      <vt:variant>
        <vt:lpwstr>_Toc126219245</vt:lpwstr>
      </vt:variant>
      <vt:variant>
        <vt:i4>1703988</vt:i4>
      </vt:variant>
      <vt:variant>
        <vt:i4>476</vt:i4>
      </vt:variant>
      <vt:variant>
        <vt:i4>0</vt:i4>
      </vt:variant>
      <vt:variant>
        <vt:i4>5</vt:i4>
      </vt:variant>
      <vt:variant>
        <vt:lpwstr/>
      </vt:variant>
      <vt:variant>
        <vt:lpwstr>_Toc126219244</vt:lpwstr>
      </vt:variant>
      <vt:variant>
        <vt:i4>1703988</vt:i4>
      </vt:variant>
      <vt:variant>
        <vt:i4>470</vt:i4>
      </vt:variant>
      <vt:variant>
        <vt:i4>0</vt:i4>
      </vt:variant>
      <vt:variant>
        <vt:i4>5</vt:i4>
      </vt:variant>
      <vt:variant>
        <vt:lpwstr/>
      </vt:variant>
      <vt:variant>
        <vt:lpwstr>_Toc126219243</vt:lpwstr>
      </vt:variant>
      <vt:variant>
        <vt:i4>1703988</vt:i4>
      </vt:variant>
      <vt:variant>
        <vt:i4>464</vt:i4>
      </vt:variant>
      <vt:variant>
        <vt:i4>0</vt:i4>
      </vt:variant>
      <vt:variant>
        <vt:i4>5</vt:i4>
      </vt:variant>
      <vt:variant>
        <vt:lpwstr/>
      </vt:variant>
      <vt:variant>
        <vt:lpwstr>_Toc126219242</vt:lpwstr>
      </vt:variant>
      <vt:variant>
        <vt:i4>1703988</vt:i4>
      </vt:variant>
      <vt:variant>
        <vt:i4>458</vt:i4>
      </vt:variant>
      <vt:variant>
        <vt:i4>0</vt:i4>
      </vt:variant>
      <vt:variant>
        <vt:i4>5</vt:i4>
      </vt:variant>
      <vt:variant>
        <vt:lpwstr/>
      </vt:variant>
      <vt:variant>
        <vt:lpwstr>_Toc126219241</vt:lpwstr>
      </vt:variant>
      <vt:variant>
        <vt:i4>1703988</vt:i4>
      </vt:variant>
      <vt:variant>
        <vt:i4>452</vt:i4>
      </vt:variant>
      <vt:variant>
        <vt:i4>0</vt:i4>
      </vt:variant>
      <vt:variant>
        <vt:i4>5</vt:i4>
      </vt:variant>
      <vt:variant>
        <vt:lpwstr/>
      </vt:variant>
      <vt:variant>
        <vt:lpwstr>_Toc126219240</vt:lpwstr>
      </vt:variant>
      <vt:variant>
        <vt:i4>1900596</vt:i4>
      </vt:variant>
      <vt:variant>
        <vt:i4>446</vt:i4>
      </vt:variant>
      <vt:variant>
        <vt:i4>0</vt:i4>
      </vt:variant>
      <vt:variant>
        <vt:i4>5</vt:i4>
      </vt:variant>
      <vt:variant>
        <vt:lpwstr/>
      </vt:variant>
      <vt:variant>
        <vt:lpwstr>_Toc126219239</vt:lpwstr>
      </vt:variant>
      <vt:variant>
        <vt:i4>1900596</vt:i4>
      </vt:variant>
      <vt:variant>
        <vt:i4>440</vt:i4>
      </vt:variant>
      <vt:variant>
        <vt:i4>0</vt:i4>
      </vt:variant>
      <vt:variant>
        <vt:i4>5</vt:i4>
      </vt:variant>
      <vt:variant>
        <vt:lpwstr/>
      </vt:variant>
      <vt:variant>
        <vt:lpwstr>_Toc126219238</vt:lpwstr>
      </vt:variant>
      <vt:variant>
        <vt:i4>1900596</vt:i4>
      </vt:variant>
      <vt:variant>
        <vt:i4>434</vt:i4>
      </vt:variant>
      <vt:variant>
        <vt:i4>0</vt:i4>
      </vt:variant>
      <vt:variant>
        <vt:i4>5</vt:i4>
      </vt:variant>
      <vt:variant>
        <vt:lpwstr/>
      </vt:variant>
      <vt:variant>
        <vt:lpwstr>_Toc126219237</vt:lpwstr>
      </vt:variant>
      <vt:variant>
        <vt:i4>1900596</vt:i4>
      </vt:variant>
      <vt:variant>
        <vt:i4>428</vt:i4>
      </vt:variant>
      <vt:variant>
        <vt:i4>0</vt:i4>
      </vt:variant>
      <vt:variant>
        <vt:i4>5</vt:i4>
      </vt:variant>
      <vt:variant>
        <vt:lpwstr/>
      </vt:variant>
      <vt:variant>
        <vt:lpwstr>_Toc126219236</vt:lpwstr>
      </vt:variant>
      <vt:variant>
        <vt:i4>1900596</vt:i4>
      </vt:variant>
      <vt:variant>
        <vt:i4>422</vt:i4>
      </vt:variant>
      <vt:variant>
        <vt:i4>0</vt:i4>
      </vt:variant>
      <vt:variant>
        <vt:i4>5</vt:i4>
      </vt:variant>
      <vt:variant>
        <vt:lpwstr/>
      </vt:variant>
      <vt:variant>
        <vt:lpwstr>_Toc126219235</vt:lpwstr>
      </vt:variant>
      <vt:variant>
        <vt:i4>1900596</vt:i4>
      </vt:variant>
      <vt:variant>
        <vt:i4>416</vt:i4>
      </vt:variant>
      <vt:variant>
        <vt:i4>0</vt:i4>
      </vt:variant>
      <vt:variant>
        <vt:i4>5</vt:i4>
      </vt:variant>
      <vt:variant>
        <vt:lpwstr/>
      </vt:variant>
      <vt:variant>
        <vt:lpwstr>_Toc126219234</vt:lpwstr>
      </vt:variant>
      <vt:variant>
        <vt:i4>1900596</vt:i4>
      </vt:variant>
      <vt:variant>
        <vt:i4>410</vt:i4>
      </vt:variant>
      <vt:variant>
        <vt:i4>0</vt:i4>
      </vt:variant>
      <vt:variant>
        <vt:i4>5</vt:i4>
      </vt:variant>
      <vt:variant>
        <vt:lpwstr/>
      </vt:variant>
      <vt:variant>
        <vt:lpwstr>_Toc126219233</vt:lpwstr>
      </vt:variant>
      <vt:variant>
        <vt:i4>1900596</vt:i4>
      </vt:variant>
      <vt:variant>
        <vt:i4>404</vt:i4>
      </vt:variant>
      <vt:variant>
        <vt:i4>0</vt:i4>
      </vt:variant>
      <vt:variant>
        <vt:i4>5</vt:i4>
      </vt:variant>
      <vt:variant>
        <vt:lpwstr/>
      </vt:variant>
      <vt:variant>
        <vt:lpwstr>_Toc126219232</vt:lpwstr>
      </vt:variant>
      <vt:variant>
        <vt:i4>1900596</vt:i4>
      </vt:variant>
      <vt:variant>
        <vt:i4>398</vt:i4>
      </vt:variant>
      <vt:variant>
        <vt:i4>0</vt:i4>
      </vt:variant>
      <vt:variant>
        <vt:i4>5</vt:i4>
      </vt:variant>
      <vt:variant>
        <vt:lpwstr/>
      </vt:variant>
      <vt:variant>
        <vt:lpwstr>_Toc126219231</vt:lpwstr>
      </vt:variant>
      <vt:variant>
        <vt:i4>1900596</vt:i4>
      </vt:variant>
      <vt:variant>
        <vt:i4>392</vt:i4>
      </vt:variant>
      <vt:variant>
        <vt:i4>0</vt:i4>
      </vt:variant>
      <vt:variant>
        <vt:i4>5</vt:i4>
      </vt:variant>
      <vt:variant>
        <vt:lpwstr/>
      </vt:variant>
      <vt:variant>
        <vt:lpwstr>_Toc126219230</vt:lpwstr>
      </vt:variant>
      <vt:variant>
        <vt:i4>1835060</vt:i4>
      </vt:variant>
      <vt:variant>
        <vt:i4>386</vt:i4>
      </vt:variant>
      <vt:variant>
        <vt:i4>0</vt:i4>
      </vt:variant>
      <vt:variant>
        <vt:i4>5</vt:i4>
      </vt:variant>
      <vt:variant>
        <vt:lpwstr/>
      </vt:variant>
      <vt:variant>
        <vt:lpwstr>_Toc126219229</vt:lpwstr>
      </vt:variant>
      <vt:variant>
        <vt:i4>1835060</vt:i4>
      </vt:variant>
      <vt:variant>
        <vt:i4>380</vt:i4>
      </vt:variant>
      <vt:variant>
        <vt:i4>0</vt:i4>
      </vt:variant>
      <vt:variant>
        <vt:i4>5</vt:i4>
      </vt:variant>
      <vt:variant>
        <vt:lpwstr/>
      </vt:variant>
      <vt:variant>
        <vt:lpwstr>_Toc126219228</vt:lpwstr>
      </vt:variant>
      <vt:variant>
        <vt:i4>1835060</vt:i4>
      </vt:variant>
      <vt:variant>
        <vt:i4>374</vt:i4>
      </vt:variant>
      <vt:variant>
        <vt:i4>0</vt:i4>
      </vt:variant>
      <vt:variant>
        <vt:i4>5</vt:i4>
      </vt:variant>
      <vt:variant>
        <vt:lpwstr/>
      </vt:variant>
      <vt:variant>
        <vt:lpwstr>_Toc126219227</vt:lpwstr>
      </vt:variant>
      <vt:variant>
        <vt:i4>1835060</vt:i4>
      </vt:variant>
      <vt:variant>
        <vt:i4>368</vt:i4>
      </vt:variant>
      <vt:variant>
        <vt:i4>0</vt:i4>
      </vt:variant>
      <vt:variant>
        <vt:i4>5</vt:i4>
      </vt:variant>
      <vt:variant>
        <vt:lpwstr/>
      </vt:variant>
      <vt:variant>
        <vt:lpwstr>_Toc126219226</vt:lpwstr>
      </vt:variant>
      <vt:variant>
        <vt:i4>1835060</vt:i4>
      </vt:variant>
      <vt:variant>
        <vt:i4>362</vt:i4>
      </vt:variant>
      <vt:variant>
        <vt:i4>0</vt:i4>
      </vt:variant>
      <vt:variant>
        <vt:i4>5</vt:i4>
      </vt:variant>
      <vt:variant>
        <vt:lpwstr/>
      </vt:variant>
      <vt:variant>
        <vt:lpwstr>_Toc126219225</vt:lpwstr>
      </vt:variant>
      <vt:variant>
        <vt:i4>1835060</vt:i4>
      </vt:variant>
      <vt:variant>
        <vt:i4>356</vt:i4>
      </vt:variant>
      <vt:variant>
        <vt:i4>0</vt:i4>
      </vt:variant>
      <vt:variant>
        <vt:i4>5</vt:i4>
      </vt:variant>
      <vt:variant>
        <vt:lpwstr/>
      </vt:variant>
      <vt:variant>
        <vt:lpwstr>_Toc126219224</vt:lpwstr>
      </vt:variant>
      <vt:variant>
        <vt:i4>1835060</vt:i4>
      </vt:variant>
      <vt:variant>
        <vt:i4>350</vt:i4>
      </vt:variant>
      <vt:variant>
        <vt:i4>0</vt:i4>
      </vt:variant>
      <vt:variant>
        <vt:i4>5</vt:i4>
      </vt:variant>
      <vt:variant>
        <vt:lpwstr/>
      </vt:variant>
      <vt:variant>
        <vt:lpwstr>_Toc126219223</vt:lpwstr>
      </vt:variant>
      <vt:variant>
        <vt:i4>1835060</vt:i4>
      </vt:variant>
      <vt:variant>
        <vt:i4>344</vt:i4>
      </vt:variant>
      <vt:variant>
        <vt:i4>0</vt:i4>
      </vt:variant>
      <vt:variant>
        <vt:i4>5</vt:i4>
      </vt:variant>
      <vt:variant>
        <vt:lpwstr/>
      </vt:variant>
      <vt:variant>
        <vt:lpwstr>_Toc126219222</vt:lpwstr>
      </vt:variant>
      <vt:variant>
        <vt:i4>1835060</vt:i4>
      </vt:variant>
      <vt:variant>
        <vt:i4>338</vt:i4>
      </vt:variant>
      <vt:variant>
        <vt:i4>0</vt:i4>
      </vt:variant>
      <vt:variant>
        <vt:i4>5</vt:i4>
      </vt:variant>
      <vt:variant>
        <vt:lpwstr/>
      </vt:variant>
      <vt:variant>
        <vt:lpwstr>_Toc126219221</vt:lpwstr>
      </vt:variant>
      <vt:variant>
        <vt:i4>1835060</vt:i4>
      </vt:variant>
      <vt:variant>
        <vt:i4>332</vt:i4>
      </vt:variant>
      <vt:variant>
        <vt:i4>0</vt:i4>
      </vt:variant>
      <vt:variant>
        <vt:i4>5</vt:i4>
      </vt:variant>
      <vt:variant>
        <vt:lpwstr/>
      </vt:variant>
      <vt:variant>
        <vt:lpwstr>_Toc126219220</vt:lpwstr>
      </vt:variant>
      <vt:variant>
        <vt:i4>2031668</vt:i4>
      </vt:variant>
      <vt:variant>
        <vt:i4>326</vt:i4>
      </vt:variant>
      <vt:variant>
        <vt:i4>0</vt:i4>
      </vt:variant>
      <vt:variant>
        <vt:i4>5</vt:i4>
      </vt:variant>
      <vt:variant>
        <vt:lpwstr/>
      </vt:variant>
      <vt:variant>
        <vt:lpwstr>_Toc126219219</vt:lpwstr>
      </vt:variant>
      <vt:variant>
        <vt:i4>2031668</vt:i4>
      </vt:variant>
      <vt:variant>
        <vt:i4>320</vt:i4>
      </vt:variant>
      <vt:variant>
        <vt:i4>0</vt:i4>
      </vt:variant>
      <vt:variant>
        <vt:i4>5</vt:i4>
      </vt:variant>
      <vt:variant>
        <vt:lpwstr/>
      </vt:variant>
      <vt:variant>
        <vt:lpwstr>_Toc126219218</vt:lpwstr>
      </vt:variant>
      <vt:variant>
        <vt:i4>2031668</vt:i4>
      </vt:variant>
      <vt:variant>
        <vt:i4>314</vt:i4>
      </vt:variant>
      <vt:variant>
        <vt:i4>0</vt:i4>
      </vt:variant>
      <vt:variant>
        <vt:i4>5</vt:i4>
      </vt:variant>
      <vt:variant>
        <vt:lpwstr/>
      </vt:variant>
      <vt:variant>
        <vt:lpwstr>_Toc126219217</vt:lpwstr>
      </vt:variant>
      <vt:variant>
        <vt:i4>2031668</vt:i4>
      </vt:variant>
      <vt:variant>
        <vt:i4>308</vt:i4>
      </vt:variant>
      <vt:variant>
        <vt:i4>0</vt:i4>
      </vt:variant>
      <vt:variant>
        <vt:i4>5</vt:i4>
      </vt:variant>
      <vt:variant>
        <vt:lpwstr/>
      </vt:variant>
      <vt:variant>
        <vt:lpwstr>_Toc126219216</vt:lpwstr>
      </vt:variant>
      <vt:variant>
        <vt:i4>2031668</vt:i4>
      </vt:variant>
      <vt:variant>
        <vt:i4>302</vt:i4>
      </vt:variant>
      <vt:variant>
        <vt:i4>0</vt:i4>
      </vt:variant>
      <vt:variant>
        <vt:i4>5</vt:i4>
      </vt:variant>
      <vt:variant>
        <vt:lpwstr/>
      </vt:variant>
      <vt:variant>
        <vt:lpwstr>_Toc126219215</vt:lpwstr>
      </vt:variant>
      <vt:variant>
        <vt:i4>2031668</vt:i4>
      </vt:variant>
      <vt:variant>
        <vt:i4>296</vt:i4>
      </vt:variant>
      <vt:variant>
        <vt:i4>0</vt:i4>
      </vt:variant>
      <vt:variant>
        <vt:i4>5</vt:i4>
      </vt:variant>
      <vt:variant>
        <vt:lpwstr/>
      </vt:variant>
      <vt:variant>
        <vt:lpwstr>_Toc126219214</vt:lpwstr>
      </vt:variant>
      <vt:variant>
        <vt:i4>2031668</vt:i4>
      </vt:variant>
      <vt:variant>
        <vt:i4>290</vt:i4>
      </vt:variant>
      <vt:variant>
        <vt:i4>0</vt:i4>
      </vt:variant>
      <vt:variant>
        <vt:i4>5</vt:i4>
      </vt:variant>
      <vt:variant>
        <vt:lpwstr/>
      </vt:variant>
      <vt:variant>
        <vt:lpwstr>_Toc126219213</vt:lpwstr>
      </vt:variant>
      <vt:variant>
        <vt:i4>2031668</vt:i4>
      </vt:variant>
      <vt:variant>
        <vt:i4>284</vt:i4>
      </vt:variant>
      <vt:variant>
        <vt:i4>0</vt:i4>
      </vt:variant>
      <vt:variant>
        <vt:i4>5</vt:i4>
      </vt:variant>
      <vt:variant>
        <vt:lpwstr/>
      </vt:variant>
      <vt:variant>
        <vt:lpwstr>_Toc126219212</vt:lpwstr>
      </vt:variant>
      <vt:variant>
        <vt:i4>2031668</vt:i4>
      </vt:variant>
      <vt:variant>
        <vt:i4>278</vt:i4>
      </vt:variant>
      <vt:variant>
        <vt:i4>0</vt:i4>
      </vt:variant>
      <vt:variant>
        <vt:i4>5</vt:i4>
      </vt:variant>
      <vt:variant>
        <vt:lpwstr/>
      </vt:variant>
      <vt:variant>
        <vt:lpwstr>_Toc126219211</vt:lpwstr>
      </vt:variant>
      <vt:variant>
        <vt:i4>2031668</vt:i4>
      </vt:variant>
      <vt:variant>
        <vt:i4>272</vt:i4>
      </vt:variant>
      <vt:variant>
        <vt:i4>0</vt:i4>
      </vt:variant>
      <vt:variant>
        <vt:i4>5</vt:i4>
      </vt:variant>
      <vt:variant>
        <vt:lpwstr/>
      </vt:variant>
      <vt:variant>
        <vt:lpwstr>_Toc126219210</vt:lpwstr>
      </vt:variant>
      <vt:variant>
        <vt:i4>1966132</vt:i4>
      </vt:variant>
      <vt:variant>
        <vt:i4>266</vt:i4>
      </vt:variant>
      <vt:variant>
        <vt:i4>0</vt:i4>
      </vt:variant>
      <vt:variant>
        <vt:i4>5</vt:i4>
      </vt:variant>
      <vt:variant>
        <vt:lpwstr/>
      </vt:variant>
      <vt:variant>
        <vt:lpwstr>_Toc126219209</vt:lpwstr>
      </vt:variant>
      <vt:variant>
        <vt:i4>1966132</vt:i4>
      </vt:variant>
      <vt:variant>
        <vt:i4>260</vt:i4>
      </vt:variant>
      <vt:variant>
        <vt:i4>0</vt:i4>
      </vt:variant>
      <vt:variant>
        <vt:i4>5</vt:i4>
      </vt:variant>
      <vt:variant>
        <vt:lpwstr/>
      </vt:variant>
      <vt:variant>
        <vt:lpwstr>_Toc126219208</vt:lpwstr>
      </vt:variant>
      <vt:variant>
        <vt:i4>1966132</vt:i4>
      </vt:variant>
      <vt:variant>
        <vt:i4>254</vt:i4>
      </vt:variant>
      <vt:variant>
        <vt:i4>0</vt:i4>
      </vt:variant>
      <vt:variant>
        <vt:i4>5</vt:i4>
      </vt:variant>
      <vt:variant>
        <vt:lpwstr/>
      </vt:variant>
      <vt:variant>
        <vt:lpwstr>_Toc126219207</vt:lpwstr>
      </vt:variant>
      <vt:variant>
        <vt:i4>1966132</vt:i4>
      </vt:variant>
      <vt:variant>
        <vt:i4>248</vt:i4>
      </vt:variant>
      <vt:variant>
        <vt:i4>0</vt:i4>
      </vt:variant>
      <vt:variant>
        <vt:i4>5</vt:i4>
      </vt:variant>
      <vt:variant>
        <vt:lpwstr/>
      </vt:variant>
      <vt:variant>
        <vt:lpwstr>_Toc126219206</vt:lpwstr>
      </vt:variant>
      <vt:variant>
        <vt:i4>1966132</vt:i4>
      </vt:variant>
      <vt:variant>
        <vt:i4>242</vt:i4>
      </vt:variant>
      <vt:variant>
        <vt:i4>0</vt:i4>
      </vt:variant>
      <vt:variant>
        <vt:i4>5</vt:i4>
      </vt:variant>
      <vt:variant>
        <vt:lpwstr/>
      </vt:variant>
      <vt:variant>
        <vt:lpwstr>_Toc126219205</vt:lpwstr>
      </vt:variant>
      <vt:variant>
        <vt:i4>1966132</vt:i4>
      </vt:variant>
      <vt:variant>
        <vt:i4>236</vt:i4>
      </vt:variant>
      <vt:variant>
        <vt:i4>0</vt:i4>
      </vt:variant>
      <vt:variant>
        <vt:i4>5</vt:i4>
      </vt:variant>
      <vt:variant>
        <vt:lpwstr/>
      </vt:variant>
      <vt:variant>
        <vt:lpwstr>_Toc126219204</vt:lpwstr>
      </vt:variant>
      <vt:variant>
        <vt:i4>1966132</vt:i4>
      </vt:variant>
      <vt:variant>
        <vt:i4>230</vt:i4>
      </vt:variant>
      <vt:variant>
        <vt:i4>0</vt:i4>
      </vt:variant>
      <vt:variant>
        <vt:i4>5</vt:i4>
      </vt:variant>
      <vt:variant>
        <vt:lpwstr/>
      </vt:variant>
      <vt:variant>
        <vt:lpwstr>_Toc126219203</vt:lpwstr>
      </vt:variant>
      <vt:variant>
        <vt:i4>1966132</vt:i4>
      </vt:variant>
      <vt:variant>
        <vt:i4>224</vt:i4>
      </vt:variant>
      <vt:variant>
        <vt:i4>0</vt:i4>
      </vt:variant>
      <vt:variant>
        <vt:i4>5</vt:i4>
      </vt:variant>
      <vt:variant>
        <vt:lpwstr/>
      </vt:variant>
      <vt:variant>
        <vt:lpwstr>_Toc126219202</vt:lpwstr>
      </vt:variant>
      <vt:variant>
        <vt:i4>1966132</vt:i4>
      </vt:variant>
      <vt:variant>
        <vt:i4>218</vt:i4>
      </vt:variant>
      <vt:variant>
        <vt:i4>0</vt:i4>
      </vt:variant>
      <vt:variant>
        <vt:i4>5</vt:i4>
      </vt:variant>
      <vt:variant>
        <vt:lpwstr/>
      </vt:variant>
      <vt:variant>
        <vt:lpwstr>_Toc126219201</vt:lpwstr>
      </vt:variant>
      <vt:variant>
        <vt:i4>1966132</vt:i4>
      </vt:variant>
      <vt:variant>
        <vt:i4>212</vt:i4>
      </vt:variant>
      <vt:variant>
        <vt:i4>0</vt:i4>
      </vt:variant>
      <vt:variant>
        <vt:i4>5</vt:i4>
      </vt:variant>
      <vt:variant>
        <vt:lpwstr/>
      </vt:variant>
      <vt:variant>
        <vt:lpwstr>_Toc126219200</vt:lpwstr>
      </vt:variant>
      <vt:variant>
        <vt:i4>1507383</vt:i4>
      </vt:variant>
      <vt:variant>
        <vt:i4>206</vt:i4>
      </vt:variant>
      <vt:variant>
        <vt:i4>0</vt:i4>
      </vt:variant>
      <vt:variant>
        <vt:i4>5</vt:i4>
      </vt:variant>
      <vt:variant>
        <vt:lpwstr/>
      </vt:variant>
      <vt:variant>
        <vt:lpwstr>_Toc126219199</vt:lpwstr>
      </vt:variant>
      <vt:variant>
        <vt:i4>1507383</vt:i4>
      </vt:variant>
      <vt:variant>
        <vt:i4>200</vt:i4>
      </vt:variant>
      <vt:variant>
        <vt:i4>0</vt:i4>
      </vt:variant>
      <vt:variant>
        <vt:i4>5</vt:i4>
      </vt:variant>
      <vt:variant>
        <vt:lpwstr/>
      </vt:variant>
      <vt:variant>
        <vt:lpwstr>_Toc126219198</vt:lpwstr>
      </vt:variant>
      <vt:variant>
        <vt:i4>1507383</vt:i4>
      </vt:variant>
      <vt:variant>
        <vt:i4>194</vt:i4>
      </vt:variant>
      <vt:variant>
        <vt:i4>0</vt:i4>
      </vt:variant>
      <vt:variant>
        <vt:i4>5</vt:i4>
      </vt:variant>
      <vt:variant>
        <vt:lpwstr/>
      </vt:variant>
      <vt:variant>
        <vt:lpwstr>_Toc126219197</vt:lpwstr>
      </vt:variant>
      <vt:variant>
        <vt:i4>1507383</vt:i4>
      </vt:variant>
      <vt:variant>
        <vt:i4>188</vt:i4>
      </vt:variant>
      <vt:variant>
        <vt:i4>0</vt:i4>
      </vt:variant>
      <vt:variant>
        <vt:i4>5</vt:i4>
      </vt:variant>
      <vt:variant>
        <vt:lpwstr/>
      </vt:variant>
      <vt:variant>
        <vt:lpwstr>_Toc126219196</vt:lpwstr>
      </vt:variant>
      <vt:variant>
        <vt:i4>1507383</vt:i4>
      </vt:variant>
      <vt:variant>
        <vt:i4>182</vt:i4>
      </vt:variant>
      <vt:variant>
        <vt:i4>0</vt:i4>
      </vt:variant>
      <vt:variant>
        <vt:i4>5</vt:i4>
      </vt:variant>
      <vt:variant>
        <vt:lpwstr/>
      </vt:variant>
      <vt:variant>
        <vt:lpwstr>_Toc126219195</vt:lpwstr>
      </vt:variant>
      <vt:variant>
        <vt:i4>1507383</vt:i4>
      </vt:variant>
      <vt:variant>
        <vt:i4>176</vt:i4>
      </vt:variant>
      <vt:variant>
        <vt:i4>0</vt:i4>
      </vt:variant>
      <vt:variant>
        <vt:i4>5</vt:i4>
      </vt:variant>
      <vt:variant>
        <vt:lpwstr/>
      </vt:variant>
      <vt:variant>
        <vt:lpwstr>_Toc126219194</vt:lpwstr>
      </vt:variant>
      <vt:variant>
        <vt:i4>1507383</vt:i4>
      </vt:variant>
      <vt:variant>
        <vt:i4>170</vt:i4>
      </vt:variant>
      <vt:variant>
        <vt:i4>0</vt:i4>
      </vt:variant>
      <vt:variant>
        <vt:i4>5</vt:i4>
      </vt:variant>
      <vt:variant>
        <vt:lpwstr/>
      </vt:variant>
      <vt:variant>
        <vt:lpwstr>_Toc126219193</vt:lpwstr>
      </vt:variant>
      <vt:variant>
        <vt:i4>1507383</vt:i4>
      </vt:variant>
      <vt:variant>
        <vt:i4>164</vt:i4>
      </vt:variant>
      <vt:variant>
        <vt:i4>0</vt:i4>
      </vt:variant>
      <vt:variant>
        <vt:i4>5</vt:i4>
      </vt:variant>
      <vt:variant>
        <vt:lpwstr/>
      </vt:variant>
      <vt:variant>
        <vt:lpwstr>_Toc126219192</vt:lpwstr>
      </vt:variant>
      <vt:variant>
        <vt:i4>1507383</vt:i4>
      </vt:variant>
      <vt:variant>
        <vt:i4>158</vt:i4>
      </vt:variant>
      <vt:variant>
        <vt:i4>0</vt:i4>
      </vt:variant>
      <vt:variant>
        <vt:i4>5</vt:i4>
      </vt:variant>
      <vt:variant>
        <vt:lpwstr/>
      </vt:variant>
      <vt:variant>
        <vt:lpwstr>_Toc126219191</vt:lpwstr>
      </vt:variant>
      <vt:variant>
        <vt:i4>1507383</vt:i4>
      </vt:variant>
      <vt:variant>
        <vt:i4>152</vt:i4>
      </vt:variant>
      <vt:variant>
        <vt:i4>0</vt:i4>
      </vt:variant>
      <vt:variant>
        <vt:i4>5</vt:i4>
      </vt:variant>
      <vt:variant>
        <vt:lpwstr/>
      </vt:variant>
      <vt:variant>
        <vt:lpwstr>_Toc126219190</vt:lpwstr>
      </vt:variant>
      <vt:variant>
        <vt:i4>1441847</vt:i4>
      </vt:variant>
      <vt:variant>
        <vt:i4>146</vt:i4>
      </vt:variant>
      <vt:variant>
        <vt:i4>0</vt:i4>
      </vt:variant>
      <vt:variant>
        <vt:i4>5</vt:i4>
      </vt:variant>
      <vt:variant>
        <vt:lpwstr/>
      </vt:variant>
      <vt:variant>
        <vt:lpwstr>_Toc126219189</vt:lpwstr>
      </vt:variant>
      <vt:variant>
        <vt:i4>1441847</vt:i4>
      </vt:variant>
      <vt:variant>
        <vt:i4>140</vt:i4>
      </vt:variant>
      <vt:variant>
        <vt:i4>0</vt:i4>
      </vt:variant>
      <vt:variant>
        <vt:i4>5</vt:i4>
      </vt:variant>
      <vt:variant>
        <vt:lpwstr/>
      </vt:variant>
      <vt:variant>
        <vt:lpwstr>_Toc126219188</vt:lpwstr>
      </vt:variant>
      <vt:variant>
        <vt:i4>1441847</vt:i4>
      </vt:variant>
      <vt:variant>
        <vt:i4>134</vt:i4>
      </vt:variant>
      <vt:variant>
        <vt:i4>0</vt:i4>
      </vt:variant>
      <vt:variant>
        <vt:i4>5</vt:i4>
      </vt:variant>
      <vt:variant>
        <vt:lpwstr/>
      </vt:variant>
      <vt:variant>
        <vt:lpwstr>_Toc126219187</vt:lpwstr>
      </vt:variant>
      <vt:variant>
        <vt:i4>1441847</vt:i4>
      </vt:variant>
      <vt:variant>
        <vt:i4>128</vt:i4>
      </vt:variant>
      <vt:variant>
        <vt:i4>0</vt:i4>
      </vt:variant>
      <vt:variant>
        <vt:i4>5</vt:i4>
      </vt:variant>
      <vt:variant>
        <vt:lpwstr/>
      </vt:variant>
      <vt:variant>
        <vt:lpwstr>_Toc126219186</vt:lpwstr>
      </vt:variant>
      <vt:variant>
        <vt:i4>1441847</vt:i4>
      </vt:variant>
      <vt:variant>
        <vt:i4>122</vt:i4>
      </vt:variant>
      <vt:variant>
        <vt:i4>0</vt:i4>
      </vt:variant>
      <vt:variant>
        <vt:i4>5</vt:i4>
      </vt:variant>
      <vt:variant>
        <vt:lpwstr/>
      </vt:variant>
      <vt:variant>
        <vt:lpwstr>_Toc126219185</vt:lpwstr>
      </vt:variant>
      <vt:variant>
        <vt:i4>1441847</vt:i4>
      </vt:variant>
      <vt:variant>
        <vt:i4>116</vt:i4>
      </vt:variant>
      <vt:variant>
        <vt:i4>0</vt:i4>
      </vt:variant>
      <vt:variant>
        <vt:i4>5</vt:i4>
      </vt:variant>
      <vt:variant>
        <vt:lpwstr/>
      </vt:variant>
      <vt:variant>
        <vt:lpwstr>_Toc126219184</vt:lpwstr>
      </vt:variant>
      <vt:variant>
        <vt:i4>1441847</vt:i4>
      </vt:variant>
      <vt:variant>
        <vt:i4>110</vt:i4>
      </vt:variant>
      <vt:variant>
        <vt:i4>0</vt:i4>
      </vt:variant>
      <vt:variant>
        <vt:i4>5</vt:i4>
      </vt:variant>
      <vt:variant>
        <vt:lpwstr/>
      </vt:variant>
      <vt:variant>
        <vt:lpwstr>_Toc126219183</vt:lpwstr>
      </vt:variant>
      <vt:variant>
        <vt:i4>1441847</vt:i4>
      </vt:variant>
      <vt:variant>
        <vt:i4>104</vt:i4>
      </vt:variant>
      <vt:variant>
        <vt:i4>0</vt:i4>
      </vt:variant>
      <vt:variant>
        <vt:i4>5</vt:i4>
      </vt:variant>
      <vt:variant>
        <vt:lpwstr/>
      </vt:variant>
      <vt:variant>
        <vt:lpwstr>_Toc126219182</vt:lpwstr>
      </vt:variant>
      <vt:variant>
        <vt:i4>1441847</vt:i4>
      </vt:variant>
      <vt:variant>
        <vt:i4>98</vt:i4>
      </vt:variant>
      <vt:variant>
        <vt:i4>0</vt:i4>
      </vt:variant>
      <vt:variant>
        <vt:i4>5</vt:i4>
      </vt:variant>
      <vt:variant>
        <vt:lpwstr/>
      </vt:variant>
      <vt:variant>
        <vt:lpwstr>_Toc126219181</vt:lpwstr>
      </vt:variant>
      <vt:variant>
        <vt:i4>1441847</vt:i4>
      </vt:variant>
      <vt:variant>
        <vt:i4>92</vt:i4>
      </vt:variant>
      <vt:variant>
        <vt:i4>0</vt:i4>
      </vt:variant>
      <vt:variant>
        <vt:i4>5</vt:i4>
      </vt:variant>
      <vt:variant>
        <vt:lpwstr/>
      </vt:variant>
      <vt:variant>
        <vt:lpwstr>_Toc126219180</vt:lpwstr>
      </vt:variant>
      <vt:variant>
        <vt:i4>1638455</vt:i4>
      </vt:variant>
      <vt:variant>
        <vt:i4>86</vt:i4>
      </vt:variant>
      <vt:variant>
        <vt:i4>0</vt:i4>
      </vt:variant>
      <vt:variant>
        <vt:i4>5</vt:i4>
      </vt:variant>
      <vt:variant>
        <vt:lpwstr/>
      </vt:variant>
      <vt:variant>
        <vt:lpwstr>_Toc126219179</vt:lpwstr>
      </vt:variant>
      <vt:variant>
        <vt:i4>1638455</vt:i4>
      </vt:variant>
      <vt:variant>
        <vt:i4>80</vt:i4>
      </vt:variant>
      <vt:variant>
        <vt:i4>0</vt:i4>
      </vt:variant>
      <vt:variant>
        <vt:i4>5</vt:i4>
      </vt:variant>
      <vt:variant>
        <vt:lpwstr/>
      </vt:variant>
      <vt:variant>
        <vt:lpwstr>_Toc126219178</vt:lpwstr>
      </vt:variant>
      <vt:variant>
        <vt:i4>1638455</vt:i4>
      </vt:variant>
      <vt:variant>
        <vt:i4>74</vt:i4>
      </vt:variant>
      <vt:variant>
        <vt:i4>0</vt:i4>
      </vt:variant>
      <vt:variant>
        <vt:i4>5</vt:i4>
      </vt:variant>
      <vt:variant>
        <vt:lpwstr/>
      </vt:variant>
      <vt:variant>
        <vt:lpwstr>_Toc126219177</vt:lpwstr>
      </vt:variant>
      <vt:variant>
        <vt:i4>1638455</vt:i4>
      </vt:variant>
      <vt:variant>
        <vt:i4>68</vt:i4>
      </vt:variant>
      <vt:variant>
        <vt:i4>0</vt:i4>
      </vt:variant>
      <vt:variant>
        <vt:i4>5</vt:i4>
      </vt:variant>
      <vt:variant>
        <vt:lpwstr/>
      </vt:variant>
      <vt:variant>
        <vt:lpwstr>_Toc126219176</vt:lpwstr>
      </vt:variant>
      <vt:variant>
        <vt:i4>1638455</vt:i4>
      </vt:variant>
      <vt:variant>
        <vt:i4>62</vt:i4>
      </vt:variant>
      <vt:variant>
        <vt:i4>0</vt:i4>
      </vt:variant>
      <vt:variant>
        <vt:i4>5</vt:i4>
      </vt:variant>
      <vt:variant>
        <vt:lpwstr/>
      </vt:variant>
      <vt:variant>
        <vt:lpwstr>_Toc126219175</vt:lpwstr>
      </vt:variant>
      <vt:variant>
        <vt:i4>1638455</vt:i4>
      </vt:variant>
      <vt:variant>
        <vt:i4>56</vt:i4>
      </vt:variant>
      <vt:variant>
        <vt:i4>0</vt:i4>
      </vt:variant>
      <vt:variant>
        <vt:i4>5</vt:i4>
      </vt:variant>
      <vt:variant>
        <vt:lpwstr/>
      </vt:variant>
      <vt:variant>
        <vt:lpwstr>_Toc126219174</vt:lpwstr>
      </vt:variant>
      <vt:variant>
        <vt:i4>1638455</vt:i4>
      </vt:variant>
      <vt:variant>
        <vt:i4>50</vt:i4>
      </vt:variant>
      <vt:variant>
        <vt:i4>0</vt:i4>
      </vt:variant>
      <vt:variant>
        <vt:i4>5</vt:i4>
      </vt:variant>
      <vt:variant>
        <vt:lpwstr/>
      </vt:variant>
      <vt:variant>
        <vt:lpwstr>_Toc126219173</vt:lpwstr>
      </vt:variant>
      <vt:variant>
        <vt:i4>1638455</vt:i4>
      </vt:variant>
      <vt:variant>
        <vt:i4>44</vt:i4>
      </vt:variant>
      <vt:variant>
        <vt:i4>0</vt:i4>
      </vt:variant>
      <vt:variant>
        <vt:i4>5</vt:i4>
      </vt:variant>
      <vt:variant>
        <vt:lpwstr/>
      </vt:variant>
      <vt:variant>
        <vt:lpwstr>_Toc126219172</vt:lpwstr>
      </vt:variant>
      <vt:variant>
        <vt:i4>1638455</vt:i4>
      </vt:variant>
      <vt:variant>
        <vt:i4>38</vt:i4>
      </vt:variant>
      <vt:variant>
        <vt:i4>0</vt:i4>
      </vt:variant>
      <vt:variant>
        <vt:i4>5</vt:i4>
      </vt:variant>
      <vt:variant>
        <vt:lpwstr/>
      </vt:variant>
      <vt:variant>
        <vt:lpwstr>_Toc126219171</vt:lpwstr>
      </vt:variant>
      <vt:variant>
        <vt:i4>1638455</vt:i4>
      </vt:variant>
      <vt:variant>
        <vt:i4>32</vt:i4>
      </vt:variant>
      <vt:variant>
        <vt:i4>0</vt:i4>
      </vt:variant>
      <vt:variant>
        <vt:i4>5</vt:i4>
      </vt:variant>
      <vt:variant>
        <vt:lpwstr/>
      </vt:variant>
      <vt:variant>
        <vt:lpwstr>_Toc126219170</vt:lpwstr>
      </vt:variant>
      <vt:variant>
        <vt:i4>1572919</vt:i4>
      </vt:variant>
      <vt:variant>
        <vt:i4>26</vt:i4>
      </vt:variant>
      <vt:variant>
        <vt:i4>0</vt:i4>
      </vt:variant>
      <vt:variant>
        <vt:i4>5</vt:i4>
      </vt:variant>
      <vt:variant>
        <vt:lpwstr/>
      </vt:variant>
      <vt:variant>
        <vt:lpwstr>_Toc126219169</vt:lpwstr>
      </vt:variant>
      <vt:variant>
        <vt:i4>1572919</vt:i4>
      </vt:variant>
      <vt:variant>
        <vt:i4>20</vt:i4>
      </vt:variant>
      <vt:variant>
        <vt:i4>0</vt:i4>
      </vt:variant>
      <vt:variant>
        <vt:i4>5</vt:i4>
      </vt:variant>
      <vt:variant>
        <vt:lpwstr/>
      </vt:variant>
      <vt:variant>
        <vt:lpwstr>_Toc126219168</vt:lpwstr>
      </vt:variant>
      <vt:variant>
        <vt:i4>1572919</vt:i4>
      </vt:variant>
      <vt:variant>
        <vt:i4>14</vt:i4>
      </vt:variant>
      <vt:variant>
        <vt:i4>0</vt:i4>
      </vt:variant>
      <vt:variant>
        <vt:i4>5</vt:i4>
      </vt:variant>
      <vt:variant>
        <vt:lpwstr/>
      </vt:variant>
      <vt:variant>
        <vt:lpwstr>_Toc126219167</vt:lpwstr>
      </vt:variant>
      <vt:variant>
        <vt:i4>1572919</vt:i4>
      </vt:variant>
      <vt:variant>
        <vt:i4>8</vt:i4>
      </vt:variant>
      <vt:variant>
        <vt:i4>0</vt:i4>
      </vt:variant>
      <vt:variant>
        <vt:i4>5</vt:i4>
      </vt:variant>
      <vt:variant>
        <vt:lpwstr/>
      </vt:variant>
      <vt:variant>
        <vt:lpwstr>_Toc126219166</vt:lpwstr>
      </vt:variant>
      <vt:variant>
        <vt:i4>1572919</vt:i4>
      </vt:variant>
      <vt:variant>
        <vt:i4>2</vt:i4>
      </vt:variant>
      <vt:variant>
        <vt:i4>0</vt:i4>
      </vt:variant>
      <vt:variant>
        <vt:i4>5</vt:i4>
      </vt:variant>
      <vt:variant>
        <vt:lpwstr/>
      </vt:variant>
      <vt:variant>
        <vt:lpwstr>_Toc126219165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2019_Resol_CC_SGGE</dc:title>
  <dc:subject/>
  <dc:creator>cciv-mconti</dc:creator>
  <cp:keywords/>
  <dc:description/>
  <cp:lastModifiedBy>Marcelo Conti</cp:lastModifiedBy>
  <cp:revision>3</cp:revision>
  <cp:lastPrinted>2023-05-03T17:15:00Z</cp:lastPrinted>
  <dcterms:created xsi:type="dcterms:W3CDTF">2023-05-03T17:14:00Z</dcterms:created>
  <dcterms:modified xsi:type="dcterms:W3CDTF">2023-05-03T17:16:00Z</dcterms:modified>
  <cp:category>Marginália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0x010100BC9FF30929C8E04FBC196FD8B500633E</vt:lpwstr>
  </property>
</Properties>
</file>